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72099"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loai_1"/>
      <w:r w:rsidRPr="004F2E54">
        <w:rPr>
          <w:rFonts w:ascii="Arial" w:eastAsia="Times New Roman" w:hAnsi="Arial" w:cs="Arial"/>
          <w:b/>
          <w:bCs/>
          <w:color w:val="000000"/>
          <w:kern w:val="0"/>
          <w:sz w:val="24"/>
          <w:szCs w:val="24"/>
          <w14:ligatures w14:val="none"/>
        </w:rPr>
        <w:t>LUẬT</w:t>
      </w:r>
      <w:bookmarkEnd w:id="0"/>
    </w:p>
    <w:p w14:paraId="170A7BE1"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loai_1_name"/>
      <w:r w:rsidRPr="004F2E54">
        <w:rPr>
          <w:rFonts w:ascii="Arial" w:eastAsia="Times New Roman" w:hAnsi="Arial" w:cs="Arial"/>
          <w:color w:val="000000"/>
          <w:kern w:val="0"/>
          <w:sz w:val="18"/>
          <w:szCs w:val="18"/>
          <w14:ligatures w14:val="none"/>
        </w:rPr>
        <w:t>BẢO HIỂM XÃ HỘI</w:t>
      </w:r>
      <w:bookmarkEnd w:id="1"/>
    </w:p>
    <w:p w14:paraId="083F289B" w14:textId="77777777" w:rsidR="004F2E54" w:rsidRPr="004F2E54" w:rsidRDefault="004F2E54" w:rsidP="004F2E54">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sidRPr="004F2E54">
        <w:rPr>
          <w:rFonts w:ascii="Arial" w:eastAsia="Times New Roman" w:hAnsi="Arial" w:cs="Arial"/>
          <w:i/>
          <w:iCs/>
          <w:color w:val="000000"/>
          <w:kern w:val="0"/>
          <w:sz w:val="18"/>
          <w:szCs w:val="18"/>
          <w14:ligatures w14:val="none"/>
        </w:rPr>
        <w:t>Luật Bảo hiểm xã hội số 58/2014/QH13 ngày 20 tháng 11 năm 2014 của Quốc hội, có hiệu lực kể từ ngày 01 tháng 01 năm 2016, được sửa đổi, bổ sung bởi:</w:t>
      </w:r>
    </w:p>
    <w:p w14:paraId="7A0568D2" w14:textId="575156CF" w:rsidR="004F2E54" w:rsidRPr="004F2E54" w:rsidRDefault="00A06CD8" w:rsidP="004F2E54">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Pr>
          <w:rFonts w:ascii="Arial" w:eastAsia="Times New Roman" w:hAnsi="Arial" w:cs="Arial"/>
          <w:i/>
          <w:iCs/>
          <w:color w:val="000000"/>
          <w:kern w:val="0"/>
          <w:sz w:val="18"/>
          <w:szCs w:val="18"/>
          <w14:ligatures w14:val="none"/>
        </w:rPr>
        <w:t>1.</w:t>
      </w:r>
      <w:r w:rsidR="004F2E54" w:rsidRPr="004F2E54">
        <w:rPr>
          <w:rFonts w:ascii="Arial" w:eastAsia="Times New Roman" w:hAnsi="Arial" w:cs="Arial"/>
          <w:i/>
          <w:iCs/>
          <w:color w:val="000000"/>
          <w:kern w:val="0"/>
          <w:sz w:val="18"/>
          <w:szCs w:val="18"/>
          <w14:ligatures w14:val="none"/>
        </w:rPr>
        <w:t xml:space="preserve"> Luật An toàn, vệ sinh lao động số 84/2015/QH13 ngày 25 tháng 6 năm 2015 của Quốc hội, có hiệu lực kể từ ngày 01 tháng 7 năm 2016;</w:t>
      </w:r>
    </w:p>
    <w:p w14:paraId="3C932811" w14:textId="455E38AE" w:rsidR="004F2E54" w:rsidRPr="004F2E54" w:rsidRDefault="00A06CD8" w:rsidP="004F2E54">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Pr>
          <w:rFonts w:ascii="Arial" w:eastAsia="Times New Roman" w:hAnsi="Arial" w:cs="Arial"/>
          <w:i/>
          <w:iCs/>
          <w:color w:val="000000"/>
          <w:kern w:val="0"/>
          <w:sz w:val="18"/>
          <w:szCs w:val="18"/>
          <w14:ligatures w14:val="none"/>
        </w:rPr>
        <w:t>2.</w:t>
      </w:r>
      <w:r w:rsidR="004F2E54" w:rsidRPr="004F2E54">
        <w:rPr>
          <w:rFonts w:ascii="Arial" w:eastAsia="Times New Roman" w:hAnsi="Arial" w:cs="Arial"/>
          <w:i/>
          <w:iCs/>
          <w:color w:val="000000"/>
          <w:kern w:val="0"/>
          <w:sz w:val="18"/>
          <w:szCs w:val="18"/>
          <w14:ligatures w14:val="none"/>
        </w:rPr>
        <w:t xml:space="preserve"> Luật số 35/2018/QH14 ngày 20 tháng 11 năm 2018 của Quốc hội sửa đổi, bổ sung một số điều của 37 luật có liên quan đến quy hoạch, có hiệu lực kể từ ngày 01 tháng 01 năm 2019;</w:t>
      </w:r>
    </w:p>
    <w:p w14:paraId="7474DDAD" w14:textId="323E22F0" w:rsidR="004F2E54" w:rsidRPr="004F2E54" w:rsidRDefault="00A06CD8" w:rsidP="004F2E54">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Pr>
          <w:rFonts w:ascii="Arial" w:eastAsia="Times New Roman" w:hAnsi="Arial" w:cs="Arial"/>
          <w:i/>
          <w:iCs/>
          <w:color w:val="000000"/>
          <w:kern w:val="0"/>
          <w:sz w:val="18"/>
          <w:szCs w:val="18"/>
          <w14:ligatures w14:val="none"/>
        </w:rPr>
        <w:t>3.</w:t>
      </w:r>
      <w:r w:rsidR="004F2E54" w:rsidRPr="004F2E54">
        <w:rPr>
          <w:rFonts w:ascii="Arial" w:eastAsia="Times New Roman" w:hAnsi="Arial" w:cs="Arial"/>
          <w:i/>
          <w:iCs/>
          <w:color w:val="000000"/>
          <w:kern w:val="0"/>
          <w:sz w:val="18"/>
          <w:szCs w:val="18"/>
          <w14:ligatures w14:val="none"/>
        </w:rPr>
        <w:t xml:space="preserve"> Bộ luật Lao động số 45/2019/QH14 ngày 20 tháng 11 năm 2019 của Quốc hội, có hiệu lực kể từ ngày 01 tháng 01 năm 202</w:t>
      </w:r>
      <w:r>
        <w:rPr>
          <w:rFonts w:ascii="Arial" w:eastAsia="Times New Roman" w:hAnsi="Arial" w:cs="Arial"/>
          <w:i/>
          <w:iCs/>
          <w:color w:val="000000"/>
          <w:kern w:val="0"/>
          <w:sz w:val="18"/>
          <w:szCs w:val="18"/>
          <w14:ligatures w14:val="none"/>
        </w:rPr>
        <w:t>1.</w:t>
      </w:r>
    </w:p>
    <w:p w14:paraId="42693D51" w14:textId="77777777" w:rsidR="004F2E54" w:rsidRPr="004F2E54" w:rsidRDefault="004F2E54" w:rsidP="004F2E54">
      <w:pPr>
        <w:shd w:val="clear" w:color="auto" w:fill="FFFFFF"/>
        <w:spacing w:before="120" w:after="120" w:line="234" w:lineRule="atLeast"/>
        <w:jc w:val="both"/>
        <w:rPr>
          <w:rFonts w:ascii="Arial" w:eastAsia="Times New Roman" w:hAnsi="Arial" w:cs="Arial"/>
          <w:i/>
          <w:iCs/>
          <w:color w:val="000000"/>
          <w:kern w:val="0"/>
          <w:sz w:val="18"/>
          <w:szCs w:val="18"/>
          <w14:ligatures w14:val="none"/>
        </w:rPr>
      </w:pPr>
      <w:r w:rsidRPr="004F2E54">
        <w:rPr>
          <w:rFonts w:ascii="Arial" w:eastAsia="Times New Roman" w:hAnsi="Arial" w:cs="Arial"/>
          <w:i/>
          <w:iCs/>
          <w:color w:val="000000"/>
          <w:kern w:val="0"/>
          <w:sz w:val="18"/>
          <w:szCs w:val="18"/>
          <w14:ligatures w14:val="none"/>
        </w:rPr>
        <w:t>Căn cứ Hiến pháp nước Cộng hòa xã hội chủ nghĩa Việt Nam;</w:t>
      </w:r>
    </w:p>
    <w:p w14:paraId="5A6235D9" w14:textId="36698B22" w:rsidR="004F2E54" w:rsidRPr="004F2E54" w:rsidRDefault="004F2E54" w:rsidP="004F2E54">
      <w:pPr>
        <w:shd w:val="clear" w:color="auto" w:fill="FFFFFF"/>
        <w:spacing w:after="0" w:line="234" w:lineRule="atLeast"/>
        <w:jc w:val="both"/>
        <w:rPr>
          <w:rFonts w:ascii="Arial" w:eastAsia="Times New Roman" w:hAnsi="Arial" w:cs="Arial"/>
          <w:i/>
          <w:iCs/>
          <w:color w:val="000000"/>
          <w:kern w:val="0"/>
          <w:sz w:val="18"/>
          <w:szCs w:val="18"/>
          <w14:ligatures w14:val="none"/>
        </w:rPr>
      </w:pPr>
      <w:r w:rsidRPr="004F2E54">
        <w:rPr>
          <w:rFonts w:ascii="Arial" w:eastAsia="Times New Roman" w:hAnsi="Arial" w:cs="Arial"/>
          <w:i/>
          <w:iCs/>
          <w:color w:val="000000"/>
          <w:kern w:val="0"/>
          <w:sz w:val="18"/>
          <w:szCs w:val="18"/>
          <w14:ligatures w14:val="none"/>
        </w:rPr>
        <w:t>Quốc hội ban hành Luật Bảo hiểm xã hội</w:t>
      </w:r>
    </w:p>
    <w:p w14:paraId="04B8B57B"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1"/>
      <w:r w:rsidRPr="004F2E54">
        <w:rPr>
          <w:rFonts w:ascii="Arial" w:eastAsia="Times New Roman" w:hAnsi="Arial" w:cs="Arial"/>
          <w:b/>
          <w:bCs/>
          <w:color w:val="000000"/>
          <w:kern w:val="0"/>
          <w:sz w:val="18"/>
          <w:szCs w:val="18"/>
          <w14:ligatures w14:val="none"/>
        </w:rPr>
        <w:t>Chương I</w:t>
      </w:r>
      <w:bookmarkEnd w:id="2"/>
    </w:p>
    <w:p w14:paraId="3D16D586"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1_name"/>
      <w:r w:rsidRPr="004F2E54">
        <w:rPr>
          <w:rFonts w:ascii="Arial" w:eastAsia="Times New Roman" w:hAnsi="Arial" w:cs="Arial"/>
          <w:b/>
          <w:bCs/>
          <w:color w:val="000000"/>
          <w:kern w:val="0"/>
          <w:sz w:val="24"/>
          <w:szCs w:val="24"/>
          <w14:ligatures w14:val="none"/>
        </w:rPr>
        <w:t>NHỮNG QUY ĐỊNH CHUNG</w:t>
      </w:r>
      <w:bookmarkEnd w:id="3"/>
    </w:p>
    <w:p w14:paraId="300A451B" w14:textId="71EE6E6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4" w:name="dieu_1"/>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Phạm vi điều chỉnh</w:t>
      </w:r>
      <w:bookmarkEnd w:id="4"/>
    </w:p>
    <w:p w14:paraId="1509E4F8"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14:paraId="37A1AE80" w14:textId="5B5F098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 w:name="dieu_2"/>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Đối tượng áp dụng</w:t>
      </w:r>
      <w:bookmarkEnd w:id="5"/>
    </w:p>
    <w:p w14:paraId="50B02503" w14:textId="7BD018A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là công dân Việt Nam thuộc đối tượng tham gia bảo hiểm xã hội bắt buộc, bao gồm:</w:t>
      </w:r>
    </w:p>
    <w:p w14:paraId="1088CCFE" w14:textId="5016776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6B2CEB23" w14:textId="0EADE8A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Người làm việc theo hợp đồng lao động có thời hạn từ đủ 01 tháng đến dưới 03 tháng;</w:t>
      </w:r>
    </w:p>
    <w:p w14:paraId="354586C4" w14:textId="779420E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Cán bộ, công chức, viên chức;</w:t>
      </w:r>
    </w:p>
    <w:p w14:paraId="474FDA28" w14:textId="1A01495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Công nhân quốc phòng, công nhân công an, người làm công tác khác trong tổ chức cơ yếu;</w:t>
      </w:r>
    </w:p>
    <w:p w14:paraId="5D70F8E9" w14:textId="254613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Sĩ quan, quân nhân chuyên nghiệp quân đội nhân dân; sĩ quan, hạ sĩ quan nghiệp vụ, sĩ quan, hạ sĩ quan chuyên môn kỹ thuật công an nhân dân; người làm công tác cơ yếu hưởng lương như đối với quân nhân;</w:t>
      </w:r>
    </w:p>
    <w:p w14:paraId="5209EE51" w14:textId="2F9522E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4F2E54" w:rsidRPr="004F2E54">
        <w:rPr>
          <w:rFonts w:ascii="Arial" w:eastAsia="Times New Roman" w:hAnsi="Arial" w:cs="Arial"/>
          <w:color w:val="000000"/>
          <w:kern w:val="0"/>
          <w:sz w:val="18"/>
          <w:szCs w:val="18"/>
          <w14:ligatures w14:val="none"/>
        </w:rPr>
        <w:t xml:space="preserve"> Hạ sĩ quan, chiến sĩ quân đội nhân dân; hạ sĩ quan, chiến sĩ công an nhân dân phục vụ có thời hạn; học viên quân đội, công an, cơ yếu đang theo học được hưởng sinh hoạt phí;</w:t>
      </w:r>
    </w:p>
    <w:p w14:paraId="620873F0"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g) Người đi làm việc ở nước ngoài theo hợp đồng quy định tại Luật Người lao động Việt Nam đi làm việc ở nước ngoài theo hợp đồng;</w:t>
      </w:r>
    </w:p>
    <w:p w14:paraId="7954A835"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h) Người quản lý doanh nghiệp, người quản lý điều hành hợp tác xã có hưởng tiền lương;</w:t>
      </w:r>
    </w:p>
    <w:p w14:paraId="3FC5FA48"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i) Người hoạt động không chuyên trách ở xã, phường, thị trấn.</w:t>
      </w:r>
    </w:p>
    <w:p w14:paraId="291F6DE8" w14:textId="52A1549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14:paraId="35C81747" w14:textId="71C1F87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14:paraId="5831C8E5" w14:textId="0C1DA2B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4.</w:t>
      </w:r>
      <w:r w:rsidR="004F2E54" w:rsidRPr="004F2E54">
        <w:rPr>
          <w:rFonts w:ascii="Arial" w:eastAsia="Times New Roman" w:hAnsi="Arial" w:cs="Arial"/>
          <w:color w:val="000000"/>
          <w:kern w:val="0"/>
          <w:sz w:val="18"/>
          <w:szCs w:val="18"/>
          <w14:ligatures w14:val="none"/>
        </w:rPr>
        <w:t xml:space="preserve"> Người tham gia bảo hiểm xã hội tự nguyện là công dân Việt Nam từ đủ 15 tuổi trở lên và không thuộc đối tượng quy định tại khoản 1 Điều này.</w:t>
      </w:r>
    </w:p>
    <w:p w14:paraId="08F4EBAF" w14:textId="23BAA23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Cơ quan, tổ chức, cá nhân có liên quan đến bảo hiểm xã hội.</w:t>
      </w:r>
    </w:p>
    <w:p w14:paraId="37026108"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Các đối tượng quy định tại các khoản 1, 2 và 4 Điều này sau đây gọi chung là người lao động.</w:t>
      </w:r>
    </w:p>
    <w:p w14:paraId="71513C2E" w14:textId="65AE658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6" w:name="dieu_3"/>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Giải thích từ ngữ</w:t>
      </w:r>
      <w:bookmarkEnd w:id="6"/>
    </w:p>
    <w:p w14:paraId="547EAD77"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Trong Luật này, các từ ngữ dưới đây được hiểu như sau:</w:t>
      </w:r>
    </w:p>
    <w:p w14:paraId="1AD198B5" w14:textId="7F67E27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Bảo hiểm xã hội</w:t>
      </w:r>
      <w:r w:rsidR="004F2E54" w:rsidRPr="004F2E54">
        <w:rPr>
          <w:rFonts w:ascii="Arial" w:eastAsia="Times New Roman" w:hAnsi="Arial" w:cs="Arial"/>
          <w:color w:val="000000"/>
          <w:kern w:val="0"/>
          <w:sz w:val="18"/>
          <w:szCs w:val="18"/>
          <w14:ligatures w14:val="none"/>
        </w:rPr>
        <w:t>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14:paraId="75DC0F7F" w14:textId="056A27A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Bảo hiểm xã hội</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bắt buộc</w:t>
      </w:r>
      <w:r w:rsidR="004F2E54" w:rsidRPr="004F2E54">
        <w:rPr>
          <w:rFonts w:ascii="Arial" w:eastAsia="Times New Roman" w:hAnsi="Arial" w:cs="Arial"/>
          <w:color w:val="000000"/>
          <w:kern w:val="0"/>
          <w:sz w:val="18"/>
          <w:szCs w:val="18"/>
          <w14:ligatures w14:val="none"/>
        </w:rPr>
        <w:t> là loại hình bảo hiểm xã hội do Nhà nước tổ chức mà người lao động và người sử dụng lao động phải tham gia.</w:t>
      </w:r>
    </w:p>
    <w:p w14:paraId="164B80BD" w14:textId="728555F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Bảo hiểm xã hội tự nguyện</w:t>
      </w:r>
      <w:r w:rsidR="004F2E54" w:rsidRPr="004F2E54">
        <w:rPr>
          <w:rFonts w:ascii="Arial" w:eastAsia="Times New Roman" w:hAnsi="Arial" w:cs="Arial"/>
          <w:color w:val="000000"/>
          <w:kern w:val="0"/>
          <w:sz w:val="18"/>
          <w:szCs w:val="18"/>
          <w14:ligatures w14:val="none"/>
        </w:rPr>
        <w:t>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14:paraId="6996810A" w14:textId="0A8C71A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Quỹ bảo hiểm xã hội</w:t>
      </w:r>
      <w:r w:rsidR="004F2E54" w:rsidRPr="004F2E54">
        <w:rPr>
          <w:rFonts w:ascii="Arial" w:eastAsia="Times New Roman" w:hAnsi="Arial" w:cs="Arial"/>
          <w:color w:val="000000"/>
          <w:kern w:val="0"/>
          <w:sz w:val="18"/>
          <w:szCs w:val="18"/>
          <w14:ligatures w14:val="none"/>
        </w:rPr>
        <w:t> là quỹ tài chính độc lập với ngân sách nhà nước, được hình thành từ đóng góp của người lao động, người sử dụng lao động và có sự hỗ trợ của Nhà nước.</w:t>
      </w:r>
    </w:p>
    <w:p w14:paraId="4DE1472E" w14:textId="329C860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Thời gian đóng bảo hiểm xã hội</w:t>
      </w:r>
      <w:r w:rsidR="004F2E54" w:rsidRPr="004F2E54">
        <w:rPr>
          <w:rFonts w:ascii="Arial" w:eastAsia="Times New Roman" w:hAnsi="Arial" w:cs="Arial"/>
          <w:color w:val="000000"/>
          <w:kern w:val="0"/>
          <w:sz w:val="18"/>
          <w:szCs w:val="18"/>
          <w14:ligatures w14:val="none"/>
        </w:rPr>
        <w:t>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14:paraId="567494CA" w14:textId="67391C8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Thân nhân</w:t>
      </w:r>
      <w:r w:rsidR="004F2E54" w:rsidRPr="004F2E54">
        <w:rPr>
          <w:rFonts w:ascii="Arial" w:eastAsia="Times New Roman" w:hAnsi="Arial" w:cs="Arial"/>
          <w:color w:val="000000"/>
          <w:kern w:val="0"/>
          <w:sz w:val="18"/>
          <w:szCs w:val="18"/>
          <w14:ligatures w14:val="none"/>
        </w:rPr>
        <w:t>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517CE47F" w14:textId="603C295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w:t>
      </w:r>
      <w:r w:rsidR="004F2E54" w:rsidRPr="004F2E54">
        <w:rPr>
          <w:rFonts w:ascii="Arial" w:eastAsia="Times New Roman" w:hAnsi="Arial" w:cs="Arial"/>
          <w:i/>
          <w:iCs/>
          <w:color w:val="000000"/>
          <w:kern w:val="0"/>
          <w:sz w:val="18"/>
          <w:szCs w:val="18"/>
          <w14:ligatures w14:val="none"/>
        </w:rPr>
        <w:t>Bảo hiểm hưu trí bổ sung</w:t>
      </w:r>
      <w:r w:rsidR="004F2E54" w:rsidRPr="004F2E54">
        <w:rPr>
          <w:rFonts w:ascii="Arial" w:eastAsia="Times New Roman" w:hAnsi="Arial" w:cs="Arial"/>
          <w:color w:val="000000"/>
          <w:kern w:val="0"/>
          <w:sz w:val="18"/>
          <w:szCs w:val="18"/>
          <w14:ligatures w14:val="none"/>
        </w:rPr>
        <w:t>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w:t>
      </w:r>
    </w:p>
    <w:p w14:paraId="3F56B12E" w14:textId="3857069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7" w:name="dieu_4"/>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Các chế độ bảo hiểm xã hội</w:t>
      </w:r>
      <w:bookmarkEnd w:id="7"/>
    </w:p>
    <w:p w14:paraId="7BD811C4" w14:textId="40BBBFF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Bảo hiểm xã hội bắt buộc có các chế độ sau đây:</w:t>
      </w:r>
    </w:p>
    <w:p w14:paraId="2B2E8729" w14:textId="700AA9B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Ốm đau;</w:t>
      </w:r>
    </w:p>
    <w:p w14:paraId="33040C95" w14:textId="5419521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Thai sản;</w:t>
      </w:r>
    </w:p>
    <w:p w14:paraId="3D637E0E" w14:textId="5A16E07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Tai nạn lao động, bệnh nghề nghiệp;</w:t>
      </w:r>
    </w:p>
    <w:p w14:paraId="2CE7B554" w14:textId="2CD650F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Hưu trí;</w:t>
      </w:r>
    </w:p>
    <w:p w14:paraId="502433FA" w14:textId="5A8E9F6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Tử tuất.</w:t>
      </w:r>
    </w:p>
    <w:p w14:paraId="17EADD35" w14:textId="3872745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Bảo hiểm xã hội tự nguyện có các chế độ sau đây:</w:t>
      </w:r>
    </w:p>
    <w:p w14:paraId="2834F67F" w14:textId="1CA09D5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Hưu trí;</w:t>
      </w:r>
    </w:p>
    <w:p w14:paraId="12E1417A" w14:textId="2865067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Tử tuất.</w:t>
      </w:r>
    </w:p>
    <w:p w14:paraId="6699A8E7" w14:textId="300D174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Bảo hiểm hưu trí bổ sung do Chính phủ quy định.</w:t>
      </w:r>
    </w:p>
    <w:p w14:paraId="2FF19FFA" w14:textId="2828799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 w:name="dieu_5"/>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Nguyên tắc bảo hiểm xã hội</w:t>
      </w:r>
      <w:bookmarkEnd w:id="8"/>
    </w:p>
    <w:p w14:paraId="63930F89" w14:textId="40038FF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Mức hưởng bảo hiểm xã hội được tính trên cơ sở mức đóng, thời gian đóng bảo hiểm xã hội và có chia sẻ giữa những người tham gia bảo hiểm xã hội.</w:t>
      </w:r>
    </w:p>
    <w:p w14:paraId="1BC7F32F" w14:textId="511C7BF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60C90194" w14:textId="66EA6A9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4F2E54" w:rsidRPr="004F2E54">
        <w:rPr>
          <w:rFonts w:ascii="Arial" w:eastAsia="Times New Roman" w:hAnsi="Arial" w:cs="Arial"/>
          <w:color w:val="000000"/>
          <w:kern w:val="0"/>
          <w:sz w:val="18"/>
          <w:szCs w:val="18"/>
          <w14:ligatures w14:val="none"/>
        </w:rPr>
        <w:t xml:space="preserve">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14:paraId="1A4E6AC0" w14:textId="510E876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4D621560" w14:textId="305F99C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Việc thực hiện bảo hiểm xã hội phải đơn giản, dễ dàng, thuận tiện, bảo đảm kịp thời và đầy đủ quyền lợi của người tham gia bảo hiểm xã hội.</w:t>
      </w:r>
    </w:p>
    <w:p w14:paraId="46DAE49B" w14:textId="627D95D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 w:name="dieu_6"/>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Chính sách của Nhà nước đối với bảo hiểm xã hội</w:t>
      </w:r>
      <w:bookmarkEnd w:id="9"/>
    </w:p>
    <w:p w14:paraId="5680FB41" w14:textId="3E97283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Khuyến khích, tạo điều kiện để cơ quan, tổ chức, cá nhân tham gia bảo hiểm xã hội.</w:t>
      </w:r>
    </w:p>
    <w:p w14:paraId="2D33CA80" w14:textId="3055124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Hỗ trợ người tham gia bảo hiểm xã hội tự nguyện.</w:t>
      </w:r>
    </w:p>
    <w:p w14:paraId="36EC5AD4" w14:textId="44C008D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Bảo hộ quỹ bảo hiểm xã hội và có biện pháp bảo toàn, tăng trưởng quỹ.</w:t>
      </w:r>
    </w:p>
    <w:p w14:paraId="2465580D" w14:textId="656557D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Khuyến khích người sử dụng lao động và người lao động tham gia bảo hiểm hưu trí bổ sung.</w:t>
      </w:r>
    </w:p>
    <w:p w14:paraId="5EEFA6D0" w14:textId="78C19A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Ưu tiên đầu tư phát triển công nghệ thông tin trong quản lý bảo hiểm xã hội.</w:t>
      </w:r>
    </w:p>
    <w:p w14:paraId="2ADF6D54" w14:textId="2AEED76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0" w:name="dieu_7"/>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Nội dung quản lý nhà nước về bảo hiểm xã hội</w:t>
      </w:r>
      <w:bookmarkEnd w:id="10"/>
    </w:p>
    <w:p w14:paraId="5871FB58" w14:textId="2741F20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Ban hành, tổ chức thực hiện văn bản pháp luật, chiến lược, chính sách bảo hiểm xã hội.</w:t>
      </w:r>
    </w:p>
    <w:p w14:paraId="27C431EB" w14:textId="2ADDD8D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w:t>
      </w:r>
    </w:p>
    <w:p w14:paraId="2CBBBAC5" w14:textId="299EC76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Thực hiện công tác thống kê, thông tin về bảo hiểm xã hội.</w:t>
      </w:r>
    </w:p>
    <w:p w14:paraId="38F8EC76" w14:textId="002E45B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Tổ chức bộ máy thực hiện bảo hiểm xã hội; đào tạo, tập huấn nguồn nhân lực làm công tác bảo hiểm xã hội.</w:t>
      </w:r>
    </w:p>
    <w:p w14:paraId="40943CFD" w14:textId="19C579A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Quản lý về thu, chi, bảo toàn, phát triển và cân đối quỹ bảo hiểm xã hội.</w:t>
      </w:r>
    </w:p>
    <w:p w14:paraId="11F492C0" w14:textId="75AB8C5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Thanh tra, kiểm tra việc chấp hành pháp luật về bảo hiểm xã hội; giải quyết khiếu nại, tố cáo và xử lý vi phạm pháp luật về bảo hiểm xã hội.</w:t>
      </w:r>
    </w:p>
    <w:p w14:paraId="6EAE853F" w14:textId="233C60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Hợp tác quốc tế về bảo hiểm xã hội.</w:t>
      </w:r>
    </w:p>
    <w:p w14:paraId="383AB640" w14:textId="5A0DEA0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1" w:name="dieu_8"/>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Cơ quan quản lý nhà nước về bảo hiểm xã hội</w:t>
      </w:r>
      <w:bookmarkEnd w:id="11"/>
    </w:p>
    <w:p w14:paraId="3F6E9289" w14:textId="30AC05E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Chính phủ thống nhất quản lý nhà nước về bảo hiểm xã hội.</w:t>
      </w:r>
    </w:p>
    <w:p w14:paraId="0FF87115" w14:textId="4EEB6EC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Bộ Lao động - Thương binh và Xã hội chịu trách nhiệm trước Chính phủ thực hiện quản lý nhà nước về bảo hiểm xã hội.</w:t>
      </w:r>
    </w:p>
    <w:p w14:paraId="4916E7E7" w14:textId="3E8202A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Bộ, cơ quan ngang bộ trong phạm vi nhiệm vụ, quyền hạn của mình thực hiện quản lý nhà nước về bảo hiểm xã hội.</w:t>
      </w:r>
    </w:p>
    <w:p w14:paraId="0ECB6861" w14:textId="373169C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Bảo hiểm Xã hội Việt Nam tham gia, phối hợp với Bộ Lao động - Thương binh và Xã hội, Bộ Tài chính, Ủy ban nhân dân tỉnh, thành phố trực thuộc Trung ương (sau đây gọi chung là cấp tỉnh) thực hiện quản lý về thu, chi, bảo toàn, phát triển và cân đối quỹ bảo hiểm xã hội.</w:t>
      </w:r>
    </w:p>
    <w:p w14:paraId="2C701473" w14:textId="6AAC1E4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Ủy ban nhân dân các cấp thực hiện quản lý nhà nước về bảo hiểm xã hội trong phạm vi địa phương theo phân cấp của Chính phủ.</w:t>
      </w:r>
    </w:p>
    <w:p w14:paraId="62CD56FE" w14:textId="43492D2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2" w:name="dieu_9"/>
      <w:r w:rsidRPr="004F2E54">
        <w:rPr>
          <w:rFonts w:ascii="Arial" w:eastAsia="Times New Roman" w:hAnsi="Arial" w:cs="Arial"/>
          <w:b/>
          <w:bCs/>
          <w:color w:val="000000"/>
          <w:kern w:val="0"/>
          <w:sz w:val="18"/>
          <w:szCs w:val="18"/>
          <w14:ligatures w14:val="none"/>
        </w:rPr>
        <w:t xml:space="preserve">Điều </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Hiện đại hóa quản lý bảo hiểm xã hội</w:t>
      </w:r>
      <w:bookmarkEnd w:id="12"/>
    </w:p>
    <w:p w14:paraId="7A8F3898" w14:textId="7BD50A4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Nhà nước khuyến khích đầu tư phát triển công nghệ và phương tiện kỹ thuật tiên tiến để quản lý, thực hiện bảo hiểm xã hội.</w:t>
      </w:r>
    </w:p>
    <w:p w14:paraId="637B15C1" w14:textId="694C8B4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Đến năm 2020, hoàn thành việc xây dựng và vận hành cơ sở dữ liệu điện tử về quản lý bảo hiểm xã hội trong phạm vi cả nước.</w:t>
      </w:r>
    </w:p>
    <w:p w14:paraId="03FE74BE"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 w:name="dieu_10"/>
      <w:r w:rsidRPr="004F2E54">
        <w:rPr>
          <w:rFonts w:ascii="Arial" w:eastAsia="Times New Roman" w:hAnsi="Arial" w:cs="Arial"/>
          <w:b/>
          <w:bCs/>
          <w:color w:val="000000"/>
          <w:kern w:val="0"/>
          <w:sz w:val="18"/>
          <w:szCs w:val="18"/>
          <w14:ligatures w14:val="none"/>
        </w:rPr>
        <w:t>Điều 10. Trách nhiệm của Bộ trưởng Bộ Lao động - Thương binh và Xã hội về bảo hiểm xã hội</w:t>
      </w:r>
      <w:bookmarkEnd w:id="13"/>
    </w:p>
    <w:p w14:paraId="53D15884" w14:textId="41BDBA49"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Xây dựng chiến lược, kế hoạch phát triển bảo hiểm xã hội.</w:t>
      </w:r>
    </w:p>
    <w:p w14:paraId="213DA256" w14:textId="435DFBB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4F2E54" w:rsidRPr="004F2E54">
        <w:rPr>
          <w:rFonts w:ascii="Arial" w:eastAsia="Times New Roman" w:hAnsi="Arial" w:cs="Arial"/>
          <w:color w:val="000000"/>
          <w:kern w:val="0"/>
          <w:sz w:val="18"/>
          <w:szCs w:val="18"/>
          <w14:ligatures w14:val="none"/>
        </w:rPr>
        <w:t xml:space="preserve"> Xây dựng chính sách, pháp luật về bảo hiểm xã hội; trình cơ quan nhà nước có thẩm quyền ban hành hoặc ban hành theo thẩm quyền văn bản pháp luật về bảo hiểm xã hội.</w:t>
      </w:r>
    </w:p>
    <w:p w14:paraId="548983AD" w14:textId="7A6673F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Xây dựng và trình Chính phủ chỉ tiêu phát triển đối tượng tham gia bảo hiểm xã hội.</w:t>
      </w:r>
    </w:p>
    <w:p w14:paraId="3A8D53CC" w14:textId="4B512F3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w:t>
      </w:r>
    </w:p>
    <w:p w14:paraId="5AD48BAE" w14:textId="36C4AB0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Chỉ đạo, hướng dẫn tổ chức triển khai thực hiện chính sách, pháp luật về bảo hiểm xã hội.</w:t>
      </w:r>
    </w:p>
    <w:p w14:paraId="26FF727F" w14:textId="708F531E" w:rsidR="004F2E54" w:rsidRPr="004F2E54" w:rsidRDefault="00A06CD8" w:rsidP="005200DF">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Thanh tra, kiểm tra, xử lý vi phạm pháp luật, giải quyết khiếu nại, tố cáo về bảo hiểm xã hội, trừ quy định tại </w:t>
      </w:r>
      <w:bookmarkStart w:id="14" w:name="tc_1"/>
      <w:r w:rsidR="004F2E54" w:rsidRPr="004F2E54">
        <w:rPr>
          <w:rFonts w:ascii="Arial" w:eastAsia="Times New Roman" w:hAnsi="Arial" w:cs="Arial"/>
          <w:color w:val="000000"/>
          <w:kern w:val="0"/>
          <w:sz w:val="18"/>
          <w:szCs w:val="18"/>
          <w14:ligatures w14:val="none"/>
        </w:rPr>
        <w:t>khoản 2 Điều 11 của Luật này</w:t>
      </w:r>
      <w:bookmarkEnd w:id="14"/>
      <w:r w:rsidR="004F2E54" w:rsidRPr="004F2E54">
        <w:rPr>
          <w:rFonts w:ascii="Arial" w:eastAsia="Times New Roman" w:hAnsi="Arial" w:cs="Arial"/>
          <w:color w:val="000000"/>
          <w:kern w:val="0"/>
          <w:sz w:val="18"/>
          <w:szCs w:val="18"/>
          <w14:ligatures w14:val="none"/>
        </w:rPr>
        <w:t>.</w:t>
      </w:r>
    </w:p>
    <w:p w14:paraId="30D83546" w14:textId="2706A5E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Trình Chính phủ quyết định biện pháp xử lý trong trường hợp cần thiết để bảo vệ quyền, lợi ích chính đáng về bảo hiểm xã hội của người lao động.</w:t>
      </w:r>
    </w:p>
    <w:p w14:paraId="71808EAD" w14:textId="3EB60CE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Thực hiện công tác thống kê, thông tin về bảo hiểm xã hội.</w:t>
      </w:r>
    </w:p>
    <w:p w14:paraId="6BEE714A" w14:textId="7743334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4F2E54" w:rsidRPr="004F2E54">
        <w:rPr>
          <w:rFonts w:ascii="Arial" w:eastAsia="Times New Roman" w:hAnsi="Arial" w:cs="Arial"/>
          <w:color w:val="000000"/>
          <w:kern w:val="0"/>
          <w:sz w:val="18"/>
          <w:szCs w:val="18"/>
          <w14:ligatures w14:val="none"/>
        </w:rPr>
        <w:t xml:space="preserve"> Tổ chức tập huấn, đào tạo về bảo hiểm xã hội.</w:t>
      </w:r>
    </w:p>
    <w:p w14:paraId="357D1A32"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10. Tổ chức nghiên cứu khoa học và hợp tác quốc tế về bảo hiểm xã hội.</w:t>
      </w:r>
    </w:p>
    <w:p w14:paraId="1B62C2D0" w14:textId="419EF362"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1.</w:t>
      </w:r>
      <w:r w:rsidRPr="004F2E54">
        <w:rPr>
          <w:rFonts w:ascii="Arial" w:eastAsia="Times New Roman" w:hAnsi="Arial" w:cs="Arial"/>
          <w:color w:val="000000"/>
          <w:kern w:val="0"/>
          <w:sz w:val="18"/>
          <w:szCs w:val="18"/>
          <w14:ligatures w14:val="none"/>
        </w:rPr>
        <w:t xml:space="preserve"> Hằng năm, báo cáo Chính phủ về tình hình thực hiện bảo hiểm xã hội.</w:t>
      </w:r>
    </w:p>
    <w:p w14:paraId="36D86674" w14:textId="354C805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 w:name="dieu_11"/>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Trách nhiệm của Bộ trưởng Bộ Tài chính về bảo hiểm xã hội</w:t>
      </w:r>
      <w:bookmarkEnd w:id="15"/>
    </w:p>
    <w:p w14:paraId="26DF2F28" w14:textId="671C609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Xây dựng và trình cơ quan nhà nước có thẩm quyền ban hành hoặc ban hành theo thẩm quyền</w:t>
      </w:r>
      <w:r w:rsidR="004F2E54" w:rsidRPr="004F2E54">
        <w:rPr>
          <w:rFonts w:ascii="Arial" w:eastAsia="Times New Roman" w:hAnsi="Arial" w:cs="Arial"/>
          <w:b/>
          <w:bCs/>
          <w:color w:val="000000"/>
          <w:kern w:val="0"/>
          <w:sz w:val="18"/>
          <w:szCs w:val="18"/>
          <w14:ligatures w14:val="none"/>
        </w:rPr>
        <w:t> </w:t>
      </w:r>
      <w:r w:rsidR="004F2E54" w:rsidRPr="004F2E54">
        <w:rPr>
          <w:rFonts w:ascii="Arial" w:eastAsia="Times New Roman" w:hAnsi="Arial" w:cs="Arial"/>
          <w:color w:val="000000"/>
          <w:kern w:val="0"/>
          <w:sz w:val="18"/>
          <w:szCs w:val="18"/>
          <w14:ligatures w14:val="none"/>
        </w:rPr>
        <w:t>cơ chế quản lý tài chính về bảo hiểm xã hội; chi phí quản lý bảo hiểm xã hội.</w:t>
      </w:r>
    </w:p>
    <w:p w14:paraId="5B20E227" w14:textId="459895F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Thanh tra, kiểm tra, xử lý vi phạm pháp luật và giải quyết khiếu nại, tố cáo việc thực hiện quản lý tài chính về bảo hiểm xã hội.</w:t>
      </w:r>
    </w:p>
    <w:p w14:paraId="1790DD18" w14:textId="4809FA7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Hằng năm, gửi báo cáo về tình hình quản lý và sử dụng các quỹ bảo hiểm xã hội cho Bộ trưởng Bộ Lao động - Thương binh và Xã hội để tổng hợp và báo cáo Chính phủ.</w:t>
      </w:r>
    </w:p>
    <w:p w14:paraId="2B7E9CEA" w14:textId="538DF4B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6" w:name="dieu_12"/>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Trách nhiệm của Ủy ban nhân dân các cấp về bảo hiểm xã hội</w:t>
      </w:r>
      <w:bookmarkEnd w:id="16"/>
    </w:p>
    <w:p w14:paraId="33568384" w14:textId="7C7C611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Chỉ đạo, tổ chức thực hiện chính sách, pháp luật về bảo hiểm xã hội.</w:t>
      </w:r>
    </w:p>
    <w:p w14:paraId="190035DF" w14:textId="566E778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Xây dựng chỉ tiêu phát triển đối tượng tham gia bảo hiểm xã hội trong kế hoạch phát triển kinh tế - xã hội hằng năm trình Hội đồng nhân dân cùng cấp quyết định.</w:t>
      </w:r>
    </w:p>
    <w:p w14:paraId="381F7A76" w14:textId="06A98E1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w:t>
      </w:r>
    </w:p>
    <w:p w14:paraId="2AA9E187" w14:textId="066BF0A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Thanh tra, kiểm tra, xử lý vi phạm pháp luật và giải quyết khiếu nại, tố cáo về bảo hiểm xã hội.</w:t>
      </w:r>
    </w:p>
    <w:p w14:paraId="523DB7A8" w14:textId="483066F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Kiến nghị với cơ quan nhà nước có thẩm quyền sửa đổi, bổ sung chính sách, pháp luật về bảo hiểm xã hội.</w:t>
      </w:r>
    </w:p>
    <w:p w14:paraId="24BB8A0A" w14:textId="1209DAA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7" w:name="dieu_13"/>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Thanh tra bảo hiểm xã hội</w:t>
      </w:r>
      <w:bookmarkEnd w:id="17"/>
    </w:p>
    <w:p w14:paraId="49AB6B96" w14:textId="6954825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Thanh tra lao động - thương binh và xã hội thực hiện chức năng thanh tra chuyên ngành về việc thực hiện chính sách, pháp luật về bảo hiểm xã hội theo quy định của pháp luật về thanh tra.</w:t>
      </w:r>
    </w:p>
    <w:p w14:paraId="504B3E0C" w14:textId="62E9F4C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Thanh tra tài chính thực hiện chức năng thanh tra chuyên ngành về quản lý tài chính bảo hiểm xã hội theo quy định của pháp luật về thanh tra.</w:t>
      </w:r>
    </w:p>
    <w:p w14:paraId="7198230E" w14:textId="5C87F99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Cơ quan bảo hiểm xã hội thực hiện chức năng thanh tra chuyên ngành về đóng bảo hiểm xã hội, bảo hiểm thất nghiệp và bảo hiểm y tế theo quy định của Luật này và quy định khác của pháp luật có liên quan.</w:t>
      </w:r>
    </w:p>
    <w:p w14:paraId="7485C1F9" w14:textId="2A0114C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Chính phủ quy định chi tiết Điều này.</w:t>
      </w:r>
    </w:p>
    <w:p w14:paraId="4A6F7141" w14:textId="27014C8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 w:name="dieu_14"/>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Quyền và trách nhiệm của tổ chức công đoàn, Mặt trận Tổ quốc Việt Nam và các tổ chức thành viên của Mặt trận</w:t>
      </w:r>
      <w:bookmarkEnd w:id="18"/>
    </w:p>
    <w:p w14:paraId="3058B7EF" w14:textId="6A3D466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Tổ chức công đoàn có các quyền sau đây:</w:t>
      </w:r>
    </w:p>
    <w:p w14:paraId="56952630" w14:textId="12D1A3E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Bảo vệ quyền, lợi ích hợp pháp, chính đáng của người lao động tham gia bảo hiểm xã hội;</w:t>
      </w:r>
    </w:p>
    <w:p w14:paraId="32E6DB87" w14:textId="096D568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Yêu cầu người sử dụng lao động, cơ quan bảo hiểm xã hội cung cấp thông tin về bảo hiểm xã hội của người lao động;</w:t>
      </w:r>
    </w:p>
    <w:p w14:paraId="5D808695" w14:textId="1206BCB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4F2E54" w:rsidRPr="004F2E54">
        <w:rPr>
          <w:rFonts w:ascii="Arial" w:eastAsia="Times New Roman" w:hAnsi="Arial" w:cs="Arial"/>
          <w:color w:val="000000"/>
          <w:kern w:val="0"/>
          <w:sz w:val="18"/>
          <w:szCs w:val="18"/>
          <w14:ligatures w14:val="none"/>
        </w:rPr>
        <w:t xml:space="preserve"> Giám sát và kiến nghị với cơ quan có thẩm quyền xử lý vi phạm pháp luật về bảo hiểm xã hội;</w:t>
      </w:r>
    </w:p>
    <w:p w14:paraId="26B7F957" w14:textId="297B341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Khởi kiện ra Tòa án đối với hành vi vi phạm pháp luật về bảo hiểm xã hội gây ảnh hưởng đến quyền và lợi ích hợp pháp của người lao động, tập thể người lao động theo quy định tại khoản 8 Điều 10 của Luật Công đoàn.</w:t>
      </w:r>
    </w:p>
    <w:p w14:paraId="7AE55811" w14:textId="19C46D8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Tổ chức công đoàn có các trách nhiệm sau đây:</w:t>
      </w:r>
    </w:p>
    <w:p w14:paraId="4B707FBB" w14:textId="7FD567E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 cho người lao động;</w:t>
      </w:r>
    </w:p>
    <w:p w14:paraId="35E11701" w14:textId="3C76ED5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Tham gia thanh tra, kiểm tra việc thi hành pháp luật về bảo hiểm xã hội;</w:t>
      </w:r>
    </w:p>
    <w:p w14:paraId="173C54B0" w14:textId="56E070B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Kiến nghị, tham gia xây dựng, sửa đổi, bổ sung chính sách, pháp luật về bảo hiểm xã hội.</w:t>
      </w:r>
    </w:p>
    <w:p w14:paraId="008996D1" w14:textId="086652A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chính 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396B9037" w14:textId="6B16AB76"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9" w:name="dieu_15"/>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Quyền và trách nhiệm của tổ chức đại diện người sử dụng lao động</w:t>
      </w:r>
      <w:bookmarkEnd w:id="19"/>
    </w:p>
    <w:p w14:paraId="6E8861F9" w14:textId="57AE497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Tổ chức đại diện người sử dụng lao động có các quyền sau đây:</w:t>
      </w:r>
    </w:p>
    <w:p w14:paraId="01238A84" w14:textId="7DF6E7B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Bảo vệ quyền và lợi ích hợp pháp của người sử dụng lao động tham gia bảo hiểm xã hội;</w:t>
      </w:r>
    </w:p>
    <w:p w14:paraId="4B85A393" w14:textId="5C3C90D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Kiến nghị với cơ quan nhà nước có thẩm quyền xử lý vi phạm pháp luật về bảo hiểm xã hội.</w:t>
      </w:r>
    </w:p>
    <w:p w14:paraId="60E10C07" w14:textId="39C5D73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Tổ chức đại diện người sử dụng lao động có các trách nhiệm sau đây:</w:t>
      </w:r>
    </w:p>
    <w:p w14:paraId="349754BE" w14:textId="3C8E8BF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 cho người sử dụng lao động;</w:t>
      </w:r>
    </w:p>
    <w:p w14:paraId="2C9ABB97" w14:textId="41A0436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Tham gia kiểm tra, giám sát việc thi hành pháp luật về bảo hiểm xã hội;</w:t>
      </w:r>
    </w:p>
    <w:p w14:paraId="471B5D08" w14:textId="6CBB0B3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Kiến nghị, tham gia xây dựng, sửa đổi, bổ sung chính sách, pháp luật về bảo hiểm xã hội.</w:t>
      </w:r>
    </w:p>
    <w:p w14:paraId="7FCCD930" w14:textId="48A0104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0" w:name="dieu_16"/>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Chế độ báo cáo, kiểm toán</w:t>
      </w:r>
      <w:bookmarkEnd w:id="20"/>
    </w:p>
    <w:p w14:paraId="70B50C1B" w14:textId="4D8934B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Hằng năm, Chính phủ báo cáo Quốc hội về tình hình thực hiện chính sách, chế độ bảo hiểm xã hội, quản lý và sử dụng quỹ bảo hiểm xã hội.</w:t>
      </w:r>
    </w:p>
    <w:p w14:paraId="6C9E69CF" w14:textId="425D343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Định kỳ ba năm, Kiểm toán nhà nước thực hiện kiểm toán quỹ bảo hiểm xã hội và báo cáo kết quả với Quốc hội. Theo yêu cầu của Quốc hội, Ủy ban Thường vụ Quốc hội và Chính phủ, quỹ bảo hiểm xã hội được kiểm toán đột xuất.</w:t>
      </w:r>
    </w:p>
    <w:p w14:paraId="144E09BC" w14:textId="3E57BD2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 w:name="dieu_17"/>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Các hành vi bị nghiêm cấm</w:t>
      </w:r>
      <w:bookmarkEnd w:id="21"/>
    </w:p>
    <w:p w14:paraId="10D83B8E" w14:textId="043121E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i/>
          <w:iCs/>
          <w:color w:val="000000"/>
          <w:kern w:val="0"/>
          <w:sz w:val="18"/>
          <w:szCs w:val="18"/>
          <w14:ligatures w14:val="none"/>
        </w:rPr>
        <w:t> </w:t>
      </w:r>
      <w:r w:rsidR="004F2E54" w:rsidRPr="004F2E54">
        <w:rPr>
          <w:rFonts w:ascii="Arial" w:eastAsia="Times New Roman" w:hAnsi="Arial" w:cs="Arial"/>
          <w:color w:val="000000"/>
          <w:kern w:val="0"/>
          <w:sz w:val="18"/>
          <w:szCs w:val="18"/>
          <w14:ligatures w14:val="none"/>
        </w:rPr>
        <w:t>Trốn đóng bảo hiểm xã hội bắt buộc, bảo hiểm thất nghiệp.</w:t>
      </w:r>
    </w:p>
    <w:p w14:paraId="52716A49" w14:textId="2FEEEE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Chậm đóng tiền bảo hiểm xã hội, bảo hiểm thất nghiệp.</w:t>
      </w:r>
    </w:p>
    <w:p w14:paraId="64075918" w14:textId="18B0759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Chiếm dụng tiền đóng, hưởng bảo hiểm xã hội, bảo hiểm thất nghiệp.</w:t>
      </w:r>
    </w:p>
    <w:p w14:paraId="08F1E11D" w14:textId="07E9706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Gian lận, giả mạo hồ sơ trong việc thực hiện bảo hiểm xã hội, bảo hiểm thất nghiệp.</w:t>
      </w:r>
    </w:p>
    <w:p w14:paraId="4255BE85" w14:textId="65CD72D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Sử dụng quỹ bảo hiểm xã hội, quỹ bảo hiểm thất nghiệp không đúng pháp luật.</w:t>
      </w:r>
    </w:p>
    <w:p w14:paraId="6E7ADBDD" w14:textId="4247172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Cản trở, gây khó khăn hoặc làm thiệt hại đến quyền, lợi ích hợp pháp, chính đáng của người lao động, người sử dụng lao động.</w:t>
      </w:r>
    </w:p>
    <w:p w14:paraId="7A51AE89" w14:textId="42D3AD3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Truy cập, khai thác trái pháp luật cơ sở dữ liệu về bảo hiểm xã hội, bảo hiểm thất nghiệp.</w:t>
      </w:r>
    </w:p>
    <w:p w14:paraId="2AA1A459" w14:textId="711DF05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xml:space="preserve"> Báo cáo sai sự thật; cung cấp thông tin, số liệu không chính xác về bảo hiểm xã hội, bảo hiểm thất nghiệp.</w:t>
      </w:r>
    </w:p>
    <w:p w14:paraId="162AB770"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2" w:name="chuong_2"/>
      <w:r w:rsidRPr="004F2E54">
        <w:rPr>
          <w:rFonts w:ascii="Arial" w:eastAsia="Times New Roman" w:hAnsi="Arial" w:cs="Arial"/>
          <w:b/>
          <w:bCs/>
          <w:color w:val="000000"/>
          <w:kern w:val="0"/>
          <w:sz w:val="18"/>
          <w:szCs w:val="18"/>
          <w14:ligatures w14:val="none"/>
        </w:rPr>
        <w:t>Chương II</w:t>
      </w:r>
      <w:bookmarkEnd w:id="22"/>
    </w:p>
    <w:p w14:paraId="7FCBF3A3" w14:textId="77777777" w:rsidR="004F2E54" w:rsidRPr="004F2E54" w:rsidRDefault="004F2E54" w:rsidP="005200DF">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3" w:name="chuong_2_name"/>
      <w:r w:rsidRPr="004F2E54">
        <w:rPr>
          <w:rFonts w:ascii="Arial" w:eastAsia="Times New Roman" w:hAnsi="Arial" w:cs="Arial"/>
          <w:b/>
          <w:bCs/>
          <w:color w:val="000000"/>
          <w:kern w:val="0"/>
          <w:sz w:val="24"/>
          <w:szCs w:val="24"/>
          <w14:ligatures w14:val="none"/>
        </w:rPr>
        <w:t>QUYỀN, TRÁCH NHIỆM CỦA NG</w:t>
      </w:r>
      <w:r w:rsidRPr="004F2E54">
        <w:rPr>
          <w:rFonts w:ascii="Arial" w:eastAsia="Times New Roman" w:hAnsi="Arial" w:cs="Arial"/>
          <w:b/>
          <w:bCs/>
          <w:color w:val="000000"/>
          <w:kern w:val="0"/>
          <w:sz w:val="24"/>
          <w:szCs w:val="24"/>
          <w14:ligatures w14:val="none"/>
        </w:rPr>
        <w:softHyphen/>
        <w:t>ƯỜI LAO ĐỘNG, NGƯ</w:t>
      </w:r>
      <w:r w:rsidRPr="004F2E54">
        <w:rPr>
          <w:rFonts w:ascii="Arial" w:eastAsia="Times New Roman" w:hAnsi="Arial" w:cs="Arial"/>
          <w:b/>
          <w:bCs/>
          <w:color w:val="000000"/>
          <w:kern w:val="0"/>
          <w:sz w:val="24"/>
          <w:szCs w:val="24"/>
          <w14:ligatures w14:val="none"/>
        </w:rPr>
        <w:softHyphen/>
        <w:t>ỜI SỬ DỤNG LAO ĐỘNG, CƠ QUAN BẢO HIỂM XÃ HỘI</w:t>
      </w:r>
      <w:bookmarkEnd w:id="23"/>
    </w:p>
    <w:p w14:paraId="4E4EBE02" w14:textId="60E1578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 w:name="dieu_18"/>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Quyền của người lao động</w:t>
      </w:r>
      <w:bookmarkEnd w:id="24"/>
    </w:p>
    <w:p w14:paraId="3DDC2E11" w14:textId="01FEC44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4F2E54" w:rsidRPr="004F2E54">
        <w:rPr>
          <w:rFonts w:ascii="Arial" w:eastAsia="Times New Roman" w:hAnsi="Arial" w:cs="Arial"/>
          <w:color w:val="000000"/>
          <w:kern w:val="0"/>
          <w:sz w:val="18"/>
          <w:szCs w:val="18"/>
          <w14:ligatures w14:val="none"/>
        </w:rPr>
        <w:t xml:space="preserve"> Được tham gia và hưởng các chế độ bảo hiểm xã hội theo quy định của Luật này.</w:t>
      </w:r>
    </w:p>
    <w:p w14:paraId="42E005C3" w14:textId="66AF026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w:t>
      </w:r>
      <w:r w:rsidR="004F2E54" w:rsidRPr="004F2E54">
        <w:rPr>
          <w:rFonts w:ascii="Arial" w:eastAsia="Times New Roman" w:hAnsi="Arial" w:cs="Arial"/>
          <w:color w:val="000000"/>
          <w:kern w:val="0"/>
          <w:sz w:val="18"/>
          <w:szCs w:val="18"/>
          <w14:ligatures w14:val="none"/>
        </w:rPr>
        <w:softHyphen/>
        <w:t>ược cấp và quản lý sổ bảo hiểm xã hội.</w:t>
      </w:r>
    </w:p>
    <w:p w14:paraId="2749DD89" w14:textId="2111E01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Nhận lư</w:t>
      </w:r>
      <w:r w:rsidR="004F2E54" w:rsidRPr="004F2E54">
        <w:rPr>
          <w:rFonts w:ascii="Arial" w:eastAsia="Times New Roman" w:hAnsi="Arial" w:cs="Arial"/>
          <w:color w:val="000000"/>
          <w:kern w:val="0"/>
          <w:sz w:val="18"/>
          <w:szCs w:val="18"/>
          <w14:ligatures w14:val="none"/>
        </w:rPr>
        <w:softHyphen/>
        <w:t>ơng h</w:t>
      </w:r>
      <w:r w:rsidR="004F2E54" w:rsidRPr="004F2E54">
        <w:rPr>
          <w:rFonts w:ascii="Arial" w:eastAsia="Times New Roman" w:hAnsi="Arial" w:cs="Arial"/>
          <w:color w:val="000000"/>
          <w:kern w:val="0"/>
          <w:sz w:val="18"/>
          <w:szCs w:val="18"/>
          <w14:ligatures w14:val="none"/>
        </w:rPr>
        <w:softHyphen/>
        <w:t>ưu và trợ cấp bảo hiểm xã hội đầy đủ, kịp thời, theo một trong các hình thức chi trả sau:</w:t>
      </w:r>
    </w:p>
    <w:p w14:paraId="57C4A67D" w14:textId="4F927DF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Trực tiếp từ cơ quan bảo hiểm xã hội hoặc tổ chức dịch vụ được cơ quan bảo hiểm xã hội ủy quyền;</w:t>
      </w:r>
    </w:p>
    <w:p w14:paraId="2E33DB75" w14:textId="22641EF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Thông qua tài khoản tiền gửi của người lao động mở tại ngân hàng;</w:t>
      </w:r>
    </w:p>
    <w:p w14:paraId="1676ED60" w14:textId="0DAA32F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Thông qua người sử dụng lao động.</w:t>
      </w:r>
    </w:p>
    <w:p w14:paraId="6B7D357E" w14:textId="38E344B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H</w:t>
      </w:r>
      <w:r w:rsidR="004F2E54" w:rsidRPr="004F2E54">
        <w:rPr>
          <w:rFonts w:ascii="Arial" w:eastAsia="Times New Roman" w:hAnsi="Arial" w:cs="Arial"/>
          <w:color w:val="000000"/>
          <w:kern w:val="0"/>
          <w:sz w:val="18"/>
          <w:szCs w:val="18"/>
          <w14:ligatures w14:val="none"/>
        </w:rPr>
        <w:softHyphen/>
        <w:t>ưởng bảo hiểm y tế trong các trường hợp sau đây:</w:t>
      </w:r>
    </w:p>
    <w:p w14:paraId="3D7A16C3" w14:textId="1B2BC4E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Đang hưởng lư</w:t>
      </w:r>
      <w:r w:rsidR="004F2E54" w:rsidRPr="004F2E54">
        <w:rPr>
          <w:rFonts w:ascii="Arial" w:eastAsia="Times New Roman" w:hAnsi="Arial" w:cs="Arial"/>
          <w:color w:val="000000"/>
          <w:kern w:val="0"/>
          <w:sz w:val="18"/>
          <w:szCs w:val="18"/>
          <w14:ligatures w14:val="none"/>
        </w:rPr>
        <w:softHyphen/>
        <w:t>ơng hư</w:t>
      </w:r>
      <w:r w:rsidR="004F2E54" w:rsidRPr="004F2E54">
        <w:rPr>
          <w:rFonts w:ascii="Arial" w:eastAsia="Times New Roman" w:hAnsi="Arial" w:cs="Arial"/>
          <w:color w:val="000000"/>
          <w:kern w:val="0"/>
          <w:sz w:val="18"/>
          <w:szCs w:val="18"/>
          <w14:ligatures w14:val="none"/>
        </w:rPr>
        <w:softHyphen/>
        <w:t>u;</w:t>
      </w:r>
    </w:p>
    <w:p w14:paraId="0FC81793" w14:textId="4EDF7D2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Trong thời gian nghỉ việc hưởng trợ cấp thai sản khi sinh con hoặc nhận nuôi con nuôi;</w:t>
      </w:r>
    </w:p>
    <w:p w14:paraId="0A3D28FD" w14:textId="4CE21A7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Nghỉ việc hưởng trợ cấp tai nạn lao động, bệnh nghề nghiệp hằng tháng;</w:t>
      </w:r>
    </w:p>
    <w:p w14:paraId="675A296E" w14:textId="3A0EBA5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Đang hưởng trợ cấp ốm đau đối với người lao động mắc bệnh thuộc Danh mục bệnh cần chữa trị dài ngày do Bộ Y tế ban hành.</w:t>
      </w:r>
    </w:p>
    <w:p w14:paraId="08F451A8" w14:textId="06CBA012" w:rsidR="004F2E54" w:rsidRPr="004F2E54" w:rsidRDefault="00A06CD8" w:rsidP="005200DF">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Được chủ động đi khám giám định mức suy giảm khả năng lao động nếu thuộc trường hợp quy định tại </w:t>
      </w:r>
      <w:bookmarkStart w:id="25" w:name="tc_2"/>
      <w:r w:rsidR="004F2E54" w:rsidRPr="004F2E54">
        <w:rPr>
          <w:rFonts w:ascii="Arial" w:eastAsia="Times New Roman" w:hAnsi="Arial" w:cs="Arial"/>
          <w:color w:val="000000"/>
          <w:kern w:val="0"/>
          <w:sz w:val="18"/>
          <w:szCs w:val="18"/>
          <w14:ligatures w14:val="none"/>
        </w:rPr>
        <w:t>điểm b khoản 1 Điều 45 của Luật này</w:t>
      </w:r>
      <w:bookmarkEnd w:id="25"/>
      <w:r w:rsidR="004F2E54" w:rsidRPr="004F2E54">
        <w:rPr>
          <w:rFonts w:ascii="Arial" w:eastAsia="Times New Roman" w:hAnsi="Arial" w:cs="Arial"/>
          <w:color w:val="000000"/>
          <w:kern w:val="0"/>
          <w:sz w:val="18"/>
          <w:szCs w:val="18"/>
          <w14:ligatures w14:val="none"/>
        </w:rPr>
        <w:t> và đang bảo lưu thời gian đóng bảo hiểm xã hội; được thanh toán phí giám định y khoa nếu đủ điều kiện để hưởng bảo hiểm xã hội.</w:t>
      </w:r>
    </w:p>
    <w:p w14:paraId="1FED54B4" w14:textId="45AD036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Ủy quyền cho ngư</w:t>
      </w:r>
      <w:r w:rsidR="004F2E54" w:rsidRPr="004F2E54">
        <w:rPr>
          <w:rFonts w:ascii="Arial" w:eastAsia="Times New Roman" w:hAnsi="Arial" w:cs="Arial"/>
          <w:color w:val="000000"/>
          <w:kern w:val="0"/>
          <w:sz w:val="18"/>
          <w:szCs w:val="18"/>
          <w14:ligatures w14:val="none"/>
        </w:rPr>
        <w:softHyphen/>
        <w:t>ời khác nhận lư</w:t>
      </w:r>
      <w:r w:rsidR="004F2E54" w:rsidRPr="004F2E54">
        <w:rPr>
          <w:rFonts w:ascii="Arial" w:eastAsia="Times New Roman" w:hAnsi="Arial" w:cs="Arial"/>
          <w:color w:val="000000"/>
          <w:kern w:val="0"/>
          <w:sz w:val="18"/>
          <w:szCs w:val="18"/>
          <w14:ligatures w14:val="none"/>
        </w:rPr>
        <w:softHyphen/>
        <w:t>ơng h</w:t>
      </w:r>
      <w:r w:rsidR="004F2E54" w:rsidRPr="004F2E54">
        <w:rPr>
          <w:rFonts w:ascii="Arial" w:eastAsia="Times New Roman" w:hAnsi="Arial" w:cs="Arial"/>
          <w:color w:val="000000"/>
          <w:kern w:val="0"/>
          <w:sz w:val="18"/>
          <w:szCs w:val="18"/>
          <w14:ligatures w14:val="none"/>
        </w:rPr>
        <w:softHyphen/>
        <w:t>ưu, trợ cấp bảo hiểm xã hội.</w:t>
      </w:r>
    </w:p>
    <w:p w14:paraId="6ED7397B" w14:textId="4E2B9BB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Định kỳ 06 tháng được người sử dụng lao động cung cấp thông tin về đóng bảo hiểm xã hội; định kỳ hằng năm được cơ quan bảo hiểm xã hội xác nhận về việc đóng bảo hiểm xã hội; được yêu cầu ngư</w:t>
      </w:r>
      <w:r w:rsidR="004F2E54" w:rsidRPr="004F2E54">
        <w:rPr>
          <w:rFonts w:ascii="Arial" w:eastAsia="Times New Roman" w:hAnsi="Arial" w:cs="Arial"/>
          <w:color w:val="000000"/>
          <w:kern w:val="0"/>
          <w:sz w:val="18"/>
          <w:szCs w:val="18"/>
          <w14:ligatures w14:val="none"/>
        </w:rPr>
        <w:softHyphen/>
        <w:t>ời sử dụng lao động và cơ quan bảo hiểm xã hội cung cấp thông tin về việc đóng, hưởng bảo hiểm xã hội.</w:t>
      </w:r>
    </w:p>
    <w:p w14:paraId="51C51772" w14:textId="533EDEF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xml:space="preserve"> Khiếu nại, tố cáo và khởi kiện về bảo hiểm xã hội theo quy định của pháp luật.</w:t>
      </w:r>
    </w:p>
    <w:p w14:paraId="112162AF" w14:textId="700DA28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 w:name="dieu_19"/>
      <w:r w:rsidRPr="004F2E54">
        <w:rPr>
          <w:rFonts w:ascii="Arial" w:eastAsia="Times New Roman" w:hAnsi="Arial" w:cs="Arial"/>
          <w:b/>
          <w:bCs/>
          <w:color w:val="000000"/>
          <w:kern w:val="0"/>
          <w:sz w:val="18"/>
          <w:szCs w:val="18"/>
          <w14:ligatures w14:val="none"/>
        </w:rPr>
        <w:t>Điều 1</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Trách nhiệm của người lao động</w:t>
      </w:r>
      <w:bookmarkEnd w:id="26"/>
    </w:p>
    <w:p w14:paraId="48D38720" w14:textId="2BC0CB1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Đóng bảo hiểm xã hội theo quy định của Luật này.</w:t>
      </w:r>
    </w:p>
    <w:p w14:paraId="75F3AF43" w14:textId="005E10A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Thực hiện quy định về việc lập hồ sơ bảo hiểm xã hội.</w:t>
      </w:r>
    </w:p>
    <w:p w14:paraId="209798F9" w14:textId="3A2220B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Bảo quản sổ bảo hiểm xã hội.</w:t>
      </w:r>
    </w:p>
    <w:p w14:paraId="72D45734"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 w:name="dieu_20"/>
      <w:r w:rsidRPr="004F2E54">
        <w:rPr>
          <w:rFonts w:ascii="Arial" w:eastAsia="Times New Roman" w:hAnsi="Arial" w:cs="Arial"/>
          <w:b/>
          <w:bCs/>
          <w:color w:val="000000"/>
          <w:kern w:val="0"/>
          <w:sz w:val="18"/>
          <w:szCs w:val="18"/>
          <w14:ligatures w14:val="none"/>
        </w:rPr>
        <w:t>Điều 20. Quyền của người sử dụng lao động</w:t>
      </w:r>
      <w:bookmarkEnd w:id="27"/>
    </w:p>
    <w:p w14:paraId="5722626C" w14:textId="4DB748C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Từ chối thực hiện những yêu cầu không đúng quy định của pháp luật về bảo hiểm xã hội.</w:t>
      </w:r>
    </w:p>
    <w:p w14:paraId="5D269EE0" w14:textId="55B2388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Khiếu nại, tố cáo và khởi kiện về bảo hiểm xã hội theo quy định của pháp luật.</w:t>
      </w:r>
    </w:p>
    <w:p w14:paraId="2DA9E8D1" w14:textId="71687B7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 w:name="dieu_21"/>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Trách nhiệm của ngư</w:t>
      </w:r>
      <w:r w:rsidRPr="004F2E54">
        <w:rPr>
          <w:rFonts w:ascii="Arial" w:eastAsia="Times New Roman" w:hAnsi="Arial" w:cs="Arial"/>
          <w:b/>
          <w:bCs/>
          <w:color w:val="000000"/>
          <w:kern w:val="0"/>
          <w:sz w:val="18"/>
          <w:szCs w:val="18"/>
          <w14:ligatures w14:val="none"/>
        </w:rPr>
        <w:softHyphen/>
        <w:t>ời sử dụng lao động</w:t>
      </w:r>
      <w:bookmarkEnd w:id="28"/>
    </w:p>
    <w:p w14:paraId="6A5573EA" w14:textId="0A7AE23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Lập hồ sơ để ng</w:t>
      </w:r>
      <w:r w:rsidR="004F2E54" w:rsidRPr="004F2E54">
        <w:rPr>
          <w:rFonts w:ascii="Arial" w:eastAsia="Times New Roman" w:hAnsi="Arial" w:cs="Arial"/>
          <w:color w:val="000000"/>
          <w:kern w:val="0"/>
          <w:sz w:val="18"/>
          <w:szCs w:val="18"/>
          <w14:ligatures w14:val="none"/>
        </w:rPr>
        <w:softHyphen/>
        <w:t>ười lao động được cấp sổ bảo hiểm xã hội, đóng, hưởng bảo hiểm xã hội.</w:t>
      </w:r>
    </w:p>
    <w:p w14:paraId="6B4CB79D" w14:textId="1184328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Đóng bảo hiểm xã hội theo quy định tại </w:t>
      </w:r>
      <w:bookmarkStart w:id="29" w:name="tc_3"/>
      <w:r w:rsidR="004F2E54" w:rsidRPr="004F2E54">
        <w:rPr>
          <w:rFonts w:ascii="Arial" w:eastAsia="Times New Roman" w:hAnsi="Arial" w:cs="Arial"/>
          <w:color w:val="000000"/>
          <w:kern w:val="0"/>
          <w:sz w:val="18"/>
          <w:szCs w:val="18"/>
          <w14:ligatures w14:val="none"/>
        </w:rPr>
        <w:t>Điều 86</w:t>
      </w:r>
      <w:bookmarkEnd w:id="29"/>
      <w:r w:rsidR="004F2E54" w:rsidRPr="004F2E54">
        <w:rPr>
          <w:rFonts w:ascii="Arial" w:eastAsia="Times New Roman" w:hAnsi="Arial" w:cs="Arial"/>
          <w:color w:val="000000"/>
          <w:kern w:val="0"/>
          <w:sz w:val="18"/>
          <w:szCs w:val="18"/>
          <w14:ligatures w14:val="none"/>
        </w:rPr>
        <w:t> và hằng tháng trích từ tiền lương của ng</w:t>
      </w:r>
      <w:r w:rsidR="004F2E54" w:rsidRPr="004F2E54">
        <w:rPr>
          <w:rFonts w:ascii="Arial" w:eastAsia="Times New Roman" w:hAnsi="Arial" w:cs="Arial"/>
          <w:color w:val="000000"/>
          <w:kern w:val="0"/>
          <w:sz w:val="18"/>
          <w:szCs w:val="18"/>
          <w14:ligatures w14:val="none"/>
        </w:rPr>
        <w:softHyphen/>
        <w:t>ười lao động theo quy định tại </w:t>
      </w:r>
      <w:bookmarkStart w:id="30" w:name="tc_4"/>
      <w:r w:rsidR="004F2E54" w:rsidRPr="004F2E54">
        <w:rPr>
          <w:rFonts w:ascii="Arial" w:eastAsia="Times New Roman" w:hAnsi="Arial" w:cs="Arial"/>
          <w:color w:val="000000"/>
          <w:kern w:val="0"/>
          <w:sz w:val="18"/>
          <w:szCs w:val="18"/>
          <w14:ligatures w14:val="none"/>
        </w:rPr>
        <w:t>khoản 1 Điều 85 của Luật này</w:t>
      </w:r>
      <w:bookmarkEnd w:id="30"/>
      <w:r w:rsidR="004F2E54" w:rsidRPr="004F2E54">
        <w:rPr>
          <w:rFonts w:ascii="Arial" w:eastAsia="Times New Roman" w:hAnsi="Arial" w:cs="Arial"/>
          <w:color w:val="000000"/>
          <w:kern w:val="0"/>
          <w:sz w:val="18"/>
          <w:szCs w:val="18"/>
          <w14:ligatures w14:val="none"/>
        </w:rPr>
        <w:t> để đóng cùng một lúc vào quỹ bảo hiểm xã hội.</w:t>
      </w:r>
    </w:p>
    <w:p w14:paraId="792CF98B" w14:textId="315D4C6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Giới thiệu ngư</w:t>
      </w:r>
      <w:r w:rsidR="004F2E54" w:rsidRPr="004F2E54">
        <w:rPr>
          <w:rFonts w:ascii="Arial" w:eastAsia="Times New Roman" w:hAnsi="Arial" w:cs="Arial"/>
          <w:color w:val="000000"/>
          <w:kern w:val="0"/>
          <w:sz w:val="18"/>
          <w:szCs w:val="18"/>
          <w14:ligatures w14:val="none"/>
        </w:rPr>
        <w:softHyphen/>
        <w:t>ời lao động thuộc đối tượng quy định tại </w:t>
      </w:r>
      <w:bookmarkStart w:id="31" w:name="tc_5"/>
      <w:r w:rsidR="004F2E54" w:rsidRPr="004F2E54">
        <w:rPr>
          <w:rFonts w:ascii="Arial" w:eastAsia="Times New Roman" w:hAnsi="Arial" w:cs="Arial"/>
          <w:color w:val="000000"/>
          <w:kern w:val="0"/>
          <w:sz w:val="18"/>
          <w:szCs w:val="18"/>
          <w14:ligatures w14:val="none"/>
        </w:rPr>
        <w:t>điểm a khoản 1, khoản 2 Điều 45 và Điều 55 của Luật này</w:t>
      </w:r>
      <w:bookmarkEnd w:id="31"/>
      <w:r w:rsidR="004F2E54" w:rsidRPr="004F2E54">
        <w:rPr>
          <w:rFonts w:ascii="Arial" w:eastAsia="Times New Roman" w:hAnsi="Arial" w:cs="Arial"/>
          <w:color w:val="000000"/>
          <w:kern w:val="0"/>
          <w:sz w:val="18"/>
          <w:szCs w:val="18"/>
          <w14:ligatures w14:val="none"/>
        </w:rPr>
        <w:t> đi khám giám định mức suy giảm khả năng lao động tại Hội đồng giám định y khoa.</w:t>
      </w:r>
    </w:p>
    <w:p w14:paraId="4D6E3EE9" w14:textId="0175854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Phối hợp với cơ quan bảo hiểm xã hội trả trợ cấp bảo hiểm xã hội cho người lao động.</w:t>
      </w:r>
    </w:p>
    <w:p w14:paraId="19703C66" w14:textId="1A041A3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Phối hợp với cơ quan bảo hiểm xã hội trả sổ bảo hiểm xã hội cho người lao động, xác nhận thời gian đóng bảo hiểm xã hội khi người lao động chấm dứt hợp đồng lao động, hợp đồng làm việc hoặc thôi việc theo quy định của pháp luật.</w:t>
      </w:r>
    </w:p>
    <w:p w14:paraId="01C9E109" w14:textId="5DD955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Cung cấp chính xác, đầy đủ, kịp thời thông tin, tài liệu liên quan đến việc đóng, hưởng bảo hiểm xã hội theo yêu cầu của cơ quan quản lý nhà nước có thẩm quyền, cơ quan bảo hiểm xã hội.</w:t>
      </w:r>
    </w:p>
    <w:p w14:paraId="38CAD0CA" w14:textId="10B8B72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Định kỳ 06 tháng, niêm yết công khai thông tin về việc đóng bảo hiểm xã hội cho người lao động; cung cấp thông tin về việc đóng bảo hiểm xã hội của ngư</w:t>
      </w:r>
      <w:r w:rsidR="004F2E54" w:rsidRPr="004F2E54">
        <w:rPr>
          <w:rFonts w:ascii="Arial" w:eastAsia="Times New Roman" w:hAnsi="Arial" w:cs="Arial"/>
          <w:color w:val="000000"/>
          <w:kern w:val="0"/>
          <w:sz w:val="18"/>
          <w:szCs w:val="18"/>
          <w14:ligatures w14:val="none"/>
        </w:rPr>
        <w:softHyphen/>
        <w:t>ời lao động khi người lao động hoặc tổ chức công đoàn yêu cầu.</w:t>
      </w:r>
    </w:p>
    <w:p w14:paraId="57B8A9E7" w14:textId="32299B63"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8.</w:t>
      </w:r>
      <w:r w:rsidR="004F2E54" w:rsidRPr="004F2E54">
        <w:rPr>
          <w:rFonts w:ascii="Arial" w:eastAsia="Times New Roman" w:hAnsi="Arial" w:cs="Arial"/>
          <w:color w:val="000000"/>
          <w:kern w:val="0"/>
          <w:sz w:val="18"/>
          <w:szCs w:val="18"/>
          <w14:ligatures w14:val="none"/>
        </w:rPr>
        <w:t xml:space="preserve"> Hằng năm, niêm yết công khai thông tin đóng bảo hiểm xã hội của người lao động do cơ quan bảo hiểm xã hội cung cấp theo quy định tại </w:t>
      </w:r>
      <w:bookmarkStart w:id="32" w:name="tc_6"/>
      <w:r w:rsidR="004F2E54" w:rsidRPr="004F2E54">
        <w:rPr>
          <w:rFonts w:ascii="Arial" w:eastAsia="Times New Roman" w:hAnsi="Arial" w:cs="Arial"/>
          <w:color w:val="000000"/>
          <w:kern w:val="0"/>
          <w:sz w:val="18"/>
          <w:szCs w:val="18"/>
          <w14:ligatures w14:val="none"/>
        </w:rPr>
        <w:t>khoản 7 Điều 23 của Luật này</w:t>
      </w:r>
      <w:bookmarkEnd w:id="32"/>
      <w:r w:rsidR="004F2E54" w:rsidRPr="004F2E54">
        <w:rPr>
          <w:rFonts w:ascii="Arial" w:eastAsia="Times New Roman" w:hAnsi="Arial" w:cs="Arial"/>
          <w:color w:val="000000"/>
          <w:kern w:val="0"/>
          <w:sz w:val="18"/>
          <w:szCs w:val="18"/>
          <w14:ligatures w14:val="none"/>
        </w:rPr>
        <w:t>.</w:t>
      </w:r>
    </w:p>
    <w:p w14:paraId="625AEF90" w14:textId="4AB36B8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3" w:name="dieu_22"/>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Quyền của cơ quan bảo hiểm xã hội</w:t>
      </w:r>
      <w:bookmarkEnd w:id="33"/>
    </w:p>
    <w:p w14:paraId="55A54FB0" w14:textId="1C037A1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Tổ chức quản lý nhân sự, tài chính và tài sản theo quy định của pháp luật.</w:t>
      </w:r>
    </w:p>
    <w:p w14:paraId="41EEEDC0" w14:textId="4316C78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Từ chối yêu cầu trả bảo hiểm xã hội, bảo hiểm thất nghiệp, bảo hiểm y tế không đúng quy định của pháp luật.</w:t>
      </w:r>
    </w:p>
    <w:p w14:paraId="0623BE4A" w14:textId="7E25240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Yêu cầu người sử dụng lao động xuất trình sổ quản lý lao động, bảng lương và thông tin, tài liệu khác liên quan đến việc đóng, hưởng bảo hiểm xã hội, bảo hiểm thất nghiệp, bảo hiểm y tế.</w:t>
      </w:r>
    </w:p>
    <w:p w14:paraId="2447C0B3" w14:textId="6CABA09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Được cơ quan đăng ký doanh nghiệp, cơ quan cấp giấy chứng nhận hoạt động hoặc giấy phép hoạt động gửi bản sao giấy chứng nhận đăng ký doanh nghiệp, giấy phép hoạt động, giấy chứng nhận hoạt động hoặc quyết định thành lập để thực hiện đăng ký lao động tham gia bảo hiểm xã hội, bảo hiểm y tế đối với doanh nghiệp, tổ chức thành lập mới.</w:t>
      </w:r>
    </w:p>
    <w:p w14:paraId="6FB8661F" w14:textId="1F641A5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Định kỳ 06 tháng được cơ quan quản lý nhà nước về lao động ở địa phương cung cấp thông tin về tình hình sử dụng và thay đổi lao động trên địa bàn.</w:t>
      </w:r>
    </w:p>
    <w:p w14:paraId="10329DF6" w14:textId="159E394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Được cơ quan thuế cung cấp mã số thuế của người sử dụng lao động; định kỳ hằng năm cung cấp thông tin về chi phí tiền lương để tính thuế của người sử dụng lao động.</w:t>
      </w:r>
    </w:p>
    <w:p w14:paraId="00E2B306" w14:textId="36420D7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Kiểm tra việc thực hiện chính sách bảo hiểm xã hội; thanh tra chuyên ngành việc đóng bảo hiểm xã hội, bảo hiểm thất nghiệp, bảo hiểm y tế.</w:t>
      </w:r>
    </w:p>
    <w:p w14:paraId="13FA99B1" w14:textId="23E690F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xml:space="preserve">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14:paraId="0FE6CABC" w14:textId="212FF98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4F2E54" w:rsidRPr="004F2E54">
        <w:rPr>
          <w:rFonts w:ascii="Arial" w:eastAsia="Times New Roman" w:hAnsi="Arial" w:cs="Arial"/>
          <w:color w:val="000000"/>
          <w:kern w:val="0"/>
          <w:sz w:val="18"/>
          <w:szCs w:val="18"/>
          <w14:ligatures w14:val="none"/>
        </w:rPr>
        <w:t xml:space="preserve"> Xử lý vi phạm pháp luật hoặc kiến nghị với cơ quan nhà nước có thẩm quyền xử lý vi phạm pháp luật về bảo hiểm xã hội, bảo hiểm thất nghiệp, bảo hiểm y tế.</w:t>
      </w:r>
    </w:p>
    <w:p w14:paraId="23FC4C74" w14:textId="4BFEF63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4" w:name="dieu_23"/>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Trách nhiệm của cơ quan bảo hiểm xã hội</w:t>
      </w:r>
      <w:bookmarkEnd w:id="34"/>
    </w:p>
    <w:p w14:paraId="210DB82D" w14:textId="4F3981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 bảo hiểm thất nghiệp, bảo hiểm y tế.</w:t>
      </w:r>
    </w:p>
    <w:p w14:paraId="265F50C2" w14:textId="63F8F54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Ban hành mẫu sổ, mẫu hồ sơ bảo hiểm xã hội, bảo hiểm thất nghiệp sau khi có ý kiến thống nhất của Bộ Lao động - Thương binh và Xã hội.</w:t>
      </w:r>
    </w:p>
    <w:p w14:paraId="31A9D95D" w14:textId="653E52F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Tổ chức thực hiện thu, chi bảo hiểm xã hội, bảo hiểm thất nghiệp, bảo hiểm y tế theo quy định của pháp luật.</w:t>
      </w:r>
    </w:p>
    <w:p w14:paraId="5C048D6D" w14:textId="2A9BFCC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Cấp sổ bảo hiểm xã hội cho người lao động; quản lý sổ bảo hiểm xã hội khi người lao động đã được giải quyết chế độ hưu trí hoặc tử tuất.</w:t>
      </w:r>
    </w:p>
    <w:p w14:paraId="35B27F7A" w14:textId="0D69766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Tiếp nhận hồ sơ bảo hiểm xã hội, bảo hiểm y tế; giải quyết chế độ bảo hiểm xã hội, bảo hiểm y tế; tổ chức trả lương h</w:t>
      </w:r>
      <w:r w:rsidR="004F2E54" w:rsidRPr="004F2E54">
        <w:rPr>
          <w:rFonts w:ascii="Arial" w:eastAsia="Times New Roman" w:hAnsi="Arial" w:cs="Arial"/>
          <w:color w:val="000000"/>
          <w:kern w:val="0"/>
          <w:sz w:val="18"/>
          <w:szCs w:val="18"/>
          <w14:ligatures w14:val="none"/>
        </w:rPr>
        <w:softHyphen/>
        <w:t>ưu, trợ cấp bảo hiểm xã hội, bảo hiểm thất nghiệp đầy đủ, thuận tiện và đúng thời hạn.</w:t>
      </w:r>
    </w:p>
    <w:p w14:paraId="1BD14AA2" w14:textId="40932C2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Hằng năm, xác nhận thời gian đóng bảo hiểm xã hội cho từng người lao động; cung cấp đầy đủ và kịp thời thông tin về việc đóng, quyền đư</w:t>
      </w:r>
      <w:r w:rsidR="004F2E54" w:rsidRPr="004F2E54">
        <w:rPr>
          <w:rFonts w:ascii="Arial" w:eastAsia="Times New Roman" w:hAnsi="Arial" w:cs="Arial"/>
          <w:color w:val="000000"/>
          <w:kern w:val="0"/>
          <w:sz w:val="18"/>
          <w:szCs w:val="18"/>
          <w14:ligatures w14:val="none"/>
        </w:rPr>
        <w:softHyphen/>
        <w:t>ợc hưởng chế độ, thủ tục thực hiện bảo hiểm xã hội khi ngư</w:t>
      </w:r>
      <w:r w:rsidR="004F2E54" w:rsidRPr="004F2E54">
        <w:rPr>
          <w:rFonts w:ascii="Arial" w:eastAsia="Times New Roman" w:hAnsi="Arial" w:cs="Arial"/>
          <w:color w:val="000000"/>
          <w:kern w:val="0"/>
          <w:sz w:val="18"/>
          <w:szCs w:val="18"/>
          <w14:ligatures w14:val="none"/>
        </w:rPr>
        <w:softHyphen/>
        <w:t>ời lao động, người sử dụng lao động hoặc tổ chức công đoàn yêu cầu.</w:t>
      </w:r>
    </w:p>
    <w:p w14:paraId="4728DE20" w14:textId="6D94009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Hằng năm, cung cấp thông tin về việc đóng bảo hiểm xã hội của người lao động để người sử dụng lao động niêm yết công khai.</w:t>
      </w:r>
    </w:p>
    <w:p w14:paraId="05DE5116" w14:textId="1048351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xml:space="preserve"> Ứng dụng công nghệ thông tin trong quản lý bảo hiểm xã hội; lưu trữ hồ sơ của người tham gia bảo hiểm xã hội theo quy định của pháp luật.</w:t>
      </w:r>
    </w:p>
    <w:p w14:paraId="3CD97C34" w14:textId="16FF4A2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4F2E54" w:rsidRPr="004F2E54">
        <w:rPr>
          <w:rFonts w:ascii="Arial" w:eastAsia="Times New Roman" w:hAnsi="Arial" w:cs="Arial"/>
          <w:color w:val="000000"/>
          <w:kern w:val="0"/>
          <w:sz w:val="18"/>
          <w:szCs w:val="18"/>
          <w14:ligatures w14:val="none"/>
        </w:rPr>
        <w:t xml:space="preserve"> Quản lý, sử dụng quỹ bảo hiểm xã hội, bảo hiểm thất nghiệp, bảo hiểm y tế theo quy định của pháp luật.</w:t>
      </w:r>
    </w:p>
    <w:p w14:paraId="7E7EAE1B"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10. Thực hiện các biện pháp bảo toàn và tăng trư</w:t>
      </w:r>
      <w:r w:rsidRPr="004F2E54">
        <w:rPr>
          <w:rFonts w:ascii="Arial" w:eastAsia="Times New Roman" w:hAnsi="Arial" w:cs="Arial"/>
          <w:color w:val="000000"/>
          <w:kern w:val="0"/>
          <w:sz w:val="18"/>
          <w:szCs w:val="18"/>
          <w14:ligatures w14:val="none"/>
        </w:rPr>
        <w:softHyphen/>
        <w:t>ởng quỹ bảo hiểm xã hội, bảo hiểm thất nghiệp, bảo hiểm y tế theo quyết định của Hội đồng quản lý bảo hiểm xã hội.</w:t>
      </w:r>
    </w:p>
    <w:p w14:paraId="5CEA2C21" w14:textId="46649F1C"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1.</w:t>
      </w:r>
      <w:r w:rsidRPr="004F2E54">
        <w:rPr>
          <w:rFonts w:ascii="Arial" w:eastAsia="Times New Roman" w:hAnsi="Arial" w:cs="Arial"/>
          <w:color w:val="000000"/>
          <w:kern w:val="0"/>
          <w:sz w:val="18"/>
          <w:szCs w:val="18"/>
          <w14:ligatures w14:val="none"/>
        </w:rPr>
        <w:t xml:space="preserve"> Thực hiện công tác thống kê, kế toán tài chính về bảo hiểm xã hội, bảo hiểm thất nghiệp, bảo hiểm y tế.</w:t>
      </w:r>
    </w:p>
    <w:p w14:paraId="1EABE49A" w14:textId="2819CFE0"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2.</w:t>
      </w:r>
      <w:r w:rsidRPr="004F2E54">
        <w:rPr>
          <w:rFonts w:ascii="Arial" w:eastAsia="Times New Roman" w:hAnsi="Arial" w:cs="Arial"/>
          <w:color w:val="000000"/>
          <w:kern w:val="0"/>
          <w:sz w:val="18"/>
          <w:szCs w:val="18"/>
          <w14:ligatures w14:val="none"/>
        </w:rPr>
        <w:t xml:space="preserve"> Tập huấn và hướng dẫn nghiệp vụ về bảo hiểm xã hội, bảo hiểm thất nghiệp, bảo hiểm y tế.</w:t>
      </w:r>
    </w:p>
    <w:p w14:paraId="436DB007" w14:textId="56ABBB0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lastRenderedPageBreak/>
        <w:t>1</w:t>
      </w:r>
      <w:r w:rsidR="00A06CD8">
        <w:rPr>
          <w:rFonts w:ascii="Arial" w:eastAsia="Times New Roman" w:hAnsi="Arial" w:cs="Arial"/>
          <w:color w:val="000000"/>
          <w:kern w:val="0"/>
          <w:sz w:val="18"/>
          <w:szCs w:val="18"/>
          <w14:ligatures w14:val="none"/>
        </w:rPr>
        <w:t>3.</w:t>
      </w:r>
      <w:r w:rsidRPr="004F2E54">
        <w:rPr>
          <w:rFonts w:ascii="Arial" w:eastAsia="Times New Roman" w:hAnsi="Arial" w:cs="Arial"/>
          <w:color w:val="000000"/>
          <w:kern w:val="0"/>
          <w:sz w:val="18"/>
          <w:szCs w:val="18"/>
          <w14:ligatures w14:val="none"/>
        </w:rPr>
        <w:t xml:space="preserve"> Định kỳ 06 tháng, báo cáo Hội đồng quản lý bảo hiểm xã hội và hằng năm, báo cáo Bộ Lao động -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p>
    <w:p w14:paraId="6206CC57"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Hằng năm, cơ quan bảo hiểm xã hội tại địa phương báo cáo Ủy ban nhân dân cùng cấp về tình hình thực hiện bảo hiểm xã hội, bảo hiểm thất nghiệp, bảo hiểm y tế trong phạm vi địa phương quản lý.</w:t>
      </w:r>
    </w:p>
    <w:p w14:paraId="39DA109B" w14:textId="5A61CB8A"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4.</w:t>
      </w:r>
      <w:r w:rsidRPr="004F2E54">
        <w:rPr>
          <w:rFonts w:ascii="Arial" w:eastAsia="Times New Roman" w:hAnsi="Arial" w:cs="Arial"/>
          <w:color w:val="000000"/>
          <w:kern w:val="0"/>
          <w:sz w:val="18"/>
          <w:szCs w:val="18"/>
          <w14:ligatures w14:val="none"/>
        </w:rPr>
        <w:t xml:space="preserve"> Công khai trên phương tiện truyền thông về người sử dụng lao động vi phạm nghĩa vụ đóng bảo hiểm xã hội, bảo hiểm thất nghiệp, bảo hiểm y tế.</w:t>
      </w:r>
    </w:p>
    <w:p w14:paraId="7DBBCC78" w14:textId="0ECC933C"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5.</w:t>
      </w:r>
      <w:r w:rsidRPr="004F2E54">
        <w:rPr>
          <w:rFonts w:ascii="Arial" w:eastAsia="Times New Roman" w:hAnsi="Arial" w:cs="Arial"/>
          <w:color w:val="000000"/>
          <w:kern w:val="0"/>
          <w:sz w:val="18"/>
          <w:szCs w:val="18"/>
          <w14:ligatures w14:val="none"/>
        </w:rPr>
        <w:t xml:space="preserve"> Cung cấp tài liệu, thông tin liên quan theo yêu cầu của cơ quan nhà nước có thẩm quyền.</w:t>
      </w:r>
    </w:p>
    <w:p w14:paraId="28A00058" w14:textId="01AC6158"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6.</w:t>
      </w:r>
      <w:r w:rsidRPr="004F2E54">
        <w:rPr>
          <w:rFonts w:ascii="Arial" w:eastAsia="Times New Roman" w:hAnsi="Arial" w:cs="Arial"/>
          <w:color w:val="000000"/>
          <w:kern w:val="0"/>
          <w:sz w:val="18"/>
          <w:szCs w:val="18"/>
          <w14:ligatures w14:val="none"/>
        </w:rPr>
        <w:t xml:space="preserve"> Giải quyết khiếu nại, tố cáo về việc thực hiện bảo hiểm xã hội, bảo hiểm thất nghiệp, bảo hiểm y tế theo quy định của pháp luật.</w:t>
      </w:r>
    </w:p>
    <w:p w14:paraId="1D3A076A" w14:textId="3BFEE02E"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w:t>
      </w:r>
      <w:r w:rsidR="00A06CD8">
        <w:rPr>
          <w:rFonts w:ascii="Arial" w:eastAsia="Times New Roman" w:hAnsi="Arial" w:cs="Arial"/>
          <w:color w:val="000000"/>
          <w:kern w:val="0"/>
          <w:sz w:val="18"/>
          <w:szCs w:val="18"/>
          <w14:ligatures w14:val="none"/>
        </w:rPr>
        <w:t>7.</w:t>
      </w:r>
      <w:r w:rsidRPr="004F2E54">
        <w:rPr>
          <w:rFonts w:ascii="Arial" w:eastAsia="Times New Roman" w:hAnsi="Arial" w:cs="Arial"/>
          <w:color w:val="000000"/>
          <w:kern w:val="0"/>
          <w:sz w:val="18"/>
          <w:szCs w:val="18"/>
          <w14:ligatures w14:val="none"/>
        </w:rPr>
        <w:t xml:space="preserve"> Thực hiện hợp tác quốc tế về bảo hiểm xã hội, bảo hiểm thất nghiệp, bảo hiểm y tế.</w:t>
      </w:r>
    </w:p>
    <w:p w14:paraId="563B2002"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5" w:name="chuong_3"/>
      <w:r w:rsidRPr="004F2E54">
        <w:rPr>
          <w:rFonts w:ascii="Arial" w:eastAsia="Times New Roman" w:hAnsi="Arial" w:cs="Arial"/>
          <w:b/>
          <w:bCs/>
          <w:color w:val="000000"/>
          <w:kern w:val="0"/>
          <w:sz w:val="18"/>
          <w:szCs w:val="18"/>
          <w14:ligatures w14:val="none"/>
        </w:rPr>
        <w:t>Chương III</w:t>
      </w:r>
      <w:bookmarkEnd w:id="35"/>
    </w:p>
    <w:p w14:paraId="3547D6E7"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6" w:name="chuong_3_name"/>
      <w:r w:rsidRPr="004F2E54">
        <w:rPr>
          <w:rFonts w:ascii="Arial" w:eastAsia="Times New Roman" w:hAnsi="Arial" w:cs="Arial"/>
          <w:b/>
          <w:bCs/>
          <w:color w:val="000000"/>
          <w:kern w:val="0"/>
          <w:sz w:val="24"/>
          <w:szCs w:val="24"/>
          <w14:ligatures w14:val="none"/>
        </w:rPr>
        <w:t>BẢO HIỂM XÃ HỘI BẮT BUỘC</w:t>
      </w:r>
      <w:bookmarkEnd w:id="36"/>
    </w:p>
    <w:p w14:paraId="200C1E28" w14:textId="42B59EC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7" w:name="muc_1"/>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CHẾ ĐỘ ỐM ĐAU</w:t>
      </w:r>
      <w:bookmarkEnd w:id="37"/>
    </w:p>
    <w:p w14:paraId="0BEDADE4" w14:textId="6B1CA6C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38" w:name="dieu_24"/>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Đối tượng áp dụng chế độ ốm đau</w:t>
      </w:r>
      <w:bookmarkEnd w:id="38"/>
    </w:p>
    <w:p w14:paraId="3834B0A3" w14:textId="77777777" w:rsidR="004F2E54" w:rsidRPr="004F2E54" w:rsidRDefault="004F2E54" w:rsidP="00DC6562">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Đối tượng áp dụng chế độ ốm đau là người lao động quy định tại các </w:t>
      </w:r>
      <w:bookmarkStart w:id="39" w:name="tc_7"/>
      <w:r w:rsidRPr="004F2E54">
        <w:rPr>
          <w:rFonts w:ascii="Arial" w:eastAsia="Times New Roman" w:hAnsi="Arial" w:cs="Arial"/>
          <w:color w:val="000000"/>
          <w:kern w:val="0"/>
          <w:sz w:val="18"/>
          <w:szCs w:val="18"/>
          <w14:ligatures w14:val="none"/>
        </w:rPr>
        <w:t>điểm a, b, c, d, đ và h khoản 1 Điều 2 của Luật này</w:t>
      </w:r>
      <w:bookmarkEnd w:id="39"/>
      <w:r w:rsidRPr="004F2E54">
        <w:rPr>
          <w:rFonts w:ascii="Arial" w:eastAsia="Times New Roman" w:hAnsi="Arial" w:cs="Arial"/>
          <w:color w:val="000000"/>
          <w:kern w:val="0"/>
          <w:sz w:val="18"/>
          <w:szCs w:val="18"/>
          <w14:ligatures w14:val="none"/>
        </w:rPr>
        <w:t>.</w:t>
      </w:r>
    </w:p>
    <w:p w14:paraId="58692884" w14:textId="0F90E2FA" w:rsidR="004F2E54" w:rsidRPr="004F2E54" w:rsidRDefault="004F2E54" w:rsidP="00DC6562">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40" w:name="dieu_25"/>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Điều kiện hưởng chế độ ốm đau</w:t>
      </w:r>
      <w:bookmarkEnd w:id="40"/>
    </w:p>
    <w:p w14:paraId="55443ED9" w14:textId="32ED5FB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Bị ốm đau, tai nạn mà không phải là tai nạn lao động phải nghỉ việc và có xác nhận của cơ sở khám bệnh, chữa bệnh có thẩm quyền theo quy định của Bộ Y tế.</w:t>
      </w:r>
    </w:p>
    <w:p w14:paraId="362BDE14"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ốm đau, tai nạn phải nghỉ việc do tự hủy hoại sức khỏe, do say rượu hoặc sử dụng chất ma túy, tiền chất ma túy theo danh mục do Chính phủ quy định thì không được hưởng chế độ ốm đau.</w:t>
      </w:r>
    </w:p>
    <w:p w14:paraId="4BF37789" w14:textId="74D974E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Phải nghỉ việc để chăm sóc con dưới 07 tuổi bị ốm đau và có xác nhận của cơ sở khám bệnh, chữa bệnh có thẩm quyền.</w:t>
      </w:r>
    </w:p>
    <w:p w14:paraId="563DAD8B" w14:textId="5D89069A" w:rsidR="004F2E54" w:rsidRPr="004F2E54" w:rsidRDefault="004F2E54" w:rsidP="00DC6562">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41" w:name="dieu_26"/>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Thời gian hưởng chế độ ốm đau</w:t>
      </w:r>
      <w:bookmarkEnd w:id="41"/>
    </w:p>
    <w:p w14:paraId="1737811E" w14:textId="76531710" w:rsidR="004F2E54" w:rsidRPr="004F2E54" w:rsidRDefault="00A06CD8" w:rsidP="00DC6562">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Thời gian tối đa hưởng chế độ ốm đau trong một năm đối với người lao động quy định tại các </w:t>
      </w:r>
      <w:bookmarkStart w:id="42" w:name="tc_8"/>
      <w:r w:rsidR="004F2E54" w:rsidRPr="004F2E54">
        <w:rPr>
          <w:rFonts w:ascii="Arial" w:eastAsia="Times New Roman" w:hAnsi="Arial" w:cs="Arial"/>
          <w:color w:val="000000"/>
          <w:kern w:val="0"/>
          <w:sz w:val="18"/>
          <w:szCs w:val="18"/>
          <w14:ligatures w14:val="none"/>
        </w:rPr>
        <w:t>điểm a, b, c, d, và h khoản 1 Điều 2 của Luật này</w:t>
      </w:r>
      <w:bookmarkEnd w:id="42"/>
      <w:r w:rsidR="004F2E54" w:rsidRPr="004F2E54">
        <w:rPr>
          <w:rFonts w:ascii="Arial" w:eastAsia="Times New Roman" w:hAnsi="Arial" w:cs="Arial"/>
          <w:color w:val="000000"/>
          <w:kern w:val="0"/>
          <w:sz w:val="18"/>
          <w:szCs w:val="18"/>
          <w14:ligatures w14:val="none"/>
        </w:rPr>
        <w:t> tính theo ngày làm việc không kể ngày nghỉ lễ, nghỉ Tết, ngày nghỉ hằng tuần và được quy định như sau:</w:t>
      </w:r>
    </w:p>
    <w:p w14:paraId="47612AA6" w14:textId="1D44535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Làm việc trong điều kiện bình thường thì được hưởng 30 ngày nếu đã đóng bảo hiểm xã hội dưới 15 năm; 40 ngày nếu đã đóng từ đủ 15 năm đến dưới 30 năm; 60 ngày nếu đã đóng từ đủ 30 năm trở lên;</w:t>
      </w:r>
    </w:p>
    <w:p w14:paraId="75ADF878" w14:textId="24DB80D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w:t>
      </w:r>
    </w:p>
    <w:p w14:paraId="2E220F74" w14:textId="7B968CC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nghỉ việc do mắc bệnh thuộc Danh mục bệnh cần chữa trị dài ngày do Bộ Y tế ban hành thì được hưởng chế độ ốm đau như sau:</w:t>
      </w:r>
    </w:p>
    <w:p w14:paraId="6BB7925B" w14:textId="188412A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Tối đa 180 ngày tính cả ngày nghỉ lễ, nghỉ Tết, ngày nghỉ hằng tuần;</w:t>
      </w:r>
    </w:p>
    <w:p w14:paraId="7C769641" w14:textId="2671DBB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p>
    <w:p w14:paraId="6C6F3CB6" w14:textId="27971423"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Thời gian hưởng chế độ ốm đau đối với người lao động quy định tại </w:t>
      </w:r>
      <w:bookmarkStart w:id="43" w:name="tc_9"/>
      <w:r w:rsidR="004F2E54" w:rsidRPr="004F2E54">
        <w:rPr>
          <w:rFonts w:ascii="Arial" w:eastAsia="Times New Roman" w:hAnsi="Arial" w:cs="Arial"/>
          <w:color w:val="000000"/>
          <w:kern w:val="0"/>
          <w:sz w:val="18"/>
          <w:szCs w:val="18"/>
          <w14:ligatures w14:val="none"/>
        </w:rPr>
        <w:t>điểm đ khoản 1 Điều 2 của Luật này</w:t>
      </w:r>
      <w:bookmarkEnd w:id="43"/>
      <w:r w:rsidR="004F2E54" w:rsidRPr="004F2E54">
        <w:rPr>
          <w:rFonts w:ascii="Arial" w:eastAsia="Times New Roman" w:hAnsi="Arial" w:cs="Arial"/>
          <w:color w:val="000000"/>
          <w:kern w:val="0"/>
          <w:sz w:val="18"/>
          <w:szCs w:val="18"/>
          <w14:ligatures w14:val="none"/>
        </w:rPr>
        <w:t> căn cứ vào thời gian điều trị tại cơ sở khám bệnh, chữa bệnh có thẩm quyền.</w:t>
      </w:r>
    </w:p>
    <w:p w14:paraId="02791120" w14:textId="2951A029"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44" w:name="dieu_27"/>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Thời gian hưởng chế độ khi con ốm đau</w:t>
      </w:r>
      <w:bookmarkEnd w:id="44"/>
    </w:p>
    <w:p w14:paraId="7992A79A" w14:textId="4C05522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4F2E54" w:rsidRPr="004F2E54">
        <w:rPr>
          <w:rFonts w:ascii="Arial" w:eastAsia="Times New Roman" w:hAnsi="Arial" w:cs="Arial"/>
          <w:color w:val="000000"/>
          <w:kern w:val="0"/>
          <w:sz w:val="18"/>
          <w:szCs w:val="18"/>
          <w14:ligatures w14:val="none"/>
        </w:rPr>
        <w:t xml:space="preserve">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0A34BAE2" w14:textId="6A38E78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Trường hợp cả cha và mẹ cùng tham gia bảo hiểm xã hội thì thời gian hưởng chế độ khi con ốm đau của mỗi người cha hoặc người mẹ theo quy định tại khoản 1 Điều này.</w:t>
      </w:r>
    </w:p>
    <w:p w14:paraId="23F224E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Thời gian nghỉ việc hưởng chế độ khi con ốm đau quy định tại Điều này tính theo ngày làm việc không kể ngày nghỉ lễ, nghỉ Tết, ngày nghỉ hằng tuần.</w:t>
      </w:r>
    </w:p>
    <w:p w14:paraId="1B7F741D" w14:textId="54497F8B"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45" w:name="dieu_28"/>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Mức hưởng chế độ ốm đau</w:t>
      </w:r>
      <w:bookmarkEnd w:id="45"/>
    </w:p>
    <w:p w14:paraId="0396321D" w14:textId="23745DC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hưởng chế độ ốm đau theo quy định tại </w:t>
      </w:r>
      <w:bookmarkStart w:id="46" w:name="tc_10"/>
      <w:r w:rsidR="004F2E54" w:rsidRPr="004F2E54">
        <w:rPr>
          <w:rFonts w:ascii="Arial" w:eastAsia="Times New Roman" w:hAnsi="Arial" w:cs="Arial"/>
          <w:color w:val="000000"/>
          <w:kern w:val="0"/>
          <w:sz w:val="18"/>
          <w:szCs w:val="18"/>
          <w14:ligatures w14:val="none"/>
        </w:rPr>
        <w:t>khoản 1 và điểm a khoản 2 Điều 26, Điều 27 của Luật này</w:t>
      </w:r>
      <w:bookmarkEnd w:id="46"/>
      <w:r w:rsidR="004F2E54" w:rsidRPr="004F2E54">
        <w:rPr>
          <w:rFonts w:ascii="Arial" w:eastAsia="Times New Roman" w:hAnsi="Arial" w:cs="Arial"/>
          <w:color w:val="000000"/>
          <w:kern w:val="0"/>
          <w:sz w:val="18"/>
          <w:szCs w:val="18"/>
          <w14:ligatures w14:val="none"/>
        </w:rPr>
        <w:t> thì mức hưởng tính theo tháng bằng 75% mức tiền lương đóng bảo hiểm xã hội của tháng liền kề trước khi nghỉ việc.</w:t>
      </w:r>
    </w:p>
    <w:p w14:paraId="340D3124"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14:paraId="79230B2A" w14:textId="44B7CA82"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hưởng tiếp chế độ ốm đau quy định tại </w:t>
      </w:r>
      <w:bookmarkStart w:id="47" w:name="tc_11"/>
      <w:r w:rsidR="004F2E54" w:rsidRPr="004F2E54">
        <w:rPr>
          <w:rFonts w:ascii="Arial" w:eastAsia="Times New Roman" w:hAnsi="Arial" w:cs="Arial"/>
          <w:color w:val="000000"/>
          <w:kern w:val="0"/>
          <w:sz w:val="18"/>
          <w:szCs w:val="18"/>
          <w14:ligatures w14:val="none"/>
        </w:rPr>
        <w:t>điểm b khoản 2 Điều 26 của Luật này</w:t>
      </w:r>
      <w:bookmarkEnd w:id="47"/>
      <w:r w:rsidR="004F2E54" w:rsidRPr="004F2E54">
        <w:rPr>
          <w:rFonts w:ascii="Arial" w:eastAsia="Times New Roman" w:hAnsi="Arial" w:cs="Arial"/>
          <w:color w:val="000000"/>
          <w:kern w:val="0"/>
          <w:sz w:val="18"/>
          <w:szCs w:val="18"/>
          <w14:ligatures w14:val="none"/>
        </w:rPr>
        <w:t> thì mức hưởng được quy định như sau:</w:t>
      </w:r>
    </w:p>
    <w:p w14:paraId="50704956" w14:textId="1BF3035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Bằng 65% mức tiền lương đóng bảo hiểm xã hội của tháng liền kề trước khi nghỉ việc nếu đã đóng bảo hiểm xã hội từ đủ 30 năm trở lên;</w:t>
      </w:r>
    </w:p>
    <w:p w14:paraId="7EBA447A" w14:textId="4A73B68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Bằng 55% mức tiền lương đóng bảo hiểm xã hội của tháng liền kề trước khi nghỉ việc nếu đã đóng bảo hiểm xã hội từ đủ 15 năm đến dưới 30 năm;</w:t>
      </w:r>
    </w:p>
    <w:p w14:paraId="4AE1ED29" w14:textId="6F08C05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Bằng 50% mức tiền lương đóng bảo hiểm xã hội của tháng liền kề trước khi nghỉ việc nếu đã đóng bảo hiểm xã hội dưới 15 năm.</w:t>
      </w:r>
    </w:p>
    <w:p w14:paraId="58542D03" w14:textId="1367BA0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lao động hưởng chế độ ốm đau theo quy định tại </w:t>
      </w:r>
      <w:bookmarkStart w:id="48" w:name="tc_12"/>
      <w:r w:rsidR="004F2E54" w:rsidRPr="004F2E54">
        <w:rPr>
          <w:rFonts w:ascii="Arial" w:eastAsia="Times New Roman" w:hAnsi="Arial" w:cs="Arial"/>
          <w:color w:val="000000"/>
          <w:kern w:val="0"/>
          <w:sz w:val="18"/>
          <w:szCs w:val="18"/>
          <w14:ligatures w14:val="none"/>
        </w:rPr>
        <w:t>khoản 3 Điều 26 của Luật này</w:t>
      </w:r>
      <w:bookmarkEnd w:id="48"/>
      <w:r w:rsidR="004F2E54" w:rsidRPr="004F2E54">
        <w:rPr>
          <w:rFonts w:ascii="Arial" w:eastAsia="Times New Roman" w:hAnsi="Arial" w:cs="Arial"/>
          <w:color w:val="000000"/>
          <w:kern w:val="0"/>
          <w:sz w:val="18"/>
          <w:szCs w:val="18"/>
          <w14:ligatures w14:val="none"/>
        </w:rPr>
        <w:t> thì mức hưởng bằng 100% mức tiền lương đóng bảo hiểm xã hội của tháng liền kề trước khi nghỉ việc.</w:t>
      </w:r>
    </w:p>
    <w:p w14:paraId="304FB43E" w14:textId="18791D7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Mức hưởng trợ cấp ốm đau một ngày được tính bằng mức trợ cấp ốm đau theo tháng chia cho 24 ngày.</w:t>
      </w:r>
    </w:p>
    <w:p w14:paraId="7CC2746E" w14:textId="4CD1811C" w:rsidR="004F2E54" w:rsidRPr="004F2E54" w:rsidRDefault="004F2E54" w:rsidP="00490AD9">
      <w:pPr>
        <w:shd w:val="clear" w:color="auto" w:fill="FFFFFF"/>
        <w:spacing w:before="120" w:after="120" w:line="234" w:lineRule="atLeast"/>
        <w:jc w:val="both"/>
        <w:rPr>
          <w:rFonts w:ascii="Arial" w:eastAsia="Times New Roman" w:hAnsi="Arial" w:cs="Arial"/>
          <w:color w:val="000000"/>
          <w:kern w:val="0"/>
          <w:sz w:val="18"/>
          <w:szCs w:val="18"/>
          <w14:ligatures w14:val="none"/>
        </w:rPr>
      </w:pPr>
      <w:bookmarkStart w:id="49" w:name="dieu_29"/>
      <w:r w:rsidRPr="004F2E54">
        <w:rPr>
          <w:rFonts w:ascii="Arial" w:eastAsia="Times New Roman" w:hAnsi="Arial" w:cs="Arial"/>
          <w:b/>
          <w:bCs/>
          <w:color w:val="000000"/>
          <w:kern w:val="0"/>
          <w:sz w:val="18"/>
          <w:szCs w:val="18"/>
          <w14:ligatures w14:val="none"/>
        </w:rPr>
        <w:t>Điều 2</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Dưỡng sức, phục hồi sức khỏe sau khi ốm đau</w:t>
      </w:r>
      <w:bookmarkEnd w:id="49"/>
    </w:p>
    <w:p w14:paraId="4AF98BDB" w14:textId="2CF8FFF6" w:rsidR="004F2E54" w:rsidRPr="004F2E54" w:rsidRDefault="00A06CD8" w:rsidP="00490AD9">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đã nghỉ việc hưởng chế độ ốm đau đủ thời gian trong một năm theo quy định tại </w:t>
      </w:r>
      <w:bookmarkStart w:id="50" w:name="tc_13"/>
      <w:r w:rsidR="004F2E54" w:rsidRPr="004F2E54">
        <w:rPr>
          <w:rFonts w:ascii="Arial" w:eastAsia="Times New Roman" w:hAnsi="Arial" w:cs="Arial"/>
          <w:color w:val="000000"/>
          <w:kern w:val="0"/>
          <w:sz w:val="18"/>
          <w:szCs w:val="18"/>
          <w14:ligatures w14:val="none"/>
        </w:rPr>
        <w:t>Điều 26 của Luật này</w:t>
      </w:r>
      <w:bookmarkEnd w:id="50"/>
      <w:r w:rsidR="004F2E54" w:rsidRPr="004F2E54">
        <w:rPr>
          <w:rFonts w:ascii="Arial" w:eastAsia="Times New Roman" w:hAnsi="Arial" w:cs="Arial"/>
          <w:color w:val="000000"/>
          <w:kern w:val="0"/>
          <w:sz w:val="18"/>
          <w:szCs w:val="18"/>
          <w14:ligatures w14:val="none"/>
        </w:rPr>
        <w:t>, trong khoảng thời gian 30 ngày đầu trở lại làm việc mà sức khỏe chưa phục hồi thì được nghỉ dưỡng sức, phục hồi sức khỏe từ 05 ngày đến 10 ngày trong một năm.</w:t>
      </w:r>
    </w:p>
    <w:p w14:paraId="62773FFA"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Thời gian nghỉ dưỡng sức, phục hồi sức khỏe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13DE377C" w14:textId="3F96318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Số ngày nghỉ dưỡng sức, phục hồi sức khỏe do người sử dụng lao động và Ban Chấp hành công đoàn cơ sở quyết định, trường hợp đơn vị sử dụng lao động chưa có công đoàn cơ sở thì do người sử dụng lao động quyết định như sau:</w:t>
      </w:r>
    </w:p>
    <w:p w14:paraId="4F034578" w14:textId="1EF629D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Tối đa 10 ngày đối với người lao động sức khỏe chưa phục hồi sau thời gian ốm đau do mắc bệnh cần chữa trị dài ngày;</w:t>
      </w:r>
    </w:p>
    <w:p w14:paraId="4B8CF9FD" w14:textId="362F819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Tối đa 07 ngày đối với người lao động sức khỏe chưa phục hồi sau thời gian ốm đau do phải phẫu thuật;</w:t>
      </w:r>
    </w:p>
    <w:p w14:paraId="7A5F403D" w14:textId="4191F6F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Bằng 05 ngày đối với các trường hợp khác.</w:t>
      </w:r>
    </w:p>
    <w:p w14:paraId="3330627E" w14:textId="1607966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hưởng dưỡng sức, phục hồi sức khỏe sau khi ốm đau một ngày bằng 30% mức lương cơ sở.</w:t>
      </w:r>
    </w:p>
    <w:p w14:paraId="623F38D7" w14:textId="6CB9B5D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1" w:name="muc_2"/>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CHẾ ĐỘ THAI SẢN</w:t>
      </w:r>
      <w:bookmarkEnd w:id="51"/>
    </w:p>
    <w:p w14:paraId="2E746B5F"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2" w:name="dieu_30"/>
      <w:r w:rsidRPr="004F2E54">
        <w:rPr>
          <w:rFonts w:ascii="Arial" w:eastAsia="Times New Roman" w:hAnsi="Arial" w:cs="Arial"/>
          <w:b/>
          <w:bCs/>
          <w:color w:val="000000"/>
          <w:kern w:val="0"/>
          <w:sz w:val="18"/>
          <w:szCs w:val="18"/>
          <w14:ligatures w14:val="none"/>
        </w:rPr>
        <w:t>Điều 30. Đối tượng áp dụng chế độ thai sản</w:t>
      </w:r>
      <w:bookmarkEnd w:id="52"/>
    </w:p>
    <w:p w14:paraId="4347D821"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Đối tượng áp dụng chế độ thai sản là người lao động quy định tại các </w:t>
      </w:r>
      <w:bookmarkStart w:id="53" w:name="tc_14"/>
      <w:r w:rsidRPr="004F2E54">
        <w:rPr>
          <w:rFonts w:ascii="Arial" w:eastAsia="Times New Roman" w:hAnsi="Arial" w:cs="Arial"/>
          <w:color w:val="000000"/>
          <w:kern w:val="0"/>
          <w:sz w:val="18"/>
          <w:szCs w:val="18"/>
          <w14:ligatures w14:val="none"/>
        </w:rPr>
        <w:t>điểm a, b, c, d, đ và h khoản 1 Điều 2 của Luật này</w:t>
      </w:r>
      <w:bookmarkEnd w:id="53"/>
      <w:r w:rsidRPr="004F2E54">
        <w:rPr>
          <w:rFonts w:ascii="Arial" w:eastAsia="Times New Roman" w:hAnsi="Arial" w:cs="Arial"/>
          <w:color w:val="000000"/>
          <w:kern w:val="0"/>
          <w:sz w:val="18"/>
          <w:szCs w:val="18"/>
          <w14:ligatures w14:val="none"/>
        </w:rPr>
        <w:t>.</w:t>
      </w:r>
    </w:p>
    <w:p w14:paraId="363B41CE" w14:textId="062B61F6"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Điều kiện hưởng chế độ thai sản</w:t>
      </w:r>
    </w:p>
    <w:p w14:paraId="1A58512F" w14:textId="12FBC30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1.</w:t>
      </w:r>
      <w:r w:rsidR="004F2E54" w:rsidRPr="004F2E54">
        <w:rPr>
          <w:rFonts w:ascii="Arial" w:eastAsia="Times New Roman" w:hAnsi="Arial" w:cs="Arial"/>
          <w:color w:val="000000"/>
          <w:kern w:val="0"/>
          <w:sz w:val="18"/>
          <w:szCs w:val="18"/>
          <w14:ligatures w14:val="none"/>
        </w:rPr>
        <w:t xml:space="preserve"> Người lao động được hưởng chế độ thai sản khi thuộc một trong các trường hợp sau đây:</w:t>
      </w:r>
    </w:p>
    <w:p w14:paraId="492F2747" w14:textId="2328584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Lao động nữ mang thai;</w:t>
      </w:r>
    </w:p>
    <w:p w14:paraId="3102B944" w14:textId="6995E0A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Lao động nữ sinh con;</w:t>
      </w:r>
    </w:p>
    <w:p w14:paraId="508A43D0" w14:textId="74949F8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Lao động nữ mang thai hộ và người mẹ nhờ mang thai hộ;</w:t>
      </w:r>
    </w:p>
    <w:p w14:paraId="635861CB" w14:textId="1FC0582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Người lao động nhận nuôi con nuôi dưới 06 tháng tuổi;</w:t>
      </w:r>
    </w:p>
    <w:p w14:paraId="50ACA3C7" w14:textId="383BFE0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Lao động nữ đặt vòng tránh thai, người lao động thực hiện biện pháp triệt sản;</w:t>
      </w:r>
    </w:p>
    <w:p w14:paraId="0A13ECE0" w14:textId="541FC00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4F2E54" w:rsidRPr="004F2E54">
        <w:rPr>
          <w:rFonts w:ascii="Arial" w:eastAsia="Times New Roman" w:hAnsi="Arial" w:cs="Arial"/>
          <w:color w:val="000000"/>
          <w:kern w:val="0"/>
          <w:sz w:val="18"/>
          <w:szCs w:val="18"/>
          <w14:ligatures w14:val="none"/>
        </w:rPr>
        <w:t xml:space="preserve"> Lao động nam đang đóng bảo hiểm xã hội có vợ sinh con.</w:t>
      </w:r>
    </w:p>
    <w:p w14:paraId="39731036" w14:textId="29B52D3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quy định tại các điểm b, c và d khoản 1 Điều này phải đóng bảo hiểm xã hội từ đủ 06 tháng trở lên trong thời gian 12 tháng trước khi sinh con hoặc nhận nuôi con nuôi.</w:t>
      </w:r>
    </w:p>
    <w:p w14:paraId="0E41C25C" w14:textId="0CD76F9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lao động quy định tại điểm b khoản 1 Điều này đã đóng bảo hiểm xã hội từ đủ 12 tháng trở lên mà khi mang thai phải nghỉ việc để dưỡng thai theo chỉ định của cơ sở khám bệnh, chữa bệnh có thẩm quyền thì phải đóng bảo hiểm xã hội từ đủ 03 tháng trở lên trong thời gian 12 tháng trước khi sinh con.</w:t>
      </w:r>
    </w:p>
    <w:p w14:paraId="0BC9F5A1" w14:textId="0CA77A4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Người lao động đủ điều kiện quy định tại khoản 2 và khoản 3 Điều này mà chấm dứt hợp đồng lao động, hợp đồng làm việc hoặc thôi việc trước thời điểm sinh con hoặc nhận con nuôi dưới 06 tháng tuổi thì vẫn được hưởng chế độ thai sản theo quy định tại các </w:t>
      </w:r>
      <w:bookmarkStart w:id="54" w:name="tc_15"/>
      <w:r w:rsidR="004F2E54" w:rsidRPr="004F2E54">
        <w:rPr>
          <w:rFonts w:ascii="Arial" w:eastAsia="Times New Roman" w:hAnsi="Arial" w:cs="Arial"/>
          <w:color w:val="000000"/>
          <w:kern w:val="0"/>
          <w:sz w:val="18"/>
          <w:szCs w:val="18"/>
          <w14:ligatures w14:val="none"/>
        </w:rPr>
        <w:t>điều 34, 36, 38 và khoản 1 Điều 39 của Luật này</w:t>
      </w:r>
      <w:bookmarkEnd w:id="54"/>
      <w:r w:rsidR="004F2E54" w:rsidRPr="004F2E54">
        <w:rPr>
          <w:rFonts w:ascii="Arial" w:eastAsia="Times New Roman" w:hAnsi="Arial" w:cs="Arial"/>
          <w:color w:val="000000"/>
          <w:kern w:val="0"/>
          <w:sz w:val="18"/>
          <w:szCs w:val="18"/>
          <w14:ligatures w14:val="none"/>
        </w:rPr>
        <w:t>.</w:t>
      </w:r>
    </w:p>
    <w:p w14:paraId="5DE0C96C" w14:textId="0C10F16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5" w:name="dieu_32"/>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Thời gian hưởng chế độ khi khám thai</w:t>
      </w:r>
      <w:bookmarkEnd w:id="55"/>
    </w:p>
    <w:p w14:paraId="139C2D52" w14:textId="1CDC1A3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Trong thời gian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69836AA5" w14:textId="29DBEBE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Thời gian nghỉ việc hưởng chế độ thai sản quy định tại Điều này tính theo ngày làm việc không kể ngày nghỉ lễ, nghỉ Tết, ngày nghỉ hằng tuần.</w:t>
      </w:r>
    </w:p>
    <w:p w14:paraId="719F1D32" w14:textId="0EC7F806"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6" w:name="dieu_33"/>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Thời gian hưởng chế độ khi sẩy thai, nạo, hút thai, thai chết lưu hoặc phá thai bệnh lý</w:t>
      </w:r>
      <w:bookmarkEnd w:id="56"/>
    </w:p>
    <w:p w14:paraId="002FFE87" w14:textId="508BE95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Khi sẩy thai, nạo, hút thai, thai chết lưu hoặc phá thai bệnh lý thì lao động nữ được nghỉ việc hưởng chế độ thai sản theo chỉ định của cơ sở khám bệnh, chữa bệnh có thẩm quyền. Thời gian nghỉ việc tối đa được quy định như sau:</w:t>
      </w:r>
    </w:p>
    <w:p w14:paraId="4C444228" w14:textId="5681FAF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10 ngày nếu thai dưới 05 tuần tuổi;</w:t>
      </w:r>
    </w:p>
    <w:p w14:paraId="71AACC73" w14:textId="650D75E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20 ngày nếu thai từ 05 tuần tuổi đến dưới 13 tuần tuổi;</w:t>
      </w:r>
    </w:p>
    <w:p w14:paraId="407250C9" w14:textId="3985A5C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40 ngày nếu thai từ 13 tuần tuổi đến dưới 25 tuần tuổi;</w:t>
      </w:r>
    </w:p>
    <w:p w14:paraId="7C921658" w14:textId="169EA26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50 ngày nếu thai từ 25 tuần tuổi trở lên.</w:t>
      </w:r>
    </w:p>
    <w:p w14:paraId="0B701A52" w14:textId="5EEB56C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Thời gian nghỉ việc hưởng chế độ thai sản quy định tại khoản 1 Điều này tính cả ngày nghỉ lễ, nghỉ Tết, ngày nghỉ hằng tuần.</w:t>
      </w:r>
    </w:p>
    <w:p w14:paraId="66AE6213" w14:textId="193CF7B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57" w:name="dieu_34"/>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Thời gian hưởng chế độ khi sinh con</w:t>
      </w:r>
      <w:bookmarkEnd w:id="57"/>
    </w:p>
    <w:p w14:paraId="4AF56C23" w14:textId="784D46C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w:t>
      </w:r>
    </w:p>
    <w:p w14:paraId="44425082"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Thời gian nghỉ hưởng chế độ thai sản trước khi sinh tối đa không quá 02 tháng.</w:t>
      </w:r>
    </w:p>
    <w:p w14:paraId="3F17643E" w14:textId="08DC2E7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Lao động nam đang đóng bảo hiểm xã hội khi vợ sinh con được nghỉ việc hưởng chế độ thai sản như sau:</w:t>
      </w:r>
    </w:p>
    <w:p w14:paraId="7F6D7044" w14:textId="54B53B5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05 ngày làm việc;</w:t>
      </w:r>
    </w:p>
    <w:p w14:paraId="2478E76D" w14:textId="3FB5F02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07 ngày làm việc khi vợ sinh con phải phẫu thuật, sinh con dưới 32 tuần tuổi;</w:t>
      </w:r>
    </w:p>
    <w:p w14:paraId="4D530ADA" w14:textId="0B0BA1B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Trường hợp vợ sinh đôi thì được nghỉ 10 ngày làm việc, từ sinh ba trở lên thì cứ thêm mỗi con được nghỉ thêm 03 ngày làm việc;</w:t>
      </w:r>
    </w:p>
    <w:p w14:paraId="05D42743" w14:textId="419607D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Trường hợp vợ sinh đôi trở lên mà phải phẫu thuật thì được nghỉ 14 ngày làm việc.</w:t>
      </w:r>
    </w:p>
    <w:p w14:paraId="36F2F58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lastRenderedPageBreak/>
        <w:t>Thời gian nghỉ việc hưởng chế độ thai sản quy định tại khoản này được tính trong khoảng thời gian 30 ngày đầu kể từ ngày vợ sinh con.</w:t>
      </w:r>
    </w:p>
    <w:p w14:paraId="21C3159D" w14:textId="32E52DA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14:paraId="5420F762" w14:textId="3BDCC44B" w:rsidR="004F2E54" w:rsidRPr="004F2E54" w:rsidRDefault="00A06CD8" w:rsidP="00490AD9">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Trường hợp chỉ có mẹ tham gia bảo hiểm xã hội hoặc cả cha và mẹ đều tham gia bảo hiểm xã hội mà mẹ chết sau khi sinh con thì cha hoặc người trực tiếp nuôi dưỡng được nghỉ việc hưởng chế độ thai sản đối với thời gian còn lại của người mẹ theo quy định tại khoản 1 Điều này. Trường hợp mẹ tham gia bảo hiểm xã hội nhưng không đủ điều kiện quy định tại </w:t>
      </w:r>
      <w:bookmarkStart w:id="58" w:name="tc_16"/>
      <w:r w:rsidR="004F2E54" w:rsidRPr="004F2E54">
        <w:rPr>
          <w:rFonts w:ascii="Arial" w:eastAsia="Times New Roman" w:hAnsi="Arial" w:cs="Arial"/>
          <w:color w:val="000000"/>
          <w:kern w:val="0"/>
          <w:sz w:val="18"/>
          <w:szCs w:val="18"/>
          <w14:ligatures w14:val="none"/>
        </w:rPr>
        <w:t>khoản 2 hoặc khoản 3 Điều 31 của Luật này</w:t>
      </w:r>
      <w:bookmarkEnd w:id="58"/>
      <w:r w:rsidR="004F2E54" w:rsidRPr="004F2E54">
        <w:rPr>
          <w:rFonts w:ascii="Arial" w:eastAsia="Times New Roman" w:hAnsi="Arial" w:cs="Arial"/>
          <w:color w:val="000000"/>
          <w:kern w:val="0"/>
          <w:sz w:val="18"/>
          <w:szCs w:val="18"/>
          <w14:ligatures w14:val="none"/>
        </w:rPr>
        <w:t> mà chết thì cha hoặc người trực tiếp nuôi dưỡng được nghỉ việc hưởng chế độ thai sản cho đến khi con đủ 06 tháng tuổi.</w:t>
      </w:r>
    </w:p>
    <w:p w14:paraId="0FBF5228" w14:textId="3D10F60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14:paraId="39BF7D0F" w14:textId="6A7B7B4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022D6898" w14:textId="081566B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Thời gian hưởng chế độ thai sản quy định tại các khoản 1, 3, 4, 5 và 6 Điều này tính cả ngày nghỉ lễ, nghỉ Tết, ngày nghỉ hằng tuần.</w:t>
      </w:r>
    </w:p>
    <w:p w14:paraId="23122EEA" w14:textId="2A40BB49" w:rsidR="004F2E54" w:rsidRPr="004F2E54" w:rsidRDefault="004F2E54" w:rsidP="00490AD9">
      <w:pPr>
        <w:shd w:val="clear" w:color="auto" w:fill="FFFFFF"/>
        <w:spacing w:before="120" w:after="120" w:line="234" w:lineRule="atLeast"/>
        <w:jc w:val="both"/>
        <w:rPr>
          <w:rFonts w:ascii="Arial" w:eastAsia="Times New Roman" w:hAnsi="Arial" w:cs="Arial"/>
          <w:b/>
          <w:bCs/>
          <w:color w:val="000000"/>
          <w:kern w:val="0"/>
          <w:sz w:val="18"/>
          <w:szCs w:val="18"/>
          <w14:ligatures w14:val="none"/>
        </w:rPr>
      </w:pPr>
      <w:bookmarkStart w:id="59" w:name="dieu_35"/>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Chế độ thai sản của lao động nữ mang thai hộ và người mẹ nhờ mang thai hộ</w:t>
      </w:r>
      <w:bookmarkEnd w:id="59"/>
    </w:p>
    <w:p w14:paraId="0B9E9A7C" w14:textId="552FD675" w:rsidR="004F2E54" w:rsidRPr="004F2E54" w:rsidRDefault="00A06CD8" w:rsidP="00490AD9">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w:t>
      </w:r>
      <w:bookmarkStart w:id="60" w:name="tc_17"/>
      <w:r w:rsidR="004F2E54" w:rsidRPr="004F2E54">
        <w:rPr>
          <w:rFonts w:ascii="Arial" w:eastAsia="Times New Roman" w:hAnsi="Arial" w:cs="Arial"/>
          <w:color w:val="000000"/>
          <w:kern w:val="0"/>
          <w:sz w:val="18"/>
          <w:szCs w:val="18"/>
          <w14:ligatures w14:val="none"/>
        </w:rPr>
        <w:t>khoản 1 Điều 34 của Luật này</w:t>
      </w:r>
      <w:bookmarkEnd w:id="60"/>
      <w:r w:rsidR="004F2E54" w:rsidRPr="004F2E54">
        <w:rPr>
          <w:rFonts w:ascii="Arial" w:eastAsia="Times New Roman" w:hAnsi="Arial" w:cs="Arial"/>
          <w:color w:val="000000"/>
          <w:kern w:val="0"/>
          <w:sz w:val="18"/>
          <w:szCs w:val="18"/>
          <w14:ligatures w14:val="none"/>
        </w:rPr>
        <w:t>. Trong trường hợp kể từ ngày sinh đến thời điểm giao đứa trẻ mà thời gian hưởng chế độ thai sản chưa đủ 60 ngày thì người mang thai hộ vẫn được hưởng chế độ thai sản cho đến khi đủ 60 ngày tính cả ngày nghỉ lễ, nghỉ Tết, ngày nghỉ hằng tuần.</w:t>
      </w:r>
    </w:p>
    <w:p w14:paraId="5E99387F" w14:textId="58DFF7B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mẹ nhờ mang thai hộ được hưởng chế độ thai sản từ thời điểm nhận con cho đến khi con đủ 06 tháng tuổi.</w:t>
      </w:r>
    </w:p>
    <w:p w14:paraId="37195BD8" w14:textId="00DF1F0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Chính phủ quy định chi tiết chế độ thai sản, thủ tục hưởng chế độ thai sản của lao động nữ mang thai hộ và người mẹ nhờ mang thai hộ.</w:t>
      </w:r>
    </w:p>
    <w:p w14:paraId="62E54309" w14:textId="777E342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61" w:name="dieu_36"/>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Thời gian hưởng chế độ khi nhận nuôi con nuôi</w:t>
      </w:r>
      <w:bookmarkEnd w:id="61"/>
    </w:p>
    <w:p w14:paraId="10499ABF"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nhận nuôi con nuôi dưới 06 tháng tuổi thì được nghỉ việc hưởng chế độ thai sản cho đến khi con đủ 06 tháng tuổi. Trường hợp cả cha và mẹ cùng tham gia bảo hiểm xã hội đủ điều kiện hưởng chế độ thai sản quy định tại </w:t>
      </w:r>
      <w:bookmarkStart w:id="62" w:name="tc_18"/>
      <w:r w:rsidRPr="004F2E54">
        <w:rPr>
          <w:rFonts w:ascii="Arial" w:eastAsia="Times New Roman" w:hAnsi="Arial" w:cs="Arial"/>
          <w:color w:val="000000"/>
          <w:kern w:val="0"/>
          <w:sz w:val="18"/>
          <w:szCs w:val="18"/>
          <w14:ligatures w14:val="none"/>
        </w:rPr>
        <w:t>khoản 2 Điều 31 của Luật này</w:t>
      </w:r>
      <w:bookmarkEnd w:id="62"/>
      <w:r w:rsidRPr="004F2E54">
        <w:rPr>
          <w:rFonts w:ascii="Arial" w:eastAsia="Times New Roman" w:hAnsi="Arial" w:cs="Arial"/>
          <w:color w:val="000000"/>
          <w:kern w:val="0"/>
          <w:sz w:val="18"/>
          <w:szCs w:val="18"/>
          <w14:ligatures w14:val="none"/>
        </w:rPr>
        <w:t> thì chỉ cha hoặc mẹ được nghỉ việc hưởng chế độ.</w:t>
      </w:r>
    </w:p>
    <w:p w14:paraId="72C24921" w14:textId="267F585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63" w:name="dieu_37"/>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Thời gian hưởng chế độ khi thực hiện các biện pháp tránh thai</w:t>
      </w:r>
      <w:bookmarkEnd w:id="63"/>
    </w:p>
    <w:p w14:paraId="227C7C96" w14:textId="6365B71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Khi thực hiện các biện pháp tránh thai thì người lao động được hưởng chế độ thai sản theo chỉ định của cơ sở khám bệnh, chữa bệnh có thẩm quyền. Thời gian nghỉ việc tối đa được quy định như sau:</w:t>
      </w:r>
    </w:p>
    <w:p w14:paraId="1CC45B3D" w14:textId="0FED96D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07 ngày đối với lao động nữ đặt vòng tránh thai;</w:t>
      </w:r>
    </w:p>
    <w:p w14:paraId="33ECF759" w14:textId="26555C5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15 ngày đối với người lao động thực hiện biện pháp triệt sản.</w:t>
      </w:r>
    </w:p>
    <w:p w14:paraId="24D9D00D" w14:textId="68CA1CF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Thời gian hưởng chế độ thai sản quy định tại khoản 1 Điều này tính cả ngày nghỉ lễ, nghỉ Tết, ngày nghỉ hằng tuần.</w:t>
      </w:r>
    </w:p>
    <w:p w14:paraId="530F3779" w14:textId="4F7F181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64" w:name="dieu_38"/>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Trợ cấp một lần khi sinh con hoặc nhận nuôi con nuôi</w:t>
      </w:r>
      <w:bookmarkEnd w:id="64"/>
    </w:p>
    <w:p w14:paraId="09CFF201"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Lao động nữ sinh con hoặc người lao động nhận nuôi con nuôi dưới 06 tháng tuổi thì được trợ cấp một lần cho mỗi con bằng 02 lần mức lương cơ sở tại tháng lao động nữ sinh con hoặc tháng người lao động nhận nuôi con nuôi.</w:t>
      </w:r>
    </w:p>
    <w:p w14:paraId="0983CA10"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sinh con nhưng chỉ có cha tham gia bảo hiểm xã hội thì cha được trợ cấp một lần bằng 02 lần mức lương cơ sở tại tháng sinh con cho mỗi con.</w:t>
      </w:r>
    </w:p>
    <w:p w14:paraId="1FEB760C" w14:textId="4CCB6FF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65" w:name="dieu_39"/>
      <w:r w:rsidRPr="004F2E54">
        <w:rPr>
          <w:rFonts w:ascii="Arial" w:eastAsia="Times New Roman" w:hAnsi="Arial" w:cs="Arial"/>
          <w:b/>
          <w:bCs/>
          <w:color w:val="000000"/>
          <w:kern w:val="0"/>
          <w:sz w:val="18"/>
          <w:szCs w:val="18"/>
          <w14:ligatures w14:val="none"/>
        </w:rPr>
        <w:t>Điều 3</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Mức hưởng chế độ thai sản</w:t>
      </w:r>
      <w:bookmarkEnd w:id="65"/>
    </w:p>
    <w:p w14:paraId="271C609C" w14:textId="27FA2F99"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hưởng chế độ thai sản theo quy định tại các </w:t>
      </w:r>
      <w:bookmarkStart w:id="66" w:name="tc_19"/>
      <w:r w:rsidR="004F2E54" w:rsidRPr="004F2E54">
        <w:rPr>
          <w:rFonts w:ascii="Arial" w:eastAsia="Times New Roman" w:hAnsi="Arial" w:cs="Arial"/>
          <w:color w:val="000000"/>
          <w:kern w:val="0"/>
          <w:sz w:val="18"/>
          <w:szCs w:val="18"/>
          <w14:ligatures w14:val="none"/>
        </w:rPr>
        <w:t>điều 32, 33, 34, 35, 36 và 37 của Luật này</w:t>
      </w:r>
      <w:bookmarkEnd w:id="66"/>
      <w:r w:rsidR="004F2E54" w:rsidRPr="004F2E54">
        <w:rPr>
          <w:rFonts w:ascii="Arial" w:eastAsia="Times New Roman" w:hAnsi="Arial" w:cs="Arial"/>
          <w:color w:val="000000"/>
          <w:kern w:val="0"/>
          <w:sz w:val="18"/>
          <w:szCs w:val="18"/>
          <w14:ligatures w14:val="none"/>
        </w:rPr>
        <w:t> thì mức hưởng chế độ thai sản được tính như sau:</w:t>
      </w:r>
    </w:p>
    <w:p w14:paraId="06B307A2" w14:textId="6D866CE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4F2E54" w:rsidRPr="004F2E54">
        <w:rPr>
          <w:rFonts w:ascii="Arial" w:eastAsia="Times New Roman" w:hAnsi="Arial" w:cs="Arial"/>
          <w:color w:val="000000"/>
          <w:kern w:val="0"/>
          <w:sz w:val="18"/>
          <w:szCs w:val="18"/>
          <w14:ligatures w14:val="none"/>
        </w:rPr>
        <w:t xml:space="preserve"> Mức hưởng một tháng bằng 100% mức bình quân tiền lương tháng đóng bảo hiểm xã hội của 06 tháng trước khi nghỉ việc hưởng chế độ thai sản. Trường hợp người lao động đóng bảo hiểm xã hội chưa đủ 06 tháng thì mức hưởng chế độ thai sản theo quy định tại </w:t>
      </w:r>
      <w:bookmarkStart w:id="67" w:name="tc_20"/>
      <w:r w:rsidR="004F2E54" w:rsidRPr="004F2E54">
        <w:rPr>
          <w:rFonts w:ascii="Arial" w:eastAsia="Times New Roman" w:hAnsi="Arial" w:cs="Arial"/>
          <w:color w:val="000000"/>
          <w:kern w:val="0"/>
          <w:sz w:val="18"/>
          <w:szCs w:val="18"/>
          <w14:ligatures w14:val="none"/>
        </w:rPr>
        <w:t>Điều 32, Điều 33</w:t>
      </w:r>
      <w:bookmarkEnd w:id="67"/>
      <w:r w:rsidR="004F2E54" w:rsidRPr="004F2E54">
        <w:rPr>
          <w:rFonts w:ascii="Arial" w:eastAsia="Times New Roman" w:hAnsi="Arial" w:cs="Arial"/>
          <w:color w:val="000000"/>
          <w:kern w:val="0"/>
          <w:sz w:val="18"/>
          <w:szCs w:val="18"/>
          <w14:ligatures w14:val="none"/>
        </w:rPr>
        <w:t>, các </w:t>
      </w:r>
      <w:bookmarkStart w:id="68" w:name="tc_21"/>
      <w:r w:rsidR="004F2E54" w:rsidRPr="004F2E54">
        <w:rPr>
          <w:rFonts w:ascii="Arial" w:eastAsia="Times New Roman" w:hAnsi="Arial" w:cs="Arial"/>
          <w:color w:val="000000"/>
          <w:kern w:val="0"/>
          <w:sz w:val="18"/>
          <w:szCs w:val="18"/>
          <w14:ligatures w14:val="none"/>
        </w:rPr>
        <w:t>khoản 2, 4, 5 và 6 Điều 34, Điều 37 của Luật này</w:t>
      </w:r>
      <w:bookmarkEnd w:id="68"/>
      <w:r w:rsidR="004F2E54" w:rsidRPr="004F2E54">
        <w:rPr>
          <w:rFonts w:ascii="Arial" w:eastAsia="Times New Roman" w:hAnsi="Arial" w:cs="Arial"/>
          <w:color w:val="000000"/>
          <w:kern w:val="0"/>
          <w:sz w:val="18"/>
          <w:szCs w:val="18"/>
          <w14:ligatures w14:val="none"/>
        </w:rPr>
        <w:t> là mức bình quân tiền lương tháng của các tháng đã đóng bảo hiểm xã hội;</w:t>
      </w:r>
    </w:p>
    <w:p w14:paraId="1D3885DB" w14:textId="54EEE6F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Mức hưởng một ngày đối với trường hợp quy định tại </w:t>
      </w:r>
      <w:bookmarkStart w:id="69" w:name="tc_22"/>
      <w:r w:rsidR="004F2E54" w:rsidRPr="004F2E54">
        <w:rPr>
          <w:rFonts w:ascii="Arial" w:eastAsia="Times New Roman" w:hAnsi="Arial" w:cs="Arial"/>
          <w:color w:val="000000"/>
          <w:kern w:val="0"/>
          <w:sz w:val="18"/>
          <w:szCs w:val="18"/>
          <w14:ligatures w14:val="none"/>
        </w:rPr>
        <w:t>Điều 32 và khoản 2 Điều 34 của Luật này</w:t>
      </w:r>
      <w:bookmarkEnd w:id="69"/>
      <w:r w:rsidR="004F2E54" w:rsidRPr="004F2E54">
        <w:rPr>
          <w:rFonts w:ascii="Arial" w:eastAsia="Times New Roman" w:hAnsi="Arial" w:cs="Arial"/>
          <w:color w:val="000000"/>
          <w:kern w:val="0"/>
          <w:sz w:val="18"/>
          <w:szCs w:val="18"/>
          <w14:ligatures w14:val="none"/>
        </w:rPr>
        <w:t> được tính bằng mức hưởng chế độ thai sản theo tháng chia cho 24 ngày;</w:t>
      </w:r>
    </w:p>
    <w:p w14:paraId="1C73D849" w14:textId="7BAAF2CB"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Mức hưởng chế độ khi sinh con hoặc nhận nuôi con nuôi được tính theo mức trợ cấp tháng quy định tại điểm a khoản 1 Điều này, trường hợp có ngày lẻ hoặc trường hợp quy định tại </w:t>
      </w:r>
      <w:bookmarkStart w:id="70" w:name="tc_23"/>
      <w:r w:rsidR="004F2E54" w:rsidRPr="004F2E54">
        <w:rPr>
          <w:rFonts w:ascii="Arial" w:eastAsia="Times New Roman" w:hAnsi="Arial" w:cs="Arial"/>
          <w:color w:val="000000"/>
          <w:kern w:val="0"/>
          <w:sz w:val="18"/>
          <w:szCs w:val="18"/>
          <w14:ligatures w14:val="none"/>
        </w:rPr>
        <w:t>Điều 33 và Điều 37 của Luật này</w:t>
      </w:r>
      <w:bookmarkEnd w:id="70"/>
      <w:r w:rsidR="004F2E54" w:rsidRPr="004F2E54">
        <w:rPr>
          <w:rFonts w:ascii="Arial" w:eastAsia="Times New Roman" w:hAnsi="Arial" w:cs="Arial"/>
          <w:color w:val="000000"/>
          <w:kern w:val="0"/>
          <w:sz w:val="18"/>
          <w:szCs w:val="18"/>
          <w14:ligatures w14:val="none"/>
        </w:rPr>
        <w:t> thì mức hưởng một ngày được tính bằng mức trợ cấp theo tháng chia cho 30 ngày.</w:t>
      </w:r>
    </w:p>
    <w:p w14:paraId="233D2510" w14:textId="441D86A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14:paraId="7BC3A7A8" w14:textId="6DDC49F2"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Bộ trưởng Bộ Lao động - Thương binh và Xã hội quy định chi tiết về điều kiện, thời gian, mức hưởng của các đối tượng quy định tại </w:t>
      </w:r>
      <w:bookmarkStart w:id="71" w:name="tc_24"/>
      <w:r w:rsidR="004F2E54" w:rsidRPr="004F2E54">
        <w:rPr>
          <w:rFonts w:ascii="Arial" w:eastAsia="Times New Roman" w:hAnsi="Arial" w:cs="Arial"/>
          <w:color w:val="000000"/>
          <w:kern w:val="0"/>
          <w:sz w:val="18"/>
          <w:szCs w:val="18"/>
          <w14:ligatures w14:val="none"/>
        </w:rPr>
        <w:t>Điều 24 và khoản 1 Điều 31 của Luật này</w:t>
      </w:r>
      <w:bookmarkEnd w:id="71"/>
      <w:r w:rsidR="004F2E54" w:rsidRPr="004F2E54">
        <w:rPr>
          <w:rFonts w:ascii="Arial" w:eastAsia="Times New Roman" w:hAnsi="Arial" w:cs="Arial"/>
          <w:color w:val="000000"/>
          <w:kern w:val="0"/>
          <w:sz w:val="18"/>
          <w:szCs w:val="18"/>
          <w14:ligatures w14:val="none"/>
        </w:rPr>
        <w:t>.</w:t>
      </w:r>
    </w:p>
    <w:p w14:paraId="1C03D7DD" w14:textId="77777777"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72" w:name="dieu_40"/>
      <w:r w:rsidRPr="004F2E54">
        <w:rPr>
          <w:rFonts w:ascii="Arial" w:eastAsia="Times New Roman" w:hAnsi="Arial" w:cs="Arial"/>
          <w:b/>
          <w:bCs/>
          <w:color w:val="000000"/>
          <w:kern w:val="0"/>
          <w:sz w:val="18"/>
          <w:szCs w:val="18"/>
          <w14:ligatures w14:val="none"/>
        </w:rPr>
        <w:t>Điều 40. Lao động nữ đi làm trước khi hết thời hạn nghỉ sinh con</w:t>
      </w:r>
      <w:bookmarkEnd w:id="72"/>
    </w:p>
    <w:p w14:paraId="5A7CE844" w14:textId="2251AA9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Lao động nữ có thể đi làm trước khi hết thời hạn nghỉ sinh con quy định tại </w:t>
      </w:r>
      <w:bookmarkStart w:id="73" w:name="tc_25"/>
      <w:r w:rsidR="004F2E54" w:rsidRPr="004F2E54">
        <w:rPr>
          <w:rFonts w:ascii="Arial" w:eastAsia="Times New Roman" w:hAnsi="Arial" w:cs="Arial"/>
          <w:color w:val="000000"/>
          <w:kern w:val="0"/>
          <w:sz w:val="18"/>
          <w:szCs w:val="18"/>
          <w14:ligatures w14:val="none"/>
        </w:rPr>
        <w:t>khoản 1 hoặc khoản 3 Điều 34 của Luật này</w:t>
      </w:r>
      <w:bookmarkEnd w:id="73"/>
      <w:r w:rsidR="004F2E54" w:rsidRPr="004F2E54">
        <w:rPr>
          <w:rFonts w:ascii="Arial" w:eastAsia="Times New Roman" w:hAnsi="Arial" w:cs="Arial"/>
          <w:color w:val="000000"/>
          <w:kern w:val="0"/>
          <w:sz w:val="18"/>
          <w:szCs w:val="18"/>
          <w14:ligatures w14:val="none"/>
        </w:rPr>
        <w:t> khi có đủ các điều kiện sau đây:</w:t>
      </w:r>
    </w:p>
    <w:p w14:paraId="04E74E46" w14:textId="71EC4A0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Sau khi đã nghỉ hưởng chế độ ít nhất được 04 tháng;</w:t>
      </w:r>
    </w:p>
    <w:p w14:paraId="38B2978A" w14:textId="2715F7C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Phải báo trước và được người sử dụng lao động đồng ý.</w:t>
      </w:r>
    </w:p>
    <w:p w14:paraId="366C673E" w14:textId="064029A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Ngoài tiền lương của những ngày làm việc, lao động nữ đi làm trước khi hết thời hạn nghỉ sinh con vẫn được hưởng chế độ thai sản cho đến khi hết thời hạn quy định tại </w:t>
      </w:r>
      <w:bookmarkStart w:id="74" w:name="tc_26"/>
      <w:r w:rsidR="004F2E54" w:rsidRPr="004F2E54">
        <w:rPr>
          <w:rFonts w:ascii="Arial" w:eastAsia="Times New Roman" w:hAnsi="Arial" w:cs="Arial"/>
          <w:color w:val="000000"/>
          <w:kern w:val="0"/>
          <w:sz w:val="18"/>
          <w:szCs w:val="18"/>
          <w14:ligatures w14:val="none"/>
        </w:rPr>
        <w:t>khoản 1 hoặc khoản 3 Điều 34 của Luật này</w:t>
      </w:r>
      <w:bookmarkEnd w:id="74"/>
      <w:r w:rsidR="004F2E54" w:rsidRPr="004F2E54">
        <w:rPr>
          <w:rFonts w:ascii="Arial" w:eastAsia="Times New Roman" w:hAnsi="Arial" w:cs="Arial"/>
          <w:color w:val="000000"/>
          <w:kern w:val="0"/>
          <w:sz w:val="18"/>
          <w:szCs w:val="18"/>
          <w14:ligatures w14:val="none"/>
        </w:rPr>
        <w:t>.</w:t>
      </w:r>
    </w:p>
    <w:p w14:paraId="77C194C1" w14:textId="4E9D757A"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75" w:name="dieu_41"/>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Dưỡng sức, phục hồi sức khỏe sau thai sản</w:t>
      </w:r>
      <w:bookmarkEnd w:id="75"/>
    </w:p>
    <w:p w14:paraId="5874AB25" w14:textId="73E0A4F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Lao động nữ ngay sau thời gian hưởng chế độ thai sản quy định tại </w:t>
      </w:r>
      <w:bookmarkStart w:id="76" w:name="tc_27"/>
      <w:r w:rsidR="004F2E54" w:rsidRPr="004F2E54">
        <w:rPr>
          <w:rFonts w:ascii="Arial" w:eastAsia="Times New Roman" w:hAnsi="Arial" w:cs="Arial"/>
          <w:color w:val="000000"/>
          <w:kern w:val="0"/>
          <w:sz w:val="18"/>
          <w:szCs w:val="18"/>
          <w14:ligatures w14:val="none"/>
        </w:rPr>
        <w:t>Điều 33, khoản 1 hoặc khoản 3 Điều 34 của Luật này</w:t>
      </w:r>
      <w:bookmarkEnd w:id="76"/>
      <w:r w:rsidR="004F2E54" w:rsidRPr="004F2E54">
        <w:rPr>
          <w:rFonts w:ascii="Arial" w:eastAsia="Times New Roman" w:hAnsi="Arial" w:cs="Arial"/>
          <w:color w:val="000000"/>
          <w:kern w:val="0"/>
          <w:sz w:val="18"/>
          <w:szCs w:val="18"/>
          <w14:ligatures w14:val="none"/>
        </w:rPr>
        <w:t>, trong khoảng thời gian 30 ngày đầu làm việc mà sức khỏe chưa phục hồi thì được nghỉ dưỡng sức, phục hồi sức khỏe từ 05 ngày đến 10 ngày.</w:t>
      </w:r>
    </w:p>
    <w:p w14:paraId="0ED68E2D"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Thời gian nghỉ dưỡng sức, phục hồi sức khỏe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5818FEC2" w14:textId="70B9906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51F22AF9" w14:textId="4BBC592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Tối đa 10 ngày đối với lao động nữ sinh một lần từ hai con trở lên;</w:t>
      </w:r>
    </w:p>
    <w:p w14:paraId="52676BC5" w14:textId="3FC47C6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Tối đa 07 ngày đối với lao động nữ sinh con phải phẫu thuật;</w:t>
      </w:r>
    </w:p>
    <w:p w14:paraId="649E522F" w14:textId="3170A8C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Tối đa 05 ngày đối với các trường hợp khác.</w:t>
      </w:r>
    </w:p>
    <w:p w14:paraId="28C3CB50" w14:textId="0F12C5D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hưởng chế độ dưỡng sức, phục hồi sức khỏe sau thai sản một ngày bằng 30% mức lương cơ sở.</w:t>
      </w:r>
    </w:p>
    <w:p w14:paraId="7A5B87A9" w14:textId="26A0625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77" w:name="muc_3"/>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CHẾ ĐỘ TAI NẠN LAO ĐỘNG, BỆNH NGHỀ NGHIỆP</w:t>
      </w:r>
      <w:bookmarkEnd w:id="77"/>
    </w:p>
    <w:p w14:paraId="2470692A" w14:textId="6369D92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78" w:name="dieu_42"/>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Đối tượng áp dụng chế độ tai nạn lao động, bệnh nghề nghiệp</w:t>
      </w:r>
      <w:bookmarkEnd w:id="78"/>
    </w:p>
    <w:p w14:paraId="077F3306"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Đối tượng áp dụng chế độ tai nạn lao động, bệnh nghề nghiệp là người lao động quy định tại các </w:t>
      </w:r>
      <w:bookmarkStart w:id="79" w:name="tc_28"/>
      <w:r w:rsidRPr="004F2E54">
        <w:rPr>
          <w:rFonts w:ascii="Arial" w:eastAsia="Times New Roman" w:hAnsi="Arial" w:cs="Arial"/>
          <w:color w:val="000000"/>
          <w:kern w:val="0"/>
          <w:sz w:val="18"/>
          <w:szCs w:val="18"/>
          <w14:ligatures w14:val="none"/>
        </w:rPr>
        <w:t>điểm a, b, c, d, đ, e và h khoản 1 Điều 2 của Luật này</w:t>
      </w:r>
      <w:bookmarkEnd w:id="79"/>
      <w:r w:rsidRPr="004F2E54">
        <w:rPr>
          <w:rFonts w:ascii="Arial" w:eastAsia="Times New Roman" w:hAnsi="Arial" w:cs="Arial"/>
          <w:color w:val="000000"/>
          <w:kern w:val="0"/>
          <w:sz w:val="18"/>
          <w:szCs w:val="18"/>
          <w14:ligatures w14:val="none"/>
        </w:rPr>
        <w:t>.</w:t>
      </w:r>
    </w:p>
    <w:p w14:paraId="35D51A96" w14:textId="4FED8E0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0" w:name="dieu_43"/>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Điều kiện hưởng chế độ tai nạn lao động</w:t>
      </w:r>
      <w:bookmarkEnd w:id="80"/>
    </w:p>
    <w:p w14:paraId="4B69C92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được hưởng chế độ tai nạn lao động khi có đủ các điều kiện sau đây:</w:t>
      </w:r>
    </w:p>
    <w:p w14:paraId="3457B7A3" w14:textId="0874101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Bị tai nạn thuộc một trong các trường hợp sau đây:</w:t>
      </w:r>
    </w:p>
    <w:p w14:paraId="242CBE76" w14:textId="0B138F5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Tại nơi làm việc và trong giờ làm việc;</w:t>
      </w:r>
    </w:p>
    <w:p w14:paraId="63936AF7" w14:textId="10D1CA1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Ngoài nơi làm việc hoặc ngoài giờ làm việc khi thực hiện công việc theo yêu cầu của người sử dụng lao động;</w:t>
      </w:r>
    </w:p>
    <w:p w14:paraId="297B651E" w14:textId="3F76B91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Trên tuyến đường đi và về từ nơi ở đến nơi làm việc trong khoảng thời gian và tuyến đường hợp lý.</w:t>
      </w:r>
    </w:p>
    <w:p w14:paraId="7DE2EC23" w14:textId="673AB7E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Suy giảm khả năng lao động từ 5% trở lên do bị tai nạn quy định tại khoản 1 Điều này.</w:t>
      </w:r>
    </w:p>
    <w:p w14:paraId="0589FC6B" w14:textId="181308E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1" w:name="dieu_44"/>
      <w:r w:rsidRPr="004F2E54">
        <w:rPr>
          <w:rFonts w:ascii="Arial" w:eastAsia="Times New Roman" w:hAnsi="Arial" w:cs="Arial"/>
          <w:b/>
          <w:bCs/>
          <w:color w:val="000000"/>
          <w:kern w:val="0"/>
          <w:sz w:val="18"/>
          <w:szCs w:val="18"/>
          <w14:ligatures w14:val="none"/>
        </w:rPr>
        <w:lastRenderedPageBreak/>
        <w:t>Điều 4</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Điều kiện hưởng chế độ bệnh nghề nghiệp</w:t>
      </w:r>
      <w:bookmarkEnd w:id="81"/>
    </w:p>
    <w:p w14:paraId="19A55889"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được hưởng chế độ bệnh nghề nghiệp khi có đủ các điều kiện sau đây:</w:t>
      </w:r>
    </w:p>
    <w:p w14:paraId="77423411" w14:textId="74D2AE1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Bị bệnh thuộc danh mục bệnh nghề nghiệp do Bộ Y tế và Bộ Lao động - Thương binh và Xã hội ban hành khi làm việc trong môi trường hoặc nghề có yếu tố độc hại;</w:t>
      </w:r>
    </w:p>
    <w:p w14:paraId="41D46823" w14:textId="09FC0C0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Suy giảm khả năng lao động từ 5% trở lên do bị bệnh quy định tại khoản 1 Điều này.</w:t>
      </w:r>
    </w:p>
    <w:p w14:paraId="0CABD937" w14:textId="7AE35AA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2" w:name="dieu_45"/>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Giám định mức suy giảm khả năng lao động</w:t>
      </w:r>
      <w:bookmarkEnd w:id="82"/>
    </w:p>
    <w:p w14:paraId="37B8C5EF" w14:textId="49E04C9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bị tai nạn lao động, bệnh nghề nghiệp được giám định hoặc giám định lại mức suy giảm khả năng lao động khi thuộc một trong các trường hợp sau đây:</w:t>
      </w:r>
    </w:p>
    <w:p w14:paraId="468E2915" w14:textId="1FA5503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Sau khi thương tật, bệnh tật đã được điều trị ổn định;</w:t>
      </w:r>
    </w:p>
    <w:p w14:paraId="56CADA80" w14:textId="5217316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Sau khi thương tật, bệnh tật tái phát đã được điều trị ổn định.</w:t>
      </w:r>
    </w:p>
    <w:p w14:paraId="3F2D5277" w14:textId="570678D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được giám định tổng hợp mức suy giảm khả năng lao động khi thuộc một trong các trường hợp sau đây:</w:t>
      </w:r>
    </w:p>
    <w:p w14:paraId="48C183A2" w14:textId="55D53D9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Vừa bị tai nạn lao động vừa bị bệnh nghề nghiệp;</w:t>
      </w:r>
    </w:p>
    <w:p w14:paraId="42E3C6FA" w14:textId="206EDF1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Bị tai nạn lao động nhiều lần;</w:t>
      </w:r>
    </w:p>
    <w:p w14:paraId="37553897" w14:textId="3419CBA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Bị nhiều bệnh nghề nghiệp.</w:t>
      </w:r>
    </w:p>
    <w:p w14:paraId="5B68D58A" w14:textId="74D0C82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3" w:name="dieu_46"/>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Trợ cấp một lần</w:t>
      </w:r>
      <w:bookmarkEnd w:id="83"/>
    </w:p>
    <w:p w14:paraId="5FD5036B" w14:textId="72267C7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bị suy giảm khả năng lao động từ 5% đến 30% thì được hưởng trợ cấp một lần.</w:t>
      </w:r>
    </w:p>
    <w:p w14:paraId="09F11C7B" w14:textId="4288382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trợ cấp một lần được quy định như sau:</w:t>
      </w:r>
    </w:p>
    <w:p w14:paraId="01DE50C9" w14:textId="7A5FDC4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Suy giảm 5% khả năng lao động thì được hưởng 05 lần mức lương cơ sở, sau đó cứ suy giảm thêm 1% thì được hưởng thêm 0,5 lần mức lương cơ sở;</w:t>
      </w:r>
    </w:p>
    <w:p w14:paraId="48CDE80A" w14:textId="52B936D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14:paraId="1E4BAA3E" w14:textId="105D7A8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4" w:name="dieu_47"/>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Trợ cấp hằng tháng</w:t>
      </w:r>
      <w:bookmarkEnd w:id="84"/>
    </w:p>
    <w:p w14:paraId="57CED880" w14:textId="6F01DFC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bị suy giảm khả năng lao động từ 31% trở lên thì được hưởng trợ cấp hằng tháng.</w:t>
      </w:r>
    </w:p>
    <w:p w14:paraId="35548762" w14:textId="3DD5F36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trợ cấp hằng tháng được quy định như sau:</w:t>
      </w:r>
    </w:p>
    <w:p w14:paraId="06DA8F20" w14:textId="73993C8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Suy giảm 31% khả năng lao động thì được hưởng bằng 30% mức lương cơ sở, sau đó cứ suy giảm thêm 1% thì được hưởng thêm 2% mức lương cơ sở;</w:t>
      </w:r>
    </w:p>
    <w:p w14:paraId="09B16DE9" w14:textId="1909290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w:t>
      </w:r>
    </w:p>
    <w:p w14:paraId="76D2285B" w14:textId="58D4B7A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5" w:name="dieu_48"/>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Thời điểm hưởng trợ cấp</w:t>
      </w:r>
      <w:bookmarkEnd w:id="85"/>
    </w:p>
    <w:p w14:paraId="77632B68" w14:textId="3D84DB95"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Thời điểm hưởng trợ cấp quy định tại các </w:t>
      </w:r>
      <w:bookmarkStart w:id="86" w:name="tc_29"/>
      <w:r w:rsidR="004F2E54" w:rsidRPr="004F2E54">
        <w:rPr>
          <w:rFonts w:ascii="Arial" w:eastAsia="Times New Roman" w:hAnsi="Arial" w:cs="Arial"/>
          <w:color w:val="000000"/>
          <w:kern w:val="0"/>
          <w:sz w:val="18"/>
          <w:szCs w:val="18"/>
          <w14:ligatures w14:val="none"/>
        </w:rPr>
        <w:t>điều 46, 47 và 50 của Luật này</w:t>
      </w:r>
      <w:bookmarkEnd w:id="86"/>
      <w:r w:rsidR="004F2E54" w:rsidRPr="004F2E54">
        <w:rPr>
          <w:rFonts w:ascii="Arial" w:eastAsia="Times New Roman" w:hAnsi="Arial" w:cs="Arial"/>
          <w:color w:val="000000"/>
          <w:kern w:val="0"/>
          <w:sz w:val="18"/>
          <w:szCs w:val="18"/>
          <w14:ligatures w14:val="none"/>
        </w:rPr>
        <w:t> được tính từ tháng người lao động điều trị xong, ra viện.</w:t>
      </w:r>
    </w:p>
    <w:p w14:paraId="32853AD4" w14:textId="764D574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14:paraId="3C2EAF35" w14:textId="5EFD142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7" w:name="dieu_49"/>
      <w:r w:rsidRPr="004F2E54">
        <w:rPr>
          <w:rFonts w:ascii="Arial" w:eastAsia="Times New Roman" w:hAnsi="Arial" w:cs="Arial"/>
          <w:b/>
          <w:bCs/>
          <w:color w:val="000000"/>
          <w:kern w:val="0"/>
          <w:sz w:val="18"/>
          <w:szCs w:val="18"/>
          <w14:ligatures w14:val="none"/>
        </w:rPr>
        <w:t>Điều 4</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Phương tiện trợ giúp sinh hoạt, dụng cụ chỉnh hình</w:t>
      </w:r>
      <w:bookmarkEnd w:id="87"/>
    </w:p>
    <w:p w14:paraId="66045613"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14:paraId="4F66FE3A"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88" w:name="dieu_50"/>
      <w:r w:rsidRPr="004F2E54">
        <w:rPr>
          <w:rFonts w:ascii="Arial" w:eastAsia="Times New Roman" w:hAnsi="Arial" w:cs="Arial"/>
          <w:b/>
          <w:bCs/>
          <w:color w:val="000000"/>
          <w:kern w:val="0"/>
          <w:sz w:val="18"/>
          <w:szCs w:val="18"/>
          <w14:ligatures w14:val="none"/>
        </w:rPr>
        <w:t>Điều 50. Trợ cấp phục vụ</w:t>
      </w:r>
      <w:bookmarkEnd w:id="88"/>
    </w:p>
    <w:p w14:paraId="3D33E36B"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lastRenderedPageBreak/>
        <w:t>Người lao động bị suy giảm khả năng lao động từ 81% trở lên mà bị liệt cột sống hoặc mù hai mắt hoặc cụt, liệt hai chi hoặc bị bệnh tâm thần thì ngoài mức hưởng quy định tại </w:t>
      </w:r>
      <w:bookmarkStart w:id="89" w:name="tc_30"/>
      <w:r w:rsidRPr="004F2E54">
        <w:rPr>
          <w:rFonts w:ascii="Arial" w:eastAsia="Times New Roman" w:hAnsi="Arial" w:cs="Arial"/>
          <w:color w:val="000000"/>
          <w:kern w:val="0"/>
          <w:sz w:val="18"/>
          <w:szCs w:val="18"/>
          <w14:ligatures w14:val="none"/>
        </w:rPr>
        <w:t>Điều 47 của Luật này</w:t>
      </w:r>
      <w:bookmarkEnd w:id="89"/>
      <w:r w:rsidRPr="004F2E54">
        <w:rPr>
          <w:rFonts w:ascii="Arial" w:eastAsia="Times New Roman" w:hAnsi="Arial" w:cs="Arial"/>
          <w:color w:val="000000"/>
          <w:kern w:val="0"/>
          <w:sz w:val="18"/>
          <w:szCs w:val="18"/>
          <w14:ligatures w14:val="none"/>
        </w:rPr>
        <w:t>, hằng tháng còn được hưởng trợ cấp phục vụ bằng mức lương cơ sở.</w:t>
      </w:r>
    </w:p>
    <w:p w14:paraId="0AA84C60" w14:textId="22ED6790"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0" w:name="dieu_51"/>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Trợ cấp một lần khi chết do tai nạn lao động, bệnh nghề nghiệp</w:t>
      </w:r>
      <w:bookmarkEnd w:id="90"/>
    </w:p>
    <w:p w14:paraId="7586C3C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36 lần mức lương cơ sở.</w:t>
      </w:r>
    </w:p>
    <w:p w14:paraId="4E12BA3C" w14:textId="6DFDB4F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1" w:name="dieu_52"/>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Dưỡng sức, phục hồi sức khỏe sau khi điều trị thương tật, bệnh tật</w:t>
      </w:r>
      <w:bookmarkEnd w:id="91"/>
    </w:p>
    <w:p w14:paraId="3F7F6823" w14:textId="5FD61AD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sau khi điều trị ổn định thương tật do tai nạn lao động hoặc bệnh tật do bệnh nghề nghiệp mà sức khỏe chưa phục hồi thì được nghỉ dưỡng sức phục hồi sức khỏe từ 05 ngày đến 10 ngày.</w:t>
      </w:r>
    </w:p>
    <w:p w14:paraId="15CAE67A" w14:textId="56CEE66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hưởng một ngày bằng 25% mức lương cơ sở nếu nghỉ dưỡng sức, phục hồi sức khỏe tại gia đình; bằng 40% mức lương cơ sở nếu nghỉ dưỡng sức, phục hồi sức khỏe tại cơ sở tập trung.</w:t>
      </w:r>
    </w:p>
    <w:p w14:paraId="23F88F0B" w14:textId="35FBC05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2" w:name="muc_4"/>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CHẾ ĐỘ HƯU TRÍ</w:t>
      </w:r>
      <w:bookmarkEnd w:id="92"/>
    </w:p>
    <w:p w14:paraId="11945FBB" w14:textId="7ACE5A10"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3" w:name="dieu_53"/>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Đối tượng áp dụng chế độ hưu trí</w:t>
      </w:r>
      <w:bookmarkEnd w:id="93"/>
    </w:p>
    <w:p w14:paraId="04294E65"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Đối tượng áp dụng chế độ hưu trí là người lao động quy định tại </w:t>
      </w:r>
      <w:bookmarkStart w:id="94" w:name="tc_31"/>
      <w:r w:rsidRPr="004F2E54">
        <w:rPr>
          <w:rFonts w:ascii="Arial" w:eastAsia="Times New Roman" w:hAnsi="Arial" w:cs="Arial"/>
          <w:color w:val="000000"/>
          <w:kern w:val="0"/>
          <w:sz w:val="18"/>
          <w:szCs w:val="18"/>
          <w14:ligatures w14:val="none"/>
        </w:rPr>
        <w:t>khoản 1 Điều 2 của Luật này</w:t>
      </w:r>
      <w:bookmarkEnd w:id="94"/>
      <w:r w:rsidRPr="004F2E54">
        <w:rPr>
          <w:rFonts w:ascii="Arial" w:eastAsia="Times New Roman" w:hAnsi="Arial" w:cs="Arial"/>
          <w:color w:val="000000"/>
          <w:kern w:val="0"/>
          <w:sz w:val="18"/>
          <w:szCs w:val="18"/>
          <w14:ligatures w14:val="none"/>
        </w:rPr>
        <w:t>.</w:t>
      </w:r>
    </w:p>
    <w:p w14:paraId="3FB13AC7" w14:textId="26035B89" w:rsidR="004F2E54" w:rsidRPr="004F2E54" w:rsidRDefault="004F2E54" w:rsidP="004F2E54">
      <w:pPr>
        <w:spacing w:after="0" w:line="234" w:lineRule="atLeast"/>
        <w:jc w:val="both"/>
        <w:rPr>
          <w:rFonts w:ascii="Arial" w:eastAsia="Times New Roman" w:hAnsi="Arial" w:cs="Arial"/>
          <w:b/>
          <w:bCs/>
          <w:color w:val="000000"/>
          <w:kern w:val="0"/>
          <w:sz w:val="18"/>
          <w:szCs w:val="18"/>
          <w14:ligatures w14:val="none"/>
        </w:rPr>
      </w:pPr>
      <w:bookmarkStart w:id="95" w:name="dieu_54"/>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Điều kiện hưởng lương hưu</w:t>
      </w:r>
      <w:bookmarkEnd w:id="95"/>
    </w:p>
    <w:p w14:paraId="0D28C614" w14:textId="0B1CC40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các </w:t>
      </w:r>
      <w:bookmarkStart w:id="96" w:name="tc_32"/>
      <w:r w:rsidR="004F2E54" w:rsidRPr="004F2E54">
        <w:rPr>
          <w:rFonts w:ascii="Arial" w:eastAsia="Times New Roman" w:hAnsi="Arial" w:cs="Arial"/>
          <w:color w:val="000000"/>
          <w:kern w:val="0"/>
          <w:sz w:val="18"/>
          <w:szCs w:val="18"/>
          <w14:ligatures w14:val="none"/>
        </w:rPr>
        <w:t>điểm a, b, c, d, g, h và i khoản 1 Điều 2 của Luật này</w:t>
      </w:r>
      <w:bookmarkEnd w:id="96"/>
      <w:r w:rsidR="004F2E54" w:rsidRPr="004F2E54">
        <w:rPr>
          <w:rFonts w:ascii="Arial" w:eastAsia="Times New Roman" w:hAnsi="Arial" w:cs="Arial"/>
          <w:color w:val="000000"/>
          <w:kern w:val="0"/>
          <w:sz w:val="18"/>
          <w:szCs w:val="18"/>
          <w14:ligatures w14:val="none"/>
        </w:rPr>
        <w:t>, trừ trường hợp quy định tại khoản 3 Điều này, khi nghỉ việc có đủ 20 năm đóng bảo hiểm xã hội trở lên thì được hưởng lương hưu nếu thuộc một trong các trường hợp sau đây:</w:t>
      </w:r>
    </w:p>
    <w:p w14:paraId="7043A250" w14:textId="09F01BE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Đủ tuổi theo quy định tại khoản 2 Điều 169 của Bộ luật Lao động;</w:t>
      </w:r>
    </w:p>
    <w:p w14:paraId="6DB6C7FA" w14:textId="5BF7138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1822B7D6" w14:textId="4598831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Người lao động có tuổi thấp hơn tối đa 10 tuổi so với tuổi nghỉ hưu của người lao động quy định tại khoản 2 Điều 169 của Bộ luật Lao động và có đủ 15 năm làm công việc khai thác than trong hầm lò;</w:t>
      </w:r>
    </w:p>
    <w:p w14:paraId="06F34385" w14:textId="546D75F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Người bị nhiễm HIV do tai nạn rủi ro nghề nghiệp trong khi thực hiện nhiệm vụ được giao.</w:t>
      </w:r>
    </w:p>
    <w:p w14:paraId="3D71F053" w14:textId="4A9313DA"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quy định tại </w:t>
      </w:r>
      <w:bookmarkStart w:id="97" w:name="tc_33"/>
      <w:r w:rsidR="004F2E54" w:rsidRPr="004F2E54">
        <w:rPr>
          <w:rFonts w:ascii="Arial" w:eastAsia="Times New Roman" w:hAnsi="Arial" w:cs="Arial"/>
          <w:color w:val="000000"/>
          <w:kern w:val="0"/>
          <w:sz w:val="18"/>
          <w:szCs w:val="18"/>
          <w14:ligatures w14:val="none"/>
        </w:rPr>
        <w:t>điểm đ và điểm e khoản 1 Điều 2 của Luật này</w:t>
      </w:r>
      <w:bookmarkEnd w:id="97"/>
      <w:r w:rsidR="004F2E54" w:rsidRPr="004F2E54">
        <w:rPr>
          <w:rFonts w:ascii="Arial" w:eastAsia="Times New Roman" w:hAnsi="Arial" w:cs="Arial"/>
          <w:color w:val="000000"/>
          <w:kern w:val="0"/>
          <w:sz w:val="18"/>
          <w:szCs w:val="18"/>
          <w14:ligatures w14:val="none"/>
        </w:rPr>
        <w:t> nghỉ việc có đủ 20 năm đóng bảo hiểm xã hội trở lên được hưởng lương hưu khi thuộc một trong các trường hợp sau đây:</w:t>
      </w:r>
    </w:p>
    <w:p w14:paraId="571D8408" w14:textId="0DFB6E3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14:paraId="225F059E" w14:textId="6512368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14:paraId="326748A7" w14:textId="5469977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Người bị nhiễm HIV do tai nạn rủi ro nghề nghiệp trong khi thực hiện nhiệm vụ được giao.</w:t>
      </w:r>
    </w:p>
    <w:p w14:paraId="3F5B08BB" w14:textId="6EE3D1E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14:paraId="226AD483" w14:textId="26BA01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Điều kiện về tuổi hưởng lương hưu đối với một số trường hợp đặc biệt theo quy định của Chính phủ.</w:t>
      </w:r>
    </w:p>
    <w:p w14:paraId="7767729D" w14:textId="66E270F6"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98" w:name="dieu_55"/>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Điều kiện hưởng lương hưu khi suy giảm khả năng lao động</w:t>
      </w:r>
      <w:bookmarkEnd w:id="98"/>
    </w:p>
    <w:p w14:paraId="56A4E6BF" w14:textId="2DAF2AB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các </w:t>
      </w:r>
      <w:bookmarkStart w:id="99" w:name="tc_34"/>
      <w:r w:rsidR="004F2E54" w:rsidRPr="004F2E54">
        <w:rPr>
          <w:rFonts w:ascii="Arial" w:eastAsia="Times New Roman" w:hAnsi="Arial" w:cs="Arial"/>
          <w:color w:val="000000"/>
          <w:kern w:val="0"/>
          <w:sz w:val="18"/>
          <w:szCs w:val="18"/>
          <w14:ligatures w14:val="none"/>
        </w:rPr>
        <w:t>điểm a, b, c, d, g, h và i khoản 1 Điều 2 của Luật này</w:t>
      </w:r>
      <w:bookmarkEnd w:id="99"/>
      <w:r w:rsidR="004F2E54" w:rsidRPr="004F2E54">
        <w:rPr>
          <w:rFonts w:ascii="Arial" w:eastAsia="Times New Roman" w:hAnsi="Arial" w:cs="Arial"/>
          <w:color w:val="000000"/>
          <w:kern w:val="0"/>
          <w:sz w:val="18"/>
          <w:szCs w:val="18"/>
          <w14:ligatures w14:val="none"/>
        </w:rPr>
        <w:t> khi nghỉ việc có đủ 20 năm đóng bảo hiểm xã hội trở lên được hưởng lương hưu với mức thấp hơn so với người đủ điều kiện hưởng lương hưu quy định tại các </w:t>
      </w:r>
      <w:bookmarkStart w:id="100" w:name="tc_35"/>
      <w:r w:rsidR="004F2E54" w:rsidRPr="004F2E54">
        <w:rPr>
          <w:rFonts w:ascii="Arial" w:eastAsia="Times New Roman" w:hAnsi="Arial" w:cs="Arial"/>
          <w:color w:val="000000"/>
          <w:kern w:val="0"/>
          <w:sz w:val="18"/>
          <w:szCs w:val="18"/>
          <w14:ligatures w14:val="none"/>
        </w:rPr>
        <w:t>điểm a, b và c khoản 1 Điều 54 của Luật này</w:t>
      </w:r>
      <w:bookmarkEnd w:id="100"/>
      <w:r w:rsidR="004F2E54" w:rsidRPr="004F2E54">
        <w:rPr>
          <w:rFonts w:ascii="Arial" w:eastAsia="Times New Roman" w:hAnsi="Arial" w:cs="Arial"/>
          <w:color w:val="000000"/>
          <w:kern w:val="0"/>
          <w:sz w:val="18"/>
          <w:szCs w:val="18"/>
          <w14:ligatures w14:val="none"/>
        </w:rPr>
        <w:t> nếu thuộc một trong các trường hợp sau đây:</w:t>
      </w:r>
    </w:p>
    <w:p w14:paraId="0F351504" w14:textId="224E2F4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4F2E54" w:rsidRPr="004F2E54">
        <w:rPr>
          <w:rFonts w:ascii="Arial" w:eastAsia="Times New Roman" w:hAnsi="Arial" w:cs="Arial"/>
          <w:color w:val="000000"/>
          <w:kern w:val="0"/>
          <w:sz w:val="18"/>
          <w:szCs w:val="18"/>
          <w14:ligatures w14:val="none"/>
        </w:rPr>
        <w:t xml:space="preserve"> Có tuổi thấp hơn tối đa 05 tuổi so với tuổi nghỉ hưu quy định tại khoản 2 Điều 169 của Bộ luật Lao động khi bị suy giảm khả năng lao động từ 61% đến dưới 81%;</w:t>
      </w:r>
    </w:p>
    <w:p w14:paraId="0273F5F3" w14:textId="4B82133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Có tuổi thấp hơn tối đa 10 tuổi so với tuổi nghỉ hưu quy định tại khoản 2 Điều 169 của Bộ luật Lao động khi bị suy giảm khả năng lao động từ 81% trở lên;</w:t>
      </w:r>
    </w:p>
    <w:p w14:paraId="35AF274C" w14:textId="134A7A3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Có đủ 15 năm trở lên làm nghề, công việc đặc biệt nặng nhọc, độc hại, nguy hiểm thuộc danh mục do Bộ Lao động - Thương binh và Xã hội ban hành và bị suy giảm khả năng lao động từ 61% trở lên.</w:t>
      </w:r>
    </w:p>
    <w:p w14:paraId="1B83550C" w14:textId="5733E7C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quy định tại </w:t>
      </w:r>
      <w:bookmarkStart w:id="101" w:name="tc_36"/>
      <w:r w:rsidR="004F2E54" w:rsidRPr="004F2E54">
        <w:rPr>
          <w:rFonts w:ascii="Arial" w:eastAsia="Times New Roman" w:hAnsi="Arial" w:cs="Arial"/>
          <w:color w:val="000000"/>
          <w:kern w:val="0"/>
          <w:sz w:val="18"/>
          <w:szCs w:val="18"/>
          <w14:ligatures w14:val="none"/>
        </w:rPr>
        <w:t>điểm đ và điểm e khoản 1 Điều 2 của Luật này</w:t>
      </w:r>
      <w:bookmarkEnd w:id="101"/>
      <w:r w:rsidR="004F2E54" w:rsidRPr="004F2E54">
        <w:rPr>
          <w:rFonts w:ascii="Arial" w:eastAsia="Times New Roman" w:hAnsi="Arial" w:cs="Arial"/>
          <w:color w:val="000000"/>
          <w:kern w:val="0"/>
          <w:sz w:val="18"/>
          <w:szCs w:val="18"/>
          <w14:ligatures w14:val="none"/>
        </w:rPr>
        <w:t> khi nghỉ việc có đủ 20 năm đóng bảo hiểm xã hội trở lên, bị suy giảm khả năng lao động từ 61% trở lên được hưởng lương hưu với mức thấp hơn so với người đủ điều kiện hưởng lương hưu quy định tại </w:t>
      </w:r>
      <w:bookmarkStart w:id="102" w:name="tc_37"/>
      <w:r w:rsidR="004F2E54" w:rsidRPr="004F2E54">
        <w:rPr>
          <w:rFonts w:ascii="Arial" w:eastAsia="Times New Roman" w:hAnsi="Arial" w:cs="Arial"/>
          <w:color w:val="000000"/>
          <w:kern w:val="0"/>
          <w:sz w:val="18"/>
          <w:szCs w:val="18"/>
          <w14:ligatures w14:val="none"/>
        </w:rPr>
        <w:t>điểm a và điểm b khoản 2 Điều 54 của Luật này</w:t>
      </w:r>
      <w:bookmarkEnd w:id="102"/>
      <w:r w:rsidR="004F2E54" w:rsidRPr="004F2E54">
        <w:rPr>
          <w:rFonts w:ascii="Arial" w:eastAsia="Times New Roman" w:hAnsi="Arial" w:cs="Arial"/>
          <w:color w:val="000000"/>
          <w:kern w:val="0"/>
          <w:sz w:val="18"/>
          <w:szCs w:val="18"/>
          <w14:ligatures w14:val="none"/>
        </w:rPr>
        <w:t> khi thuộc một trong các trường hợp sau đây:</w:t>
      </w:r>
    </w:p>
    <w:p w14:paraId="18626DF3" w14:textId="615CFDB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Có tuổi thấp hơn tối đa 10 tuổi so với tuổi nghỉ hưu quy định tại khoản 2 Điều 169 của Bộ luật Lao động;</w:t>
      </w:r>
    </w:p>
    <w:p w14:paraId="1320CCC9" w14:textId="3A2A1D7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Có đủ 15 năm trở lên làm nghề, công việc đặc biệt nặng nhọc, độc hại, nguy hiểm thuộc danh mục do Bộ Lao động - Thương binh và Xã hội ban hành.</w:t>
      </w:r>
    </w:p>
    <w:p w14:paraId="6C5CF5C3" w14:textId="5A4F417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03" w:name="dieu_56"/>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Mức lương hưu hằng tháng</w:t>
      </w:r>
      <w:bookmarkEnd w:id="103"/>
    </w:p>
    <w:p w14:paraId="454D2344" w14:textId="5F3ADC9B"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Từ ngày Luật này có hiệu lực thi hành cho đến trước ngày 01 tháng 01 năm 2018, mức lương hưu hằng tháng của người lao động đủ điều kiện quy định tại </w:t>
      </w:r>
      <w:bookmarkStart w:id="104" w:name="tc_38"/>
      <w:r w:rsidR="004F2E54" w:rsidRPr="004F2E54">
        <w:rPr>
          <w:rFonts w:ascii="Arial" w:eastAsia="Times New Roman" w:hAnsi="Arial" w:cs="Arial"/>
          <w:color w:val="000000"/>
          <w:kern w:val="0"/>
          <w:sz w:val="18"/>
          <w:szCs w:val="18"/>
          <w14:ligatures w14:val="none"/>
        </w:rPr>
        <w:t>Điều 54 của Luật này</w:t>
      </w:r>
      <w:bookmarkEnd w:id="104"/>
      <w:r w:rsidR="004F2E54" w:rsidRPr="004F2E54">
        <w:rPr>
          <w:rFonts w:ascii="Arial" w:eastAsia="Times New Roman" w:hAnsi="Arial" w:cs="Arial"/>
          <w:color w:val="000000"/>
          <w:kern w:val="0"/>
          <w:sz w:val="18"/>
          <w:szCs w:val="18"/>
          <w14:ligatures w14:val="none"/>
        </w:rPr>
        <w:t> được tính bằng 45% mức bình quân tiền lương tháng đóng bảo hiểm xã hội quy định tại </w:t>
      </w:r>
      <w:bookmarkStart w:id="105" w:name="tc_39"/>
      <w:r w:rsidR="004F2E54" w:rsidRPr="004F2E54">
        <w:rPr>
          <w:rFonts w:ascii="Arial" w:eastAsia="Times New Roman" w:hAnsi="Arial" w:cs="Arial"/>
          <w:color w:val="000000"/>
          <w:kern w:val="0"/>
          <w:sz w:val="18"/>
          <w:szCs w:val="18"/>
          <w14:ligatures w14:val="none"/>
        </w:rPr>
        <w:t>Điều 62 của Luật này</w:t>
      </w:r>
      <w:bookmarkEnd w:id="105"/>
      <w:r w:rsidR="004F2E54" w:rsidRPr="004F2E54">
        <w:rPr>
          <w:rFonts w:ascii="Arial" w:eastAsia="Times New Roman" w:hAnsi="Arial" w:cs="Arial"/>
          <w:color w:val="000000"/>
          <w:kern w:val="0"/>
          <w:sz w:val="18"/>
          <w:szCs w:val="18"/>
          <w14:ligatures w14:val="none"/>
        </w:rPr>
        <w:t> tương ứng với 15 năm đóng bảo hiểm xã hội, sau đó cứ thêm mỗi năm thì tính thêm 2% đối với nam và 3% đối với nữ; mức tối đa bằng 75%.</w:t>
      </w:r>
    </w:p>
    <w:p w14:paraId="3B4EB10F" w14:textId="3255061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Từ ngày 01 tháng 01 năm 2018, mức lương hưu hằng tháng của người lao động đủ điều kiện quy định tại </w:t>
      </w:r>
      <w:bookmarkStart w:id="106" w:name="tc_40"/>
      <w:r w:rsidR="004F2E54" w:rsidRPr="004F2E54">
        <w:rPr>
          <w:rFonts w:ascii="Arial" w:eastAsia="Times New Roman" w:hAnsi="Arial" w:cs="Arial"/>
          <w:color w:val="000000"/>
          <w:kern w:val="0"/>
          <w:sz w:val="18"/>
          <w:szCs w:val="18"/>
          <w14:ligatures w14:val="none"/>
        </w:rPr>
        <w:t>Điều 54 của Luật này</w:t>
      </w:r>
      <w:bookmarkEnd w:id="106"/>
      <w:r w:rsidR="004F2E54" w:rsidRPr="004F2E54">
        <w:rPr>
          <w:rFonts w:ascii="Arial" w:eastAsia="Times New Roman" w:hAnsi="Arial" w:cs="Arial"/>
          <w:color w:val="000000"/>
          <w:kern w:val="0"/>
          <w:sz w:val="18"/>
          <w:szCs w:val="18"/>
          <w14:ligatures w14:val="none"/>
        </w:rPr>
        <w:t> được tính bằng 45% mức bình quân tiền lương tháng đóng bảo hiểm xã hội quy định tại </w:t>
      </w:r>
      <w:bookmarkStart w:id="107" w:name="tc_41"/>
      <w:r w:rsidR="004F2E54" w:rsidRPr="004F2E54">
        <w:rPr>
          <w:rFonts w:ascii="Arial" w:eastAsia="Times New Roman" w:hAnsi="Arial" w:cs="Arial"/>
          <w:color w:val="000000"/>
          <w:kern w:val="0"/>
          <w:sz w:val="18"/>
          <w:szCs w:val="18"/>
          <w14:ligatures w14:val="none"/>
        </w:rPr>
        <w:t>Điều 62 của Luật này</w:t>
      </w:r>
      <w:bookmarkEnd w:id="107"/>
      <w:r w:rsidR="004F2E54" w:rsidRPr="004F2E54">
        <w:rPr>
          <w:rFonts w:ascii="Arial" w:eastAsia="Times New Roman" w:hAnsi="Arial" w:cs="Arial"/>
          <w:color w:val="000000"/>
          <w:kern w:val="0"/>
          <w:sz w:val="18"/>
          <w:szCs w:val="18"/>
          <w14:ligatures w14:val="none"/>
        </w:rPr>
        <w:t> và tương ứng với số năm đóng bảo hiểm xã hội như sau:</w:t>
      </w:r>
    </w:p>
    <w:p w14:paraId="54EB5F9E" w14:textId="4B30EA3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Lao động nam nghỉ hưu vào năm 2018 là 16 năm, năm 2019 là 17 năm, năm 2020 là 18 năm, năm 2021 là 19 năm, từ năm 2022 trở đi là 20 năm;</w:t>
      </w:r>
    </w:p>
    <w:p w14:paraId="64C02210" w14:textId="75DBBB2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Lao động nữ nghỉ hưu từ năm 2018 trở đi là 15 năm.</w:t>
      </w:r>
    </w:p>
    <w:p w14:paraId="39E7AEB5"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Sau đó cứ thêm mỗi năm, người lao động quy định tại điểm a và điểm b khoản này được tính thêm 2%; mức tối đa bằng 75%.</w:t>
      </w:r>
    </w:p>
    <w:p w14:paraId="08262901" w14:textId="7E7F7F67" w:rsidR="004F2E54" w:rsidRPr="004F2E54" w:rsidRDefault="00A06CD8" w:rsidP="00682F8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lương hưu hằng tháng của người lao động đủ điều kiện quy định tại </w:t>
      </w:r>
      <w:bookmarkStart w:id="108" w:name="tc_42"/>
      <w:r w:rsidR="004F2E54" w:rsidRPr="004F2E54">
        <w:rPr>
          <w:rFonts w:ascii="Arial" w:eastAsia="Times New Roman" w:hAnsi="Arial" w:cs="Arial"/>
          <w:color w:val="000000"/>
          <w:kern w:val="0"/>
          <w:sz w:val="18"/>
          <w:szCs w:val="18"/>
          <w14:ligatures w14:val="none"/>
        </w:rPr>
        <w:t>Điều 55 của Luật này</w:t>
      </w:r>
      <w:bookmarkEnd w:id="108"/>
      <w:r w:rsidR="004F2E54" w:rsidRPr="004F2E54">
        <w:rPr>
          <w:rFonts w:ascii="Arial" w:eastAsia="Times New Roman" w:hAnsi="Arial" w:cs="Arial"/>
          <w:color w:val="000000"/>
          <w:kern w:val="0"/>
          <w:sz w:val="18"/>
          <w:szCs w:val="18"/>
          <w14:ligatures w14:val="none"/>
        </w:rPr>
        <w:t> được tính như quy định tại khoản 1 và khoản 2 Điều này, sau đó cứ mỗi năm nghỉ hưu trước tuổi quy định thì giảm 2%.</w:t>
      </w:r>
    </w:p>
    <w:p w14:paraId="3AFFB746"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tuổi nghỉ hưu có thời gian lẻ đến đủ 06 tháng thì mức giảm là 1%, từ trên 06 tháng thì không giảm tỷ lệ phần trăm do nghỉ hưu trước tuổi.</w:t>
      </w:r>
    </w:p>
    <w:p w14:paraId="7F26BCD6" w14:textId="62A53A80" w:rsidR="004F2E54" w:rsidRPr="004F2E54" w:rsidRDefault="00A06CD8" w:rsidP="00682F8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Mức lương hưu hằng tháng của lao động nữ đủ điều kiện hưởng lương hưu theo quy định tại </w:t>
      </w:r>
      <w:bookmarkStart w:id="109" w:name="tc_43"/>
      <w:r w:rsidR="004F2E54" w:rsidRPr="004F2E54">
        <w:rPr>
          <w:rFonts w:ascii="Arial" w:eastAsia="Times New Roman" w:hAnsi="Arial" w:cs="Arial"/>
          <w:color w:val="000000"/>
          <w:kern w:val="0"/>
          <w:sz w:val="18"/>
          <w:szCs w:val="18"/>
          <w14:ligatures w14:val="none"/>
        </w:rPr>
        <w:t>khoản 3 Điều 54</w:t>
      </w:r>
      <w:bookmarkEnd w:id="109"/>
      <w:r w:rsidR="004F2E54" w:rsidRPr="004F2E54">
        <w:rPr>
          <w:rFonts w:ascii="Arial" w:eastAsia="Times New Roman" w:hAnsi="Arial" w:cs="Arial"/>
          <w:color w:val="000000"/>
          <w:kern w:val="0"/>
          <w:sz w:val="18"/>
          <w:szCs w:val="18"/>
          <w14:ligatures w14:val="none"/>
        </w:rPr>
        <w:t> được tính theo số năm đóng bảo hiểm xã hội và mức bình quân tiền lương tháng đóng bảo hiểm xã hội như sau: đủ 15 năm đóng bảo hiểm xã hội tính bằng 45% mức bình quân tiền lương tháng đóng bảo hiểm xã hội quy định tại </w:t>
      </w:r>
      <w:bookmarkStart w:id="110" w:name="tc_44"/>
      <w:r w:rsidR="004F2E54" w:rsidRPr="004F2E54">
        <w:rPr>
          <w:rFonts w:ascii="Arial" w:eastAsia="Times New Roman" w:hAnsi="Arial" w:cs="Arial"/>
          <w:color w:val="000000"/>
          <w:kern w:val="0"/>
          <w:sz w:val="18"/>
          <w:szCs w:val="18"/>
          <w14:ligatures w14:val="none"/>
        </w:rPr>
        <w:t>Điều 62 của Luật này</w:t>
      </w:r>
      <w:bookmarkEnd w:id="110"/>
      <w:r w:rsidR="004F2E54" w:rsidRPr="004F2E54">
        <w:rPr>
          <w:rFonts w:ascii="Arial" w:eastAsia="Times New Roman" w:hAnsi="Arial" w:cs="Arial"/>
          <w:color w:val="000000"/>
          <w:kern w:val="0"/>
          <w:sz w:val="18"/>
          <w:szCs w:val="18"/>
          <w14:ligatures w14:val="none"/>
        </w:rPr>
        <w:t>. Từ đủ 16 năm đến dưới 20 năm đóng bảo hiểm xã hội, cứ mỗi năm đóng tính thêm 2%.</w:t>
      </w:r>
    </w:p>
    <w:p w14:paraId="0C2757BB" w14:textId="71531568" w:rsidR="004F2E54" w:rsidRPr="004F2E54" w:rsidRDefault="00A06CD8" w:rsidP="00682F8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Mức lương hưu hằng tháng thấp nhất của người lao động tham gia bảo hiểm xã hội bắt buộc đủ điều kiện hưởng lương hưu theo quy định tại </w:t>
      </w:r>
      <w:bookmarkStart w:id="111" w:name="tc_45"/>
      <w:r w:rsidR="004F2E54" w:rsidRPr="004F2E54">
        <w:rPr>
          <w:rFonts w:ascii="Arial" w:eastAsia="Times New Roman" w:hAnsi="Arial" w:cs="Arial"/>
          <w:color w:val="000000"/>
          <w:kern w:val="0"/>
          <w:sz w:val="18"/>
          <w:szCs w:val="18"/>
          <w14:ligatures w14:val="none"/>
        </w:rPr>
        <w:t>Điều 54 và Điều 55 của Luật này</w:t>
      </w:r>
      <w:bookmarkEnd w:id="111"/>
      <w:r w:rsidR="004F2E54" w:rsidRPr="004F2E54">
        <w:rPr>
          <w:rFonts w:ascii="Arial" w:eastAsia="Times New Roman" w:hAnsi="Arial" w:cs="Arial"/>
          <w:color w:val="000000"/>
          <w:kern w:val="0"/>
          <w:sz w:val="18"/>
          <w:szCs w:val="18"/>
          <w14:ligatures w14:val="none"/>
        </w:rPr>
        <w:t> bằng mức lương cơ sở, trừ trường hợp quy định tại </w:t>
      </w:r>
      <w:bookmarkStart w:id="112" w:name="tc_46"/>
      <w:r w:rsidR="004F2E54" w:rsidRPr="004F2E54">
        <w:rPr>
          <w:rFonts w:ascii="Arial" w:eastAsia="Times New Roman" w:hAnsi="Arial" w:cs="Arial"/>
          <w:color w:val="000000"/>
          <w:kern w:val="0"/>
          <w:sz w:val="18"/>
          <w:szCs w:val="18"/>
          <w14:ligatures w14:val="none"/>
        </w:rPr>
        <w:t>điểm i khoản 1 Điều 2</w:t>
      </w:r>
      <w:bookmarkEnd w:id="112"/>
      <w:r w:rsidR="004F2E54" w:rsidRPr="004F2E54">
        <w:rPr>
          <w:rFonts w:ascii="Arial" w:eastAsia="Times New Roman" w:hAnsi="Arial" w:cs="Arial"/>
          <w:color w:val="000000"/>
          <w:kern w:val="0"/>
          <w:sz w:val="18"/>
          <w:szCs w:val="18"/>
          <w14:ligatures w14:val="none"/>
        </w:rPr>
        <w:t> và </w:t>
      </w:r>
      <w:bookmarkStart w:id="113" w:name="tc_47"/>
      <w:r w:rsidR="004F2E54" w:rsidRPr="004F2E54">
        <w:rPr>
          <w:rFonts w:ascii="Arial" w:eastAsia="Times New Roman" w:hAnsi="Arial" w:cs="Arial"/>
          <w:color w:val="000000"/>
          <w:kern w:val="0"/>
          <w:sz w:val="18"/>
          <w:szCs w:val="18"/>
          <w14:ligatures w14:val="none"/>
        </w:rPr>
        <w:t>khoản 3 Điều 54 của Luật này</w:t>
      </w:r>
      <w:bookmarkEnd w:id="113"/>
      <w:r w:rsidR="004F2E54" w:rsidRPr="004F2E54">
        <w:rPr>
          <w:rFonts w:ascii="Arial" w:eastAsia="Times New Roman" w:hAnsi="Arial" w:cs="Arial"/>
          <w:color w:val="000000"/>
          <w:kern w:val="0"/>
          <w:sz w:val="18"/>
          <w:szCs w:val="18"/>
          <w14:ligatures w14:val="none"/>
        </w:rPr>
        <w:t>.</w:t>
      </w:r>
    </w:p>
    <w:p w14:paraId="5C5D4952" w14:textId="2C0DCEB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Chính phủ quy định chi tiết Điều này.</w:t>
      </w:r>
    </w:p>
    <w:p w14:paraId="01D2A4F6" w14:textId="66F82D6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14" w:name="dieu_57"/>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Điều chỉnh lương hưu</w:t>
      </w:r>
      <w:bookmarkEnd w:id="114"/>
    </w:p>
    <w:p w14:paraId="090F2080"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Chính phủ quy định việc điều chỉnh lương hưu trên cơ sở mức tăng của chỉ số giá tiêu dùng và tăng trưởng kinh tế phù hợp với ngân sách nhà nước và quỹ bảo hiểm xã hội.</w:t>
      </w:r>
    </w:p>
    <w:p w14:paraId="245E8BA5" w14:textId="315E186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15" w:name="dieu_58"/>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Trợ cấp một lần khi nghỉ hưu</w:t>
      </w:r>
      <w:bookmarkEnd w:id="115"/>
    </w:p>
    <w:p w14:paraId="5A200BCD" w14:textId="39F7C12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có thời gian đóng bảo hiểm xã hội cao hơn số năm tương ứng với tỷ lệ hưởng lương hưu 75% thì khi nghỉ hưu, ngoài lương hưu còn được hưởng trợ cấp một lần.</w:t>
      </w:r>
    </w:p>
    <w:p w14:paraId="1A71A462" w14:textId="3743EB3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4F2E54" w:rsidRPr="004F2E54">
        <w:rPr>
          <w:rFonts w:ascii="Arial" w:eastAsia="Times New Roman" w:hAnsi="Arial" w:cs="Arial"/>
          <w:color w:val="000000"/>
          <w:kern w:val="0"/>
          <w:sz w:val="18"/>
          <w:szCs w:val="18"/>
          <w14:ligatures w14:val="none"/>
        </w:rPr>
        <w:t xml:space="preserve">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14:paraId="14BC0AC9" w14:textId="58D13F4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16" w:name="dieu_59"/>
      <w:r w:rsidRPr="004F2E54">
        <w:rPr>
          <w:rFonts w:ascii="Arial" w:eastAsia="Times New Roman" w:hAnsi="Arial" w:cs="Arial"/>
          <w:b/>
          <w:bCs/>
          <w:color w:val="000000"/>
          <w:kern w:val="0"/>
          <w:sz w:val="18"/>
          <w:szCs w:val="18"/>
          <w14:ligatures w14:val="none"/>
        </w:rPr>
        <w:t>Điều 5</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Thời điểm hưởng lương hưu</w:t>
      </w:r>
      <w:bookmarkEnd w:id="116"/>
    </w:p>
    <w:p w14:paraId="0CF689EE" w14:textId="2B58F52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Đối với người lao động đang đóng bảo hiểm xã hội bắt buộc quy định tại các </w:t>
      </w:r>
      <w:bookmarkStart w:id="117" w:name="tc_48"/>
      <w:r w:rsidR="004F2E54" w:rsidRPr="004F2E54">
        <w:rPr>
          <w:rFonts w:ascii="Arial" w:eastAsia="Times New Roman" w:hAnsi="Arial" w:cs="Arial"/>
          <w:color w:val="000000"/>
          <w:kern w:val="0"/>
          <w:sz w:val="18"/>
          <w:szCs w:val="18"/>
          <w14:ligatures w14:val="none"/>
        </w:rPr>
        <w:t>điểm a, b, c, d, đ, e và i khoản 1 Điều 2 của Luật này</w:t>
      </w:r>
      <w:bookmarkEnd w:id="117"/>
      <w:r w:rsidR="004F2E54" w:rsidRPr="004F2E54">
        <w:rPr>
          <w:rFonts w:ascii="Arial" w:eastAsia="Times New Roman" w:hAnsi="Arial" w:cs="Arial"/>
          <w:color w:val="000000"/>
          <w:kern w:val="0"/>
          <w:sz w:val="18"/>
          <w:szCs w:val="18"/>
          <w14:ligatures w14:val="none"/>
        </w:rPr>
        <w:t>, thời điểm hưởng lương hưu là thời điểm ghi trong quyết định nghỉ việc do người sử dụng lao động lập khi người lao động đã đủ điều kiện hưởng lương hưu theo quy định của pháp luật.</w:t>
      </w:r>
    </w:p>
    <w:p w14:paraId="691618D2" w14:textId="1148C33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Đối với người lao động đang đóng bảo hiểm xã hội bắt buộc quy định tại </w:t>
      </w:r>
      <w:bookmarkStart w:id="118" w:name="tc_49"/>
      <w:r w:rsidR="004F2E54" w:rsidRPr="004F2E54">
        <w:rPr>
          <w:rFonts w:ascii="Arial" w:eastAsia="Times New Roman" w:hAnsi="Arial" w:cs="Arial"/>
          <w:color w:val="000000"/>
          <w:kern w:val="0"/>
          <w:sz w:val="18"/>
          <w:szCs w:val="18"/>
          <w14:ligatures w14:val="none"/>
        </w:rPr>
        <w:t>điểm h khoản 1 Điều 2 của Luật này</w:t>
      </w:r>
      <w:bookmarkEnd w:id="118"/>
      <w:r w:rsidR="004F2E54" w:rsidRPr="004F2E54">
        <w:rPr>
          <w:rFonts w:ascii="Arial" w:eastAsia="Times New Roman" w:hAnsi="Arial" w:cs="Arial"/>
          <w:color w:val="000000"/>
          <w:kern w:val="0"/>
          <w:sz w:val="18"/>
          <w:szCs w:val="18"/>
          <w14:ligatures w14:val="none"/>
        </w:rPr>
        <w:t>, thời điểm hưởng lương hưu được tính từ tháng liền kề khi người lao động đủ điều kiện hưởng lương hưu và có văn bản đề nghị gửi cho cơ quan bảo hiểm xã hội.</w:t>
      </w:r>
    </w:p>
    <w:p w14:paraId="0FC31452" w14:textId="2DE95FB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Đối với người lao động quy định tại </w:t>
      </w:r>
      <w:bookmarkStart w:id="119" w:name="tc_50"/>
      <w:r w:rsidR="004F2E54" w:rsidRPr="004F2E54">
        <w:rPr>
          <w:rFonts w:ascii="Arial" w:eastAsia="Times New Roman" w:hAnsi="Arial" w:cs="Arial"/>
          <w:color w:val="000000"/>
          <w:kern w:val="0"/>
          <w:sz w:val="18"/>
          <w:szCs w:val="18"/>
          <w14:ligatures w14:val="none"/>
        </w:rPr>
        <w:t>điểm g khoản 1 Điều 2 của Luật này</w:t>
      </w:r>
      <w:bookmarkEnd w:id="119"/>
      <w:r w:rsidR="004F2E54" w:rsidRPr="004F2E54">
        <w:rPr>
          <w:rFonts w:ascii="Arial" w:eastAsia="Times New Roman" w:hAnsi="Arial" w:cs="Arial"/>
          <w:color w:val="000000"/>
          <w:kern w:val="0"/>
          <w:sz w:val="18"/>
          <w:szCs w:val="18"/>
          <w14:ligatures w14:val="none"/>
        </w:rPr>
        <w:t> và người đang bảo lưu thời gian đóng bảo hiểm xã hội, thời điểm hưởng lương hưu là thời điểm ghi trong văn bản đề nghị của người lao động đã đủ điều kiện hưởng lương hưu theo quy định.</w:t>
      </w:r>
    </w:p>
    <w:p w14:paraId="49EF5412" w14:textId="1A91435C"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Bộ trưởng Bộ Lao động - Thương binh và Xã hội quy định chi tiết về thời điểm hưởng lương hưu đối với người lao động quy định tại </w:t>
      </w:r>
      <w:bookmarkStart w:id="120" w:name="tc_51"/>
      <w:r w:rsidR="004F2E54" w:rsidRPr="004F2E54">
        <w:rPr>
          <w:rFonts w:ascii="Arial" w:eastAsia="Times New Roman" w:hAnsi="Arial" w:cs="Arial"/>
          <w:color w:val="000000"/>
          <w:kern w:val="0"/>
          <w:sz w:val="18"/>
          <w:szCs w:val="18"/>
          <w14:ligatures w14:val="none"/>
        </w:rPr>
        <w:t>khoản 1 Điều 2 của Luật này</w:t>
      </w:r>
      <w:bookmarkEnd w:id="120"/>
      <w:r w:rsidR="004F2E54" w:rsidRPr="004F2E54">
        <w:rPr>
          <w:rFonts w:ascii="Arial" w:eastAsia="Times New Roman" w:hAnsi="Arial" w:cs="Arial"/>
          <w:color w:val="000000"/>
          <w:kern w:val="0"/>
          <w:sz w:val="18"/>
          <w:szCs w:val="18"/>
          <w14:ligatures w14:val="none"/>
        </w:rPr>
        <w:t>.</w:t>
      </w:r>
    </w:p>
    <w:p w14:paraId="7D791EE9" w14:textId="77777777"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21" w:name="dieu_60"/>
      <w:r w:rsidRPr="004F2E54">
        <w:rPr>
          <w:rFonts w:ascii="Arial" w:eastAsia="Times New Roman" w:hAnsi="Arial" w:cs="Arial"/>
          <w:b/>
          <w:bCs/>
          <w:color w:val="000000"/>
          <w:kern w:val="0"/>
          <w:sz w:val="18"/>
          <w:szCs w:val="18"/>
          <w14:ligatures w14:val="none"/>
        </w:rPr>
        <w:t>Điều 60. Bảo hiểm xã hội một lần</w:t>
      </w:r>
      <w:bookmarkEnd w:id="121"/>
    </w:p>
    <w:p w14:paraId="2AA3D1D3" w14:textId="7902F88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w:t>
      </w:r>
      <w:bookmarkStart w:id="122" w:name="tc_52"/>
      <w:r w:rsidR="004F2E54" w:rsidRPr="004F2E54">
        <w:rPr>
          <w:rFonts w:ascii="Arial" w:eastAsia="Times New Roman" w:hAnsi="Arial" w:cs="Arial"/>
          <w:color w:val="000000"/>
          <w:kern w:val="0"/>
          <w:sz w:val="18"/>
          <w:szCs w:val="18"/>
          <w14:ligatures w14:val="none"/>
        </w:rPr>
        <w:t>khoản 1 Điều 2 của Luật này</w:t>
      </w:r>
      <w:bookmarkEnd w:id="122"/>
      <w:r w:rsidR="004F2E54" w:rsidRPr="004F2E54">
        <w:rPr>
          <w:rFonts w:ascii="Arial" w:eastAsia="Times New Roman" w:hAnsi="Arial" w:cs="Arial"/>
          <w:color w:val="000000"/>
          <w:kern w:val="0"/>
          <w:sz w:val="18"/>
          <w:szCs w:val="18"/>
          <w14:ligatures w14:val="none"/>
        </w:rPr>
        <w:t> mà có yêu cầu thì được hưởng bảo hiểm xã hội một lần nếu thuộc một trong các trường hợp sau đây:</w:t>
      </w:r>
    </w:p>
    <w:p w14:paraId="69B544D2" w14:textId="7850023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Đủ tuổi hưởng lương hưu theo quy định tại các </w:t>
      </w:r>
      <w:bookmarkStart w:id="123" w:name="tc_53"/>
      <w:r w:rsidR="004F2E54" w:rsidRPr="004F2E54">
        <w:rPr>
          <w:rFonts w:ascii="Arial" w:eastAsia="Times New Roman" w:hAnsi="Arial" w:cs="Arial"/>
          <w:color w:val="000000"/>
          <w:kern w:val="0"/>
          <w:sz w:val="18"/>
          <w:szCs w:val="18"/>
          <w14:ligatures w14:val="none"/>
        </w:rPr>
        <w:t>khoản 1, 2 và 4 Điều 54 của Luật này</w:t>
      </w:r>
      <w:bookmarkEnd w:id="123"/>
      <w:r w:rsidR="004F2E54" w:rsidRPr="004F2E54">
        <w:rPr>
          <w:rFonts w:ascii="Arial" w:eastAsia="Times New Roman" w:hAnsi="Arial" w:cs="Arial"/>
          <w:color w:val="000000"/>
          <w:kern w:val="0"/>
          <w:sz w:val="18"/>
          <w:szCs w:val="18"/>
          <w14:ligatures w14:val="none"/>
        </w:rPr>
        <w:t> mà chưa đủ 20 năm đóng bảo hiểm xã hội hoặc theo quy định tại </w:t>
      </w:r>
      <w:bookmarkStart w:id="124" w:name="tc_54"/>
      <w:r w:rsidR="004F2E54" w:rsidRPr="004F2E54">
        <w:rPr>
          <w:rFonts w:ascii="Arial" w:eastAsia="Times New Roman" w:hAnsi="Arial" w:cs="Arial"/>
          <w:color w:val="000000"/>
          <w:kern w:val="0"/>
          <w:sz w:val="18"/>
          <w:szCs w:val="18"/>
          <w14:ligatures w14:val="none"/>
        </w:rPr>
        <w:t>khoản 3 Điều 54 của Luật này</w:t>
      </w:r>
      <w:bookmarkEnd w:id="124"/>
      <w:r w:rsidR="004F2E54" w:rsidRPr="004F2E54">
        <w:rPr>
          <w:rFonts w:ascii="Arial" w:eastAsia="Times New Roman" w:hAnsi="Arial" w:cs="Arial"/>
          <w:color w:val="000000"/>
          <w:kern w:val="0"/>
          <w:sz w:val="18"/>
          <w:szCs w:val="18"/>
          <w14:ligatures w14:val="none"/>
        </w:rPr>
        <w:t> mà chưa đủ 15 năm đóng bảo hiểm xã hội và không tiếp tục tham gia bảo hiểm xã hội tự nguyện;</w:t>
      </w:r>
    </w:p>
    <w:p w14:paraId="6A1E1CD4" w14:textId="7543CFE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Ra nước ngoài để định cư;</w:t>
      </w:r>
    </w:p>
    <w:p w14:paraId="2044EA7A" w14:textId="08F78C0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0EE40EA9" w14:textId="4EF6EF2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Trường hợp người lao động quy định tại </w:t>
      </w:r>
      <w:bookmarkStart w:id="125" w:name="tc_55"/>
      <w:r w:rsidR="004F2E54" w:rsidRPr="004F2E54">
        <w:rPr>
          <w:rFonts w:ascii="Arial" w:eastAsia="Times New Roman" w:hAnsi="Arial" w:cs="Arial"/>
          <w:color w:val="000000"/>
          <w:kern w:val="0"/>
          <w:sz w:val="18"/>
          <w:szCs w:val="18"/>
          <w14:ligatures w14:val="none"/>
        </w:rPr>
        <w:t>điểm đ và điểm e khoản 1 Điều 2 của Luật này</w:t>
      </w:r>
      <w:bookmarkEnd w:id="125"/>
      <w:r w:rsidR="004F2E54" w:rsidRPr="004F2E54">
        <w:rPr>
          <w:rFonts w:ascii="Arial" w:eastAsia="Times New Roman" w:hAnsi="Arial" w:cs="Arial"/>
          <w:color w:val="000000"/>
          <w:kern w:val="0"/>
          <w:sz w:val="18"/>
          <w:szCs w:val="18"/>
          <w14:ligatures w14:val="none"/>
        </w:rPr>
        <w:t> khi phục viên, xuất ngũ, thôi việc mà không đủ điều kiện để hưởng lương hưu.</w:t>
      </w:r>
    </w:p>
    <w:p w14:paraId="5E130FAE" w14:textId="4567956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Mức hưởng bảo hiểm xã hội một lần được tính theo số năm đã đóng bảo hiểm xã hội, cứ mỗi năm được tính như sau:</w:t>
      </w:r>
    </w:p>
    <w:p w14:paraId="1C4D7F73" w14:textId="40A39E1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1,5 tháng mức bình quân tiền lương tháng đóng bảo hiểm xã hội cho những năm đóng trước năm 2014;</w:t>
      </w:r>
    </w:p>
    <w:p w14:paraId="641F0E35" w14:textId="32C7BE4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02 tháng mức bình quân tiền lương tháng đóng bảo hiểm xã hội cho những năm đóng từ năm 2014 trở đi;</w:t>
      </w:r>
    </w:p>
    <w:p w14:paraId="1670E046" w14:textId="2602CE3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Trường hợp thời gian đóng bảo hiểm xã hội chưa đủ một năm thì mức hưởng bảo hiểm xã hội bằng số tiền đã đóng, mức tối đa bằng 02 tháng mức bình quân tiền lương tháng đóng bảo hiểm xã hội.</w:t>
      </w:r>
    </w:p>
    <w:p w14:paraId="035888D1" w14:textId="213B47B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hưởng bảo hiểm xã hội một lần thực hiện theo quy định tại khoản 2 Điều này không bao gồm số tiền Nhà nước hỗ trợ đóng bảo hiểm xã hội tự nguyện, trừ trường hợp quy định tại điểm c khoản 1 Điều này.</w:t>
      </w:r>
    </w:p>
    <w:p w14:paraId="768573EB" w14:textId="51ADCE6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Thời điểm tính hưởng bảo hiểm xã hội một lần là thời điểm ghi trong quyết định của cơ quan bảo hiểm xã hội.</w:t>
      </w:r>
    </w:p>
    <w:p w14:paraId="78BCEED6" w14:textId="26E0215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26" w:name="dieu_61"/>
      <w:r w:rsidRPr="004F2E54">
        <w:rPr>
          <w:rFonts w:ascii="Arial" w:eastAsia="Times New Roman" w:hAnsi="Arial" w:cs="Arial"/>
          <w:b/>
          <w:bCs/>
          <w:color w:val="000000"/>
          <w:kern w:val="0"/>
          <w:sz w:val="18"/>
          <w:szCs w:val="18"/>
          <w14:ligatures w14:val="none"/>
        </w:rPr>
        <w:t>Điều 6</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Bảo lưu thời gian đóng bảo hiểm xã hội</w:t>
      </w:r>
      <w:bookmarkEnd w:id="126"/>
    </w:p>
    <w:p w14:paraId="03237A50"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khi nghỉ việc mà chưa đủ điều kiện để hưởng lương hưu theo quy định tại </w:t>
      </w:r>
      <w:bookmarkStart w:id="127" w:name="tc_56"/>
      <w:r w:rsidRPr="004F2E54">
        <w:rPr>
          <w:rFonts w:ascii="Arial" w:eastAsia="Times New Roman" w:hAnsi="Arial" w:cs="Arial"/>
          <w:color w:val="000000"/>
          <w:kern w:val="0"/>
          <w:sz w:val="18"/>
          <w:szCs w:val="18"/>
          <w14:ligatures w14:val="none"/>
        </w:rPr>
        <w:t>Điều 54 và Điều 55 của Luật này</w:t>
      </w:r>
      <w:bookmarkEnd w:id="127"/>
      <w:r w:rsidRPr="004F2E54">
        <w:rPr>
          <w:rFonts w:ascii="Arial" w:eastAsia="Times New Roman" w:hAnsi="Arial" w:cs="Arial"/>
          <w:color w:val="000000"/>
          <w:kern w:val="0"/>
          <w:sz w:val="18"/>
          <w:szCs w:val="18"/>
          <w14:ligatures w14:val="none"/>
        </w:rPr>
        <w:t> hoặc chưa hưởng bảo hiểm xã hội một lần theo quy định tại </w:t>
      </w:r>
      <w:bookmarkStart w:id="128" w:name="tc_57"/>
      <w:r w:rsidRPr="004F2E54">
        <w:rPr>
          <w:rFonts w:ascii="Arial" w:eastAsia="Times New Roman" w:hAnsi="Arial" w:cs="Arial"/>
          <w:color w:val="000000"/>
          <w:kern w:val="0"/>
          <w:sz w:val="18"/>
          <w:szCs w:val="18"/>
          <w14:ligatures w14:val="none"/>
        </w:rPr>
        <w:t>Điều 60 của Luật này</w:t>
      </w:r>
      <w:bookmarkEnd w:id="128"/>
      <w:r w:rsidRPr="004F2E54">
        <w:rPr>
          <w:rFonts w:ascii="Arial" w:eastAsia="Times New Roman" w:hAnsi="Arial" w:cs="Arial"/>
          <w:color w:val="000000"/>
          <w:kern w:val="0"/>
          <w:sz w:val="18"/>
          <w:szCs w:val="18"/>
          <w14:ligatures w14:val="none"/>
        </w:rPr>
        <w:t> thì được bảo lưu thời gian đóng bảo hiểm xã hội.</w:t>
      </w:r>
    </w:p>
    <w:p w14:paraId="0317F834" w14:textId="640B9A5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29" w:name="dieu_62"/>
      <w:r w:rsidRPr="004F2E54">
        <w:rPr>
          <w:rFonts w:ascii="Arial" w:eastAsia="Times New Roman" w:hAnsi="Arial" w:cs="Arial"/>
          <w:b/>
          <w:bCs/>
          <w:color w:val="000000"/>
          <w:kern w:val="0"/>
          <w:sz w:val="18"/>
          <w:szCs w:val="18"/>
          <w14:ligatures w14:val="none"/>
        </w:rPr>
        <w:t>Điều 6</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Mức bình quân tiền lương tháng đóng bảo hiểm xã hội để tính lương hưu, trợ cấp một lần</w:t>
      </w:r>
      <w:bookmarkEnd w:id="129"/>
    </w:p>
    <w:p w14:paraId="49998BA7" w14:textId="122DB82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228F6F50" w14:textId="6C4AA88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Tham gia bảo hiểm xã hội trước ngày 01 tháng 01 năm 1995 thì tính bình quân của tiền lương tháng đóng bảo hiểm xã hội của 05 năm cuối trước khi nghỉ hưu;</w:t>
      </w:r>
    </w:p>
    <w:p w14:paraId="73AE269A" w14:textId="03F80D6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Tham gia bảo hiểm xã hội trong khoảng thời gian từ ngày 01 tháng 01 năm 1995 đến ngày 31 tháng 12 năm 2000 thì tính bình quân của tiền lương tháng đóng bảo hiểm xã hội của 06 năm cuối trước khi nghỉ hưu;</w:t>
      </w:r>
    </w:p>
    <w:p w14:paraId="7B0BDA47" w14:textId="773B1AF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4F2E54" w:rsidRPr="004F2E54">
        <w:rPr>
          <w:rFonts w:ascii="Arial" w:eastAsia="Times New Roman" w:hAnsi="Arial" w:cs="Arial"/>
          <w:color w:val="000000"/>
          <w:kern w:val="0"/>
          <w:sz w:val="18"/>
          <w:szCs w:val="18"/>
          <w14:ligatures w14:val="none"/>
        </w:rPr>
        <w:t xml:space="preserve"> Tham gia bảo hiểm xã hội trong khoảng thời gian từ ngày 01 tháng 01 năm 2001 đến ngày 31 tháng 12 năm 2006 thì tính bình quân của tiền lương tháng đóng bảo hiểm xã hội của 08 năm cuối trước khi nghỉ hưu;</w:t>
      </w:r>
    </w:p>
    <w:p w14:paraId="10C1CB35" w14:textId="38D01B0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Tham gia bảo hiểm xã hội trong khoảng thời gian từ ngày 01 tháng 01 năm 2007 đến ngày 31 tháng 12 năm 2015 thì tính bình quân của tiền lương tháng đóng bảo hiểm xã hội của 10 năm cuối trước khi nghỉ hưu;</w:t>
      </w:r>
    </w:p>
    <w:p w14:paraId="759D7C01" w14:textId="6AD88F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Tham gia bảo hiểm xã hội từ ngày 01 tháng 01 năm 2016 đến ngày 31 tháng 12 năm 2019 thì tính bình quân của tiền lương tháng đóng bảo hiểm xã hội của 15 năm cuối trước khi nghỉ hưu;</w:t>
      </w:r>
    </w:p>
    <w:p w14:paraId="35AB24B4" w14:textId="79A5C8E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e.</w:t>
      </w:r>
      <w:r w:rsidR="004F2E54" w:rsidRPr="004F2E54">
        <w:rPr>
          <w:rFonts w:ascii="Arial" w:eastAsia="Times New Roman" w:hAnsi="Arial" w:cs="Arial"/>
          <w:color w:val="000000"/>
          <w:kern w:val="0"/>
          <w:sz w:val="18"/>
          <w:szCs w:val="18"/>
          <w14:ligatures w14:val="none"/>
        </w:rPr>
        <w:t xml:space="preserve"> Tham gia bảo hiểm xã hội từ ngày 01 tháng 01 năm 2020 đến ngày 31 tháng 12 năm 2024 thì tính bình quân của tiền lương tháng đóng bảo hiểm xã hội của 20 năm cuối trước khi nghỉ hưu;</w:t>
      </w:r>
    </w:p>
    <w:p w14:paraId="01ABEE6D"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g) Tham gia bảo hiểm xã hội từ ngày 01 tháng 01 năm 2025 trở đi thì tính bình quân của tiền lương tháng đóng bảo hiểm xã hội của toàn bộ thời gian.</w:t>
      </w:r>
    </w:p>
    <w:p w14:paraId="3BE687B1" w14:textId="1922E5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có toàn bộ thời gian đóng bảo hiểm xã hội theo chế độ tiền lương do người sử dụng lao động quyết định thì tính bình quân tiền lương tháng đóng bảo hiểm xã hội của toàn bộ thời gian.</w:t>
      </w:r>
    </w:p>
    <w:p w14:paraId="15F05EB5" w14:textId="58C175C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14:paraId="416E0239" w14:textId="23BB39D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Chính phủ quy định chi tiết Điều này.</w:t>
      </w:r>
    </w:p>
    <w:p w14:paraId="34580E96" w14:textId="6340000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0" w:name="dieu_63"/>
      <w:r w:rsidRPr="004F2E54">
        <w:rPr>
          <w:rFonts w:ascii="Arial" w:eastAsia="Times New Roman" w:hAnsi="Arial" w:cs="Arial"/>
          <w:b/>
          <w:bCs/>
          <w:color w:val="000000"/>
          <w:kern w:val="0"/>
          <w:sz w:val="18"/>
          <w:szCs w:val="18"/>
          <w14:ligatures w14:val="none"/>
        </w:rPr>
        <w:t>Điều 6</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Điều chỉnh tiền lương đã đóng bảo hiểm xã hội</w:t>
      </w:r>
      <w:bookmarkEnd w:id="130"/>
    </w:p>
    <w:p w14:paraId="31346E14" w14:textId="2296BD2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Tiền lương đã đóng bảo hiểm xã hội để làm căn cứ tính mức bình quân tiền lương tháng đóng bảo hiểm xã hội đối với người lao động quy định tại </w:t>
      </w:r>
      <w:bookmarkStart w:id="131" w:name="tc_58"/>
      <w:r w:rsidR="004F2E54" w:rsidRPr="004F2E54">
        <w:rPr>
          <w:rFonts w:ascii="Arial" w:eastAsia="Times New Roman" w:hAnsi="Arial" w:cs="Arial"/>
          <w:color w:val="000000"/>
          <w:kern w:val="0"/>
          <w:sz w:val="18"/>
          <w:szCs w:val="18"/>
          <w:lang w:val="fr-FR"/>
          <w14:ligatures w14:val="none"/>
        </w:rPr>
        <w:t>khoản 1 Điều 89 của Luật này</w:t>
      </w:r>
      <w:bookmarkEnd w:id="131"/>
      <w:r w:rsidR="004F2E54" w:rsidRPr="004F2E54">
        <w:rPr>
          <w:rFonts w:ascii="Arial" w:eastAsia="Times New Roman" w:hAnsi="Arial" w:cs="Arial"/>
          <w:color w:val="000000"/>
          <w:kern w:val="0"/>
          <w:sz w:val="18"/>
          <w:szCs w:val="18"/>
          <w:lang w:val="fr-FR"/>
          <w14:ligatures w14:val="none"/>
        </w:rPr>
        <w:t> được điều chỉnh theo mức lương cơ sở tại thời điểm hưởng chế độ hưu trí đối với người lao động tham gia bảo hiểm xã hội trước ngày 01 tháng 01 năm 201</w:t>
      </w:r>
      <w:r>
        <w:rPr>
          <w:rFonts w:ascii="Arial" w:eastAsia="Times New Roman" w:hAnsi="Arial" w:cs="Arial"/>
          <w:color w:val="000000"/>
          <w:kern w:val="0"/>
          <w:sz w:val="18"/>
          <w:szCs w:val="18"/>
          <w:lang w:val="fr-FR"/>
          <w14:ligatures w14:val="none"/>
        </w:rPr>
        <w:t>6.</w:t>
      </w:r>
    </w:p>
    <w:p w14:paraId="436FCA16"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sidRPr="004F2E54">
        <w:rPr>
          <w:rFonts w:ascii="Arial" w:eastAsia="Times New Roman" w:hAnsi="Arial" w:cs="Arial"/>
          <w:color w:val="000000"/>
          <w:kern w:val="0"/>
          <w:sz w:val="18"/>
          <w:szCs w:val="18"/>
          <w:lang w:val="fr-FR"/>
          <w14:ligatures w14:val="none"/>
        </w:rP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14:paraId="32A87925" w14:textId="09583E5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Tiền lương đã đóng bảo hiểm xã hội để làm căn cứ tính mức bình quân tiền lương tháng đóng bảo hiểm xã hội đối với người lao động quy định tại </w:t>
      </w:r>
      <w:bookmarkStart w:id="132" w:name="tc_59"/>
      <w:r w:rsidR="004F2E54" w:rsidRPr="004F2E54">
        <w:rPr>
          <w:rFonts w:ascii="Arial" w:eastAsia="Times New Roman" w:hAnsi="Arial" w:cs="Arial"/>
          <w:color w:val="000000"/>
          <w:kern w:val="0"/>
          <w:sz w:val="18"/>
          <w:szCs w:val="18"/>
          <w:lang w:val="fr-FR"/>
          <w14:ligatures w14:val="none"/>
        </w:rPr>
        <w:t>khoản 2 Điều 89 của Luật này</w:t>
      </w:r>
      <w:bookmarkEnd w:id="132"/>
      <w:r w:rsidR="004F2E54" w:rsidRPr="004F2E54">
        <w:rPr>
          <w:rFonts w:ascii="Arial" w:eastAsia="Times New Roman" w:hAnsi="Arial" w:cs="Arial"/>
          <w:color w:val="000000"/>
          <w:kern w:val="0"/>
          <w:sz w:val="18"/>
          <w:szCs w:val="18"/>
          <w:lang w:val="fr-FR"/>
          <w14:ligatures w14:val="none"/>
        </w:rPr>
        <w:t> được</w:t>
      </w:r>
      <w:r w:rsidR="004F2E54" w:rsidRPr="004F2E54">
        <w:rPr>
          <w:rFonts w:ascii="Arial" w:eastAsia="Times New Roman" w:hAnsi="Arial" w:cs="Arial"/>
          <w:color w:val="000000"/>
          <w:kern w:val="0"/>
          <w:sz w:val="18"/>
          <w:szCs w:val="18"/>
          <w14:ligatures w14:val="none"/>
        </w:rPr>
        <w:t xml:space="preserve"> điều chỉnh trên cơ sở chỉ số giá tiêu dùng của từng thời kỳ theo quy định của Chính phủ.</w:t>
      </w:r>
    </w:p>
    <w:p w14:paraId="043C6167" w14:textId="5B425E10"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3" w:name="dieu_64"/>
      <w:r w:rsidRPr="004F2E54">
        <w:rPr>
          <w:rFonts w:ascii="Arial" w:eastAsia="Times New Roman" w:hAnsi="Arial" w:cs="Arial"/>
          <w:b/>
          <w:bCs/>
          <w:color w:val="000000"/>
          <w:kern w:val="0"/>
          <w:sz w:val="18"/>
          <w:szCs w:val="18"/>
          <w14:ligatures w14:val="none"/>
        </w:rPr>
        <w:t>Điều 6</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Tạm dừng, hưởng tiếp lương hưu, trợ cấp bảo hiểm xã hội hằng tháng</w:t>
      </w:r>
      <w:bookmarkEnd w:id="133"/>
    </w:p>
    <w:p w14:paraId="1B71618B" w14:textId="1996DB5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đang hưởng lương hưu, trợ cấp bảo hiểm xã hội hằng tháng bị tạm dừng, hưởng tiếp lương hưu, trợ cấp bảo hiểm xã hội hằng tháng khi thuộc một trong các trường hợp sau đây:</w:t>
      </w:r>
    </w:p>
    <w:p w14:paraId="67B7E304" w14:textId="433F6FB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Xuất cảnh trái phép;</w:t>
      </w:r>
    </w:p>
    <w:p w14:paraId="148D0246" w14:textId="60620FB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b.</w:t>
      </w:r>
      <w:r w:rsidR="004F2E54" w:rsidRPr="004F2E54">
        <w:rPr>
          <w:rFonts w:ascii="Arial" w:eastAsia="Times New Roman" w:hAnsi="Arial" w:cs="Arial"/>
          <w:color w:val="000000"/>
          <w:kern w:val="0"/>
          <w:sz w:val="18"/>
          <w:szCs w:val="18"/>
          <w:lang w:val="fr-FR"/>
          <w14:ligatures w14:val="none"/>
        </w:rPr>
        <w:t xml:space="preserve"> Bị Tòa án tuyên bố là mất tích;</w:t>
      </w:r>
    </w:p>
    <w:p w14:paraId="009CE78A" w14:textId="222CF6E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c.</w:t>
      </w:r>
      <w:r w:rsidR="004F2E54" w:rsidRPr="004F2E54">
        <w:rPr>
          <w:rFonts w:ascii="Arial" w:eastAsia="Times New Roman" w:hAnsi="Arial" w:cs="Arial"/>
          <w:color w:val="000000"/>
          <w:kern w:val="0"/>
          <w:sz w:val="18"/>
          <w:szCs w:val="18"/>
          <w:lang w:val="fr-FR"/>
          <w14:ligatures w14:val="none"/>
        </w:rPr>
        <w:t xml:space="preserve"> Có căn cứ xác định việc hưởng bảo hiểm xã hội không đúng quy định của pháp luật.</w:t>
      </w:r>
    </w:p>
    <w:p w14:paraId="1E6B3DC6" w14:textId="315DA0E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14:paraId="132DA7F4" w14:textId="1BF302A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Cơ quan bảo hiểm xã hội khi quyết định tạm dừng hưởng theo quy định tại điểm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59910482" w14:textId="5F26FA2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4" w:name="dieu_65"/>
      <w:r w:rsidRPr="004F2E54">
        <w:rPr>
          <w:rFonts w:ascii="Arial" w:eastAsia="Times New Roman" w:hAnsi="Arial" w:cs="Arial"/>
          <w:b/>
          <w:bCs/>
          <w:color w:val="000000"/>
          <w:kern w:val="0"/>
          <w:sz w:val="18"/>
          <w:szCs w:val="18"/>
          <w:lang w:val="fr-FR"/>
          <w14:ligatures w14:val="none"/>
        </w:rPr>
        <w:t>Điều 6</w:t>
      </w:r>
      <w:r w:rsidR="00A06CD8">
        <w:rPr>
          <w:rFonts w:ascii="Arial" w:eastAsia="Times New Roman" w:hAnsi="Arial" w:cs="Arial"/>
          <w:b/>
          <w:bCs/>
          <w:color w:val="000000"/>
          <w:kern w:val="0"/>
          <w:sz w:val="18"/>
          <w:szCs w:val="18"/>
          <w:lang w:val="fr-FR"/>
          <w14:ligatures w14:val="none"/>
        </w:rPr>
        <w:t>5.</w:t>
      </w:r>
      <w:r w:rsidRPr="004F2E54">
        <w:rPr>
          <w:rFonts w:ascii="Arial" w:eastAsia="Times New Roman" w:hAnsi="Arial" w:cs="Arial"/>
          <w:b/>
          <w:bCs/>
          <w:color w:val="000000"/>
          <w:kern w:val="0"/>
          <w:sz w:val="18"/>
          <w:szCs w:val="18"/>
          <w:lang w:val="fr-FR"/>
          <w14:ligatures w14:val="none"/>
        </w:rPr>
        <w:t xml:space="preserve"> Thực hiện chế độ bảo hiểm xã hội đối với người đang hưởng lương hưu, trợ cấp bảo hiểm xã hội hằng tháng ra nước ngoài để định cư</w:t>
      </w:r>
      <w:bookmarkEnd w:id="134"/>
    </w:p>
    <w:p w14:paraId="2B66CEA6" w14:textId="6FA7DF4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Người đang hưởng lương hưu, trợ cấp bảo hiểm xã hội hằng tháng ra nước ngoài để định cư được giải quyết hưởng trợ cấp một lần.</w:t>
      </w:r>
    </w:p>
    <w:p w14:paraId="2212892D" w14:textId="78E0D4E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lastRenderedPageBreak/>
        <w:t>2.</w:t>
      </w:r>
      <w:r w:rsidR="004F2E54" w:rsidRPr="004F2E54">
        <w:rPr>
          <w:rFonts w:ascii="Arial" w:eastAsia="Times New Roman" w:hAnsi="Arial" w:cs="Arial"/>
          <w:color w:val="000000"/>
          <w:kern w:val="0"/>
          <w:sz w:val="18"/>
          <w:szCs w:val="18"/>
          <w:lang w:val="fr-FR"/>
          <w14:ligatures w14:val="none"/>
        </w:rPr>
        <w:t xml:space="preserve">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3C255924" w14:textId="3B2D9F6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Mức trợ cấp một lần đối với người đang hưởng trợ cấp bảo hiểm xã hội hằng tháng bằng 03 tháng trợ cấp đang hưởng.</w:t>
      </w:r>
    </w:p>
    <w:p w14:paraId="7FD99317" w14:textId="7DEC736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5" w:name="muc_5"/>
      <w:r w:rsidRPr="004F2E54">
        <w:rPr>
          <w:rFonts w:ascii="Arial" w:eastAsia="Times New Roman" w:hAnsi="Arial" w:cs="Arial"/>
          <w:b/>
          <w:bCs/>
          <w:color w:val="000000"/>
          <w:kern w:val="0"/>
          <w:sz w:val="18"/>
          <w:szCs w:val="18"/>
          <w:lang w:val="fr-FR"/>
          <w14:ligatures w14:val="none"/>
        </w:rPr>
        <w:t xml:space="preserve">Mục </w:t>
      </w:r>
      <w:r w:rsidR="00A06CD8">
        <w:rPr>
          <w:rFonts w:ascii="Arial" w:eastAsia="Times New Roman" w:hAnsi="Arial" w:cs="Arial"/>
          <w:b/>
          <w:bCs/>
          <w:color w:val="000000"/>
          <w:kern w:val="0"/>
          <w:sz w:val="18"/>
          <w:szCs w:val="18"/>
          <w:lang w:val="fr-FR"/>
          <w14:ligatures w14:val="none"/>
        </w:rPr>
        <w:t>5.</w:t>
      </w:r>
      <w:r w:rsidRPr="004F2E54">
        <w:rPr>
          <w:rFonts w:ascii="Arial" w:eastAsia="Times New Roman" w:hAnsi="Arial" w:cs="Arial"/>
          <w:b/>
          <w:bCs/>
          <w:color w:val="000000"/>
          <w:kern w:val="0"/>
          <w:sz w:val="18"/>
          <w:szCs w:val="18"/>
          <w:lang w:val="fr-FR"/>
          <w14:ligatures w14:val="none"/>
        </w:rPr>
        <w:t xml:space="preserve"> CHẾ ĐỘ TỬ TUẤT</w:t>
      </w:r>
      <w:bookmarkEnd w:id="135"/>
    </w:p>
    <w:p w14:paraId="58ECD177" w14:textId="0DBA47A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36" w:name="dieu_66"/>
      <w:r w:rsidRPr="004F2E54">
        <w:rPr>
          <w:rFonts w:ascii="Arial" w:eastAsia="Times New Roman" w:hAnsi="Arial" w:cs="Arial"/>
          <w:b/>
          <w:bCs/>
          <w:color w:val="000000"/>
          <w:kern w:val="0"/>
          <w:sz w:val="18"/>
          <w:szCs w:val="18"/>
          <w:lang w:val="fr-FR"/>
          <w14:ligatures w14:val="none"/>
        </w:rPr>
        <w:t>Điều 6</w:t>
      </w:r>
      <w:r w:rsidR="00A06CD8">
        <w:rPr>
          <w:rFonts w:ascii="Arial" w:eastAsia="Times New Roman" w:hAnsi="Arial" w:cs="Arial"/>
          <w:b/>
          <w:bCs/>
          <w:color w:val="000000"/>
          <w:kern w:val="0"/>
          <w:sz w:val="18"/>
          <w:szCs w:val="18"/>
          <w:lang w:val="fr-FR"/>
          <w14:ligatures w14:val="none"/>
        </w:rPr>
        <w:t>6.</w:t>
      </w:r>
      <w:r w:rsidRPr="004F2E54">
        <w:rPr>
          <w:rFonts w:ascii="Arial" w:eastAsia="Times New Roman" w:hAnsi="Arial" w:cs="Arial"/>
          <w:b/>
          <w:bCs/>
          <w:color w:val="000000"/>
          <w:kern w:val="0"/>
          <w:sz w:val="18"/>
          <w:szCs w:val="18"/>
          <w:lang w:val="fr-FR"/>
          <w14:ligatures w14:val="none"/>
        </w:rPr>
        <w:t xml:space="preserve"> Trợ cấp mai táng</w:t>
      </w:r>
      <w:bookmarkEnd w:id="136"/>
    </w:p>
    <w:p w14:paraId="102CA2AB" w14:textId="7A5CCDA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Những người sau đây khi chết thì người lo mai táng được nhận một lần trợ cấp mai táng:</w:t>
      </w:r>
    </w:p>
    <w:p w14:paraId="1B6924D5" w14:textId="38F8664A" w:rsidR="004F2E54" w:rsidRPr="004F2E54" w:rsidRDefault="00A06CD8" w:rsidP="003A74C8">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Người lao động quy định tại </w:t>
      </w:r>
      <w:bookmarkStart w:id="137" w:name="tc_60"/>
      <w:r w:rsidR="004F2E54" w:rsidRPr="004F2E54">
        <w:rPr>
          <w:rFonts w:ascii="Arial" w:eastAsia="Times New Roman" w:hAnsi="Arial" w:cs="Arial"/>
          <w:color w:val="000000"/>
          <w:kern w:val="0"/>
          <w:sz w:val="18"/>
          <w:szCs w:val="18"/>
          <w:lang w:val="fr-FR"/>
          <w14:ligatures w14:val="none"/>
        </w:rPr>
        <w:t>khoản 1 Điều 2 của Luật này</w:t>
      </w:r>
      <w:bookmarkEnd w:id="137"/>
      <w:r w:rsidR="004F2E54" w:rsidRPr="004F2E54">
        <w:rPr>
          <w:rFonts w:ascii="Arial" w:eastAsia="Times New Roman" w:hAnsi="Arial" w:cs="Arial"/>
          <w:color w:val="000000"/>
          <w:kern w:val="0"/>
          <w:sz w:val="18"/>
          <w:szCs w:val="18"/>
          <w:lang w:val="fr-FR"/>
          <w14:ligatures w14:val="none"/>
        </w:rPr>
        <w:t> đang đóng bảo hiểm xã hội hoặc người lao động đang bảo lưu thời gian đóng bảo hiểm xã hội mà đã có thời gian đóng từ đủ 12 tháng trở lên;</w:t>
      </w:r>
    </w:p>
    <w:p w14:paraId="2BB6C763" w14:textId="356F97C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b.</w:t>
      </w:r>
      <w:r w:rsidR="004F2E54" w:rsidRPr="004F2E54">
        <w:rPr>
          <w:rFonts w:ascii="Arial" w:eastAsia="Times New Roman" w:hAnsi="Arial" w:cs="Arial"/>
          <w:color w:val="000000"/>
          <w:kern w:val="0"/>
          <w:sz w:val="18"/>
          <w:szCs w:val="18"/>
          <w:lang w:val="fr-FR"/>
          <w14:ligatures w14:val="none"/>
        </w:rPr>
        <w:t xml:space="preserve"> Người lao động chết do tai nạn lao động, bệnh nghề nghiệp hoặc chết trong thời gian điều trị do tai nạn lao động, bệnh nghề nghiệp;</w:t>
      </w:r>
    </w:p>
    <w:p w14:paraId="1E0BE9CC" w14:textId="794B702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c.</w:t>
      </w:r>
      <w:r w:rsidR="004F2E54" w:rsidRPr="004F2E54">
        <w:rPr>
          <w:rFonts w:ascii="Arial" w:eastAsia="Times New Roman" w:hAnsi="Arial" w:cs="Arial"/>
          <w:color w:val="000000"/>
          <w:kern w:val="0"/>
          <w:sz w:val="18"/>
          <w:szCs w:val="18"/>
          <w:lang w:val="fr-FR"/>
          <w14:ligatures w14:val="none"/>
        </w:rPr>
        <w:t xml:space="preserve"> Người đang hưởng lương hưu; hưởng trợ cấp tai nạn lao động, bệnh nghề nghiệp hằng tháng đã nghỉ việc.</w:t>
      </w:r>
    </w:p>
    <w:p w14:paraId="4A14FFDD" w14:textId="5EF0F79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Trợ cấp mai táng bằng 10 lần mức lương cơ sở tại tháng mà người quy định tại khoản 1 Điều này chết.</w:t>
      </w:r>
    </w:p>
    <w:p w14:paraId="22A8A970" w14:textId="6F16AB8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Người quy định tại khoản 1 Điều này bị Tòa án tuyên bố là đã chết thì thân nhân được hưởng trợ cấp mai táng quy định tại khoản 2 Điều này.</w:t>
      </w:r>
    </w:p>
    <w:p w14:paraId="3B78F399" w14:textId="4DF5D0A6" w:rsidR="004F2E54" w:rsidRPr="004F2E54" w:rsidRDefault="004F2E54" w:rsidP="003A74C8">
      <w:pPr>
        <w:shd w:val="clear" w:color="auto" w:fill="FFFFFF"/>
        <w:spacing w:before="120" w:after="120" w:line="234" w:lineRule="atLeast"/>
        <w:jc w:val="both"/>
        <w:rPr>
          <w:rFonts w:ascii="Arial" w:eastAsia="Times New Roman" w:hAnsi="Arial" w:cs="Arial"/>
          <w:b/>
          <w:bCs/>
          <w:color w:val="000000"/>
          <w:kern w:val="0"/>
          <w:sz w:val="18"/>
          <w:szCs w:val="18"/>
          <w:lang w:val="fr-FR"/>
          <w14:ligatures w14:val="none"/>
        </w:rPr>
      </w:pPr>
      <w:bookmarkStart w:id="138" w:name="dieu_67"/>
      <w:r w:rsidRPr="004F2E54">
        <w:rPr>
          <w:rFonts w:ascii="Arial" w:eastAsia="Times New Roman" w:hAnsi="Arial" w:cs="Arial"/>
          <w:b/>
          <w:bCs/>
          <w:color w:val="000000"/>
          <w:kern w:val="0"/>
          <w:sz w:val="18"/>
          <w:szCs w:val="18"/>
          <w:lang w:val="fr-FR"/>
          <w14:ligatures w14:val="none"/>
        </w:rPr>
        <w:t>Điều 6</w:t>
      </w:r>
      <w:r w:rsidR="00A06CD8">
        <w:rPr>
          <w:rFonts w:ascii="Arial" w:eastAsia="Times New Roman" w:hAnsi="Arial" w:cs="Arial"/>
          <w:b/>
          <w:bCs/>
          <w:color w:val="000000"/>
          <w:kern w:val="0"/>
          <w:sz w:val="18"/>
          <w:szCs w:val="18"/>
          <w:lang w:val="fr-FR"/>
          <w14:ligatures w14:val="none"/>
        </w:rPr>
        <w:t>7.</w:t>
      </w:r>
      <w:r w:rsidRPr="004F2E54">
        <w:rPr>
          <w:rFonts w:ascii="Arial" w:eastAsia="Times New Roman" w:hAnsi="Arial" w:cs="Arial"/>
          <w:b/>
          <w:bCs/>
          <w:color w:val="000000"/>
          <w:kern w:val="0"/>
          <w:sz w:val="18"/>
          <w:szCs w:val="18"/>
          <w:lang w:val="fr-FR"/>
          <w14:ligatures w14:val="none"/>
        </w:rPr>
        <w:t xml:space="preserve"> Các trường hợp hưởng trợ cấp tuất hằng tháng</w:t>
      </w:r>
      <w:bookmarkEnd w:id="138"/>
    </w:p>
    <w:p w14:paraId="2A25FA1E" w14:textId="62570272" w:rsidR="004F2E54" w:rsidRPr="004F2E54" w:rsidRDefault="00A06CD8" w:rsidP="003A74C8">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Những người quy định tại </w:t>
      </w:r>
      <w:bookmarkStart w:id="139" w:name="tc_61"/>
      <w:r w:rsidR="004F2E54" w:rsidRPr="004F2E54">
        <w:rPr>
          <w:rFonts w:ascii="Arial" w:eastAsia="Times New Roman" w:hAnsi="Arial" w:cs="Arial"/>
          <w:color w:val="000000"/>
          <w:kern w:val="0"/>
          <w:sz w:val="18"/>
          <w:szCs w:val="18"/>
          <w:lang w:val="fr-FR"/>
          <w14:ligatures w14:val="none"/>
        </w:rPr>
        <w:t>khoản 1 và khoản 3 Điều 66 của Luật này</w:t>
      </w:r>
      <w:bookmarkEnd w:id="139"/>
      <w:r w:rsidR="004F2E54" w:rsidRPr="004F2E54">
        <w:rPr>
          <w:rFonts w:ascii="Arial" w:eastAsia="Times New Roman" w:hAnsi="Arial" w:cs="Arial"/>
          <w:color w:val="000000"/>
          <w:kern w:val="0"/>
          <w:sz w:val="18"/>
          <w:szCs w:val="18"/>
          <w:lang w:val="fr-FR"/>
          <w14:ligatures w14:val="none"/>
        </w:rPr>
        <w:t> thuộc một trong các trường hợp sau đây khi chết thì thân nhân được hưởng tiền tuất hằng tháng:</w:t>
      </w:r>
    </w:p>
    <w:p w14:paraId="0DF919F5" w14:textId="5BEC7E3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Đã đóng bảo hiểm xã hội đủ 15 năm trở lên nhưng chưa hưởng bảo hiểm xã hội một lần;</w:t>
      </w:r>
    </w:p>
    <w:p w14:paraId="2865834E" w14:textId="6CB246A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b.</w:t>
      </w:r>
      <w:r w:rsidR="004F2E54" w:rsidRPr="004F2E54">
        <w:rPr>
          <w:rFonts w:ascii="Arial" w:eastAsia="Times New Roman" w:hAnsi="Arial" w:cs="Arial"/>
          <w:color w:val="000000"/>
          <w:kern w:val="0"/>
          <w:sz w:val="18"/>
          <w:szCs w:val="18"/>
          <w:lang w:val="fr-FR"/>
          <w14:ligatures w14:val="none"/>
        </w:rPr>
        <w:t xml:space="preserve"> Đang hưởng lương hưu;</w:t>
      </w:r>
    </w:p>
    <w:p w14:paraId="596AFCC2" w14:textId="200CA12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c.</w:t>
      </w:r>
      <w:r w:rsidR="004F2E54" w:rsidRPr="004F2E54">
        <w:rPr>
          <w:rFonts w:ascii="Arial" w:eastAsia="Times New Roman" w:hAnsi="Arial" w:cs="Arial"/>
          <w:color w:val="000000"/>
          <w:kern w:val="0"/>
          <w:sz w:val="18"/>
          <w:szCs w:val="18"/>
          <w:lang w:val="fr-FR"/>
          <w14:ligatures w14:val="none"/>
        </w:rPr>
        <w:t xml:space="preserve"> Chết do tai nạn lao động, bệnh nghề nghiệp;</w:t>
      </w:r>
    </w:p>
    <w:p w14:paraId="786F8BDE" w14:textId="4C00E27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d.</w:t>
      </w:r>
      <w:r w:rsidR="004F2E54" w:rsidRPr="004F2E54">
        <w:rPr>
          <w:rFonts w:ascii="Arial" w:eastAsia="Times New Roman" w:hAnsi="Arial" w:cs="Arial"/>
          <w:color w:val="000000"/>
          <w:kern w:val="0"/>
          <w:sz w:val="18"/>
          <w:szCs w:val="18"/>
          <w:lang w:val="fr-FR"/>
          <w14:ligatures w14:val="none"/>
        </w:rPr>
        <w:t xml:space="preserve"> Đang hưởng trợ cấp tai nạn lao động, bệnh nghề nghiệp hằng tháng với mức suy giảm khả năng lao động từ 61% trở lên.</w:t>
      </w:r>
    </w:p>
    <w:p w14:paraId="6A55CB57" w14:textId="1370478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Thân nhân của những người quy định tại khoản 1 Điều này được hưởng trợ cấp tuất hằng tháng, bao gồm:</w:t>
      </w:r>
    </w:p>
    <w:p w14:paraId="7866C702" w14:textId="5E56138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Con chưa đủ 18 tuổi; con từ đủ 18 tuổi trở lên nếu bị suy giảm khả năng lao động từ 81% trở lên; con được sinh khi người bố chết mà người mẹ đang mang thai;</w:t>
      </w:r>
    </w:p>
    <w:p w14:paraId="19ED81FA" w14:textId="1BCC1FC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b.</w:t>
      </w:r>
      <w:r w:rsidR="004F2E54" w:rsidRPr="004F2E54">
        <w:rPr>
          <w:rFonts w:ascii="Arial" w:eastAsia="Times New Roman" w:hAnsi="Arial" w:cs="Arial"/>
          <w:color w:val="000000"/>
          <w:kern w:val="0"/>
          <w:sz w:val="18"/>
          <w:szCs w:val="18"/>
          <w:lang w:val="fr-FR"/>
          <w14:ligatures w14:val="none"/>
        </w:rPr>
        <w:t xml:space="preserve"> Vợ từ đủ 55 tuổi trở lên hoặc chồng từ đủ 60 tuổi trở lên; vợ dưới 55 tuổi, chồng dưới 60 tuổi nếu bị suy giảm khả năng lao động từ 81% trở lên;</w:t>
      </w:r>
    </w:p>
    <w:p w14:paraId="47A01D2D" w14:textId="0031AA9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c.</w:t>
      </w:r>
      <w:r w:rsidR="004F2E54" w:rsidRPr="004F2E54">
        <w:rPr>
          <w:rFonts w:ascii="Arial" w:eastAsia="Times New Roman" w:hAnsi="Arial" w:cs="Arial"/>
          <w:color w:val="000000"/>
          <w:kern w:val="0"/>
          <w:sz w:val="18"/>
          <w:szCs w:val="18"/>
          <w:lang w:val="fr-FR"/>
          <w14:ligatures w14:val="none"/>
        </w:rPr>
        <w:t xml:space="preserve">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w:t>
      </w:r>
    </w:p>
    <w:p w14:paraId="648C1A84" w14:textId="4572C63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d.</w:t>
      </w:r>
      <w:r w:rsidR="004F2E54" w:rsidRPr="004F2E54">
        <w:rPr>
          <w:rFonts w:ascii="Arial" w:eastAsia="Times New Roman" w:hAnsi="Arial" w:cs="Arial"/>
          <w:color w:val="000000"/>
          <w:kern w:val="0"/>
          <w:sz w:val="18"/>
          <w:szCs w:val="18"/>
          <w:lang w:val="fr-FR"/>
          <w14:ligatures w14:val="none"/>
        </w:rPr>
        <w:t xml:space="preserve">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và bị suy giảm khả năng lao động từ 81% trở lên.</w:t>
      </w:r>
    </w:p>
    <w:p w14:paraId="6DE22B9E" w14:textId="0C3B4CA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14:paraId="18B03B4C" w14:textId="002E1AD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4.</w:t>
      </w:r>
      <w:r w:rsidR="004F2E54" w:rsidRPr="004F2E54">
        <w:rPr>
          <w:rFonts w:ascii="Arial" w:eastAsia="Times New Roman" w:hAnsi="Arial" w:cs="Arial"/>
          <w:color w:val="000000"/>
          <w:kern w:val="0"/>
          <w:sz w:val="18"/>
          <w:szCs w:val="18"/>
          <w:lang w:val="fr-FR"/>
          <w14:ligatures w14:val="none"/>
        </w:rPr>
        <w:t xml:space="preserve"> Thời hạn đề nghị khám giám định mức suy giảm khả năng lao động để hưởng trợ cấp tuất hằng tháng như sau:</w:t>
      </w:r>
    </w:p>
    <w:p w14:paraId="3BDF7F7E" w14:textId="3DCE345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Trong thời hạn 04 tháng kể từ ngày người tham gia bảo hiểm xã hội chết thì thân nhân có nguyện vọng phải nộp đơn đề nghị;</w:t>
      </w:r>
    </w:p>
    <w:p w14:paraId="082AD70C" w14:textId="64E7706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lastRenderedPageBreak/>
        <w:t>b.</w:t>
      </w:r>
      <w:r w:rsidR="004F2E54" w:rsidRPr="004F2E54">
        <w:rPr>
          <w:rFonts w:ascii="Arial" w:eastAsia="Times New Roman" w:hAnsi="Arial" w:cs="Arial"/>
          <w:color w:val="000000"/>
          <w:kern w:val="0"/>
          <w:sz w:val="18"/>
          <w:szCs w:val="18"/>
          <w:lang w:val="fr-FR"/>
          <w14:ligatures w14:val="none"/>
        </w:rPr>
        <w:t xml:space="preserve"> Trong thời hạn 04 tháng trước hoặc sau thời điểm thân nhân quy định tại điểm a khoản 2 Điều này hết thời hạn hưởng trợ cấp theo quy định thì thân nhân có nguyện vọng phải nộp đơn đề nghị.</w:t>
      </w:r>
    </w:p>
    <w:p w14:paraId="6E88ABC4" w14:textId="3844CBE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40" w:name="dieu_68"/>
      <w:r w:rsidRPr="004F2E54">
        <w:rPr>
          <w:rFonts w:ascii="Arial" w:eastAsia="Times New Roman" w:hAnsi="Arial" w:cs="Arial"/>
          <w:b/>
          <w:bCs/>
          <w:color w:val="000000"/>
          <w:kern w:val="0"/>
          <w:sz w:val="18"/>
          <w:szCs w:val="18"/>
          <w:lang w:val="fr-FR"/>
          <w14:ligatures w14:val="none"/>
        </w:rPr>
        <w:t>Điều 6</w:t>
      </w:r>
      <w:r w:rsidR="00A06CD8">
        <w:rPr>
          <w:rFonts w:ascii="Arial" w:eastAsia="Times New Roman" w:hAnsi="Arial" w:cs="Arial"/>
          <w:b/>
          <w:bCs/>
          <w:color w:val="000000"/>
          <w:kern w:val="0"/>
          <w:sz w:val="18"/>
          <w:szCs w:val="18"/>
          <w:lang w:val="fr-FR"/>
          <w14:ligatures w14:val="none"/>
        </w:rPr>
        <w:t>8.</w:t>
      </w:r>
      <w:r w:rsidRPr="004F2E54">
        <w:rPr>
          <w:rFonts w:ascii="Arial" w:eastAsia="Times New Roman" w:hAnsi="Arial" w:cs="Arial"/>
          <w:b/>
          <w:bCs/>
          <w:color w:val="000000"/>
          <w:kern w:val="0"/>
          <w:sz w:val="18"/>
          <w:szCs w:val="18"/>
          <w:lang w:val="fr-FR"/>
          <w14:ligatures w14:val="none"/>
        </w:rPr>
        <w:t xml:space="preserve"> Mức trợ cấp tuất hằng tháng</w:t>
      </w:r>
      <w:bookmarkEnd w:id="140"/>
    </w:p>
    <w:p w14:paraId="0C327831" w14:textId="5EB90C7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Mức trợ cấp tuất hằng tháng đối với mỗi thân nhân bằng 50% mức lương cơ sở; trường hợp thân nhân không có người trực tiếp nuôi dưỡng thì mức trợ cấp tuất hằng tháng bằng 70% mức lương cơ sở.</w:t>
      </w:r>
    </w:p>
    <w:p w14:paraId="07399831" w14:textId="0452CB0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Trường hợp một người chết thuộc đối tượng quy định tại </w:t>
      </w:r>
      <w:bookmarkStart w:id="141" w:name="tc_62"/>
      <w:r w:rsidR="004F2E54" w:rsidRPr="004F2E54">
        <w:rPr>
          <w:rFonts w:ascii="Arial" w:eastAsia="Times New Roman" w:hAnsi="Arial" w:cs="Arial"/>
          <w:color w:val="000000"/>
          <w:kern w:val="0"/>
          <w:sz w:val="18"/>
          <w:szCs w:val="18"/>
          <w:lang w:val="fr-FR"/>
          <w14:ligatures w14:val="none"/>
        </w:rPr>
        <w:t>khoản 1 Điều 67 của Luật này</w:t>
      </w:r>
      <w:bookmarkEnd w:id="141"/>
      <w:r w:rsidR="004F2E54" w:rsidRPr="004F2E54">
        <w:rPr>
          <w:rFonts w:ascii="Arial" w:eastAsia="Times New Roman" w:hAnsi="Arial" w:cs="Arial"/>
          <w:color w:val="000000"/>
          <w:kern w:val="0"/>
          <w:sz w:val="18"/>
          <w:szCs w:val="18"/>
          <w:lang w:val="fr-FR"/>
          <w14:ligatures w14:val="none"/>
        </w:rPr>
        <w:t> thì số thân nhân được hưởng trợ cấp tuất hằng tháng không quá 04 người; trường hợp có từ 02 người chết trở lên thì thân nhân của những người này được hưởng 02 lần mức trợ cấp quy định tại khoản 1 Điều này.</w:t>
      </w:r>
    </w:p>
    <w:p w14:paraId="47903F9B" w14:textId="1BCD636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Thời điểm hưởng trợ cấp tuất hằng tháng được thực hiện kể từ tháng liền kề sau tháng mà đối tượng quy định tại </w:t>
      </w:r>
      <w:bookmarkStart w:id="142" w:name="tc_63"/>
      <w:r w:rsidR="004F2E54" w:rsidRPr="004F2E54">
        <w:rPr>
          <w:rFonts w:ascii="Arial" w:eastAsia="Times New Roman" w:hAnsi="Arial" w:cs="Arial"/>
          <w:color w:val="000000"/>
          <w:kern w:val="0"/>
          <w:sz w:val="18"/>
          <w:szCs w:val="18"/>
          <w:lang w:val="fr-FR"/>
          <w14:ligatures w14:val="none"/>
        </w:rPr>
        <w:t>khoản 1 và khoản 3 Điều 66 của Luật này</w:t>
      </w:r>
      <w:bookmarkEnd w:id="142"/>
      <w:r w:rsidR="004F2E54" w:rsidRPr="004F2E54">
        <w:rPr>
          <w:rFonts w:ascii="Arial" w:eastAsia="Times New Roman" w:hAnsi="Arial" w:cs="Arial"/>
          <w:color w:val="000000"/>
          <w:kern w:val="0"/>
          <w:sz w:val="18"/>
          <w:szCs w:val="18"/>
          <w:lang w:val="fr-FR"/>
          <w14:ligatures w14:val="none"/>
        </w:rPr>
        <w:t> chết. Trường hợp khi bố chết mà người mẹ đang mang thai thì thời điểm hưởng trợ cấp tuất hằng tháng của con tính từ tháng con được sinh.</w:t>
      </w:r>
    </w:p>
    <w:p w14:paraId="03E4F2CE" w14:textId="26D5F79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43" w:name="dieu_69"/>
      <w:r w:rsidRPr="004F2E54">
        <w:rPr>
          <w:rFonts w:ascii="Arial" w:eastAsia="Times New Roman" w:hAnsi="Arial" w:cs="Arial"/>
          <w:b/>
          <w:bCs/>
          <w:color w:val="000000"/>
          <w:kern w:val="0"/>
          <w:sz w:val="18"/>
          <w:szCs w:val="18"/>
          <w:lang w:val="fr-FR"/>
          <w14:ligatures w14:val="none"/>
        </w:rPr>
        <w:t>Điều 6</w:t>
      </w:r>
      <w:r w:rsidR="00A06CD8">
        <w:rPr>
          <w:rFonts w:ascii="Arial" w:eastAsia="Times New Roman" w:hAnsi="Arial" w:cs="Arial"/>
          <w:b/>
          <w:bCs/>
          <w:color w:val="000000"/>
          <w:kern w:val="0"/>
          <w:sz w:val="18"/>
          <w:szCs w:val="18"/>
          <w:lang w:val="fr-FR"/>
          <w14:ligatures w14:val="none"/>
        </w:rPr>
        <w:t>9.</w:t>
      </w:r>
      <w:r w:rsidRPr="004F2E54">
        <w:rPr>
          <w:rFonts w:ascii="Arial" w:eastAsia="Times New Roman" w:hAnsi="Arial" w:cs="Arial"/>
          <w:b/>
          <w:bCs/>
          <w:color w:val="000000"/>
          <w:kern w:val="0"/>
          <w:sz w:val="18"/>
          <w:szCs w:val="18"/>
          <w:lang w:val="fr-FR"/>
          <w14:ligatures w14:val="none"/>
        </w:rPr>
        <w:t xml:space="preserve"> Các trường hợp hưởng trợ cấp tuất một lần</w:t>
      </w:r>
      <w:bookmarkEnd w:id="143"/>
    </w:p>
    <w:p w14:paraId="014385FB"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sidRPr="004F2E54">
        <w:rPr>
          <w:rFonts w:ascii="Arial" w:eastAsia="Times New Roman" w:hAnsi="Arial" w:cs="Arial"/>
          <w:color w:val="000000"/>
          <w:kern w:val="0"/>
          <w:sz w:val="18"/>
          <w:szCs w:val="18"/>
          <w:lang w:val="fr-FR"/>
          <w14:ligatures w14:val="none"/>
        </w:rPr>
        <w:t>Những người quy định tại </w:t>
      </w:r>
      <w:bookmarkStart w:id="144" w:name="tc_64"/>
      <w:r w:rsidRPr="004F2E54">
        <w:rPr>
          <w:rFonts w:ascii="Arial" w:eastAsia="Times New Roman" w:hAnsi="Arial" w:cs="Arial"/>
          <w:color w:val="000000"/>
          <w:kern w:val="0"/>
          <w:sz w:val="18"/>
          <w:szCs w:val="18"/>
          <w:lang w:val="fr-FR"/>
          <w14:ligatures w14:val="none"/>
        </w:rPr>
        <w:t>khoản 1 và khoản 3 Điều 66 của Luật này</w:t>
      </w:r>
      <w:bookmarkEnd w:id="144"/>
      <w:r w:rsidRPr="004F2E54">
        <w:rPr>
          <w:rFonts w:ascii="Arial" w:eastAsia="Times New Roman" w:hAnsi="Arial" w:cs="Arial"/>
          <w:color w:val="000000"/>
          <w:kern w:val="0"/>
          <w:sz w:val="18"/>
          <w:szCs w:val="18"/>
          <w:lang w:val="fr-FR"/>
          <w14:ligatures w14:val="none"/>
        </w:rPr>
        <w:t> thuộc một trong các trường hợp sau đây khi chết thì thân nhân được hưởng trợ cấp tuất một lần:</w:t>
      </w:r>
    </w:p>
    <w:p w14:paraId="1677AA0E" w14:textId="557F2FBD"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Người lao động chết không thuộc các trường hợp quy định tại </w:t>
      </w:r>
      <w:bookmarkStart w:id="145" w:name="tc_65"/>
      <w:r w:rsidR="004F2E54" w:rsidRPr="004F2E54">
        <w:rPr>
          <w:rFonts w:ascii="Arial" w:eastAsia="Times New Roman" w:hAnsi="Arial" w:cs="Arial"/>
          <w:color w:val="000000"/>
          <w:kern w:val="0"/>
          <w:sz w:val="18"/>
          <w:szCs w:val="18"/>
          <w:lang w:val="fr-FR"/>
          <w14:ligatures w14:val="none"/>
        </w:rPr>
        <w:t>khoản 1 Điều 67 của Luật này</w:t>
      </w:r>
      <w:bookmarkEnd w:id="145"/>
      <w:r w:rsidR="004F2E54" w:rsidRPr="004F2E54">
        <w:rPr>
          <w:rFonts w:ascii="Arial" w:eastAsia="Times New Roman" w:hAnsi="Arial" w:cs="Arial"/>
          <w:color w:val="000000"/>
          <w:kern w:val="0"/>
          <w:sz w:val="18"/>
          <w:szCs w:val="18"/>
          <w:lang w:val="fr-FR"/>
          <w14:ligatures w14:val="none"/>
        </w:rPr>
        <w:t>;</w:t>
      </w:r>
    </w:p>
    <w:p w14:paraId="07C39396" w14:textId="302880C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Người lao động chết thuộc một trong các trường hợp quy định tại </w:t>
      </w:r>
      <w:bookmarkStart w:id="146" w:name="tc_66"/>
      <w:r w:rsidR="004F2E54" w:rsidRPr="004F2E54">
        <w:rPr>
          <w:rFonts w:ascii="Arial" w:eastAsia="Times New Roman" w:hAnsi="Arial" w:cs="Arial"/>
          <w:color w:val="000000"/>
          <w:kern w:val="0"/>
          <w:sz w:val="18"/>
          <w:szCs w:val="18"/>
          <w:lang w:val="fr-FR"/>
          <w14:ligatures w14:val="none"/>
        </w:rPr>
        <w:t>khoản 1 Điều 67</w:t>
      </w:r>
      <w:bookmarkEnd w:id="146"/>
      <w:r w:rsidR="004F2E54" w:rsidRPr="004F2E54">
        <w:rPr>
          <w:rFonts w:ascii="Arial" w:eastAsia="Times New Roman" w:hAnsi="Arial" w:cs="Arial"/>
          <w:color w:val="000000"/>
          <w:kern w:val="0"/>
          <w:sz w:val="18"/>
          <w:szCs w:val="18"/>
          <w:lang w:val="fr-FR"/>
          <w14:ligatures w14:val="none"/>
        </w:rPr>
        <w:t> nhưng không có thân nhân hưởng tiền tuất hằng tháng quy định tại </w:t>
      </w:r>
      <w:bookmarkStart w:id="147" w:name="tc_67"/>
      <w:r w:rsidR="004F2E54" w:rsidRPr="004F2E54">
        <w:rPr>
          <w:rFonts w:ascii="Arial" w:eastAsia="Times New Roman" w:hAnsi="Arial" w:cs="Arial"/>
          <w:color w:val="000000"/>
          <w:kern w:val="0"/>
          <w:sz w:val="18"/>
          <w:szCs w:val="18"/>
          <w:lang w:val="fr-FR"/>
          <w14:ligatures w14:val="none"/>
        </w:rPr>
        <w:t>khoản 2 Điều 67 của Luật này</w:t>
      </w:r>
      <w:bookmarkEnd w:id="147"/>
      <w:r w:rsidR="004F2E54" w:rsidRPr="004F2E54">
        <w:rPr>
          <w:rFonts w:ascii="Arial" w:eastAsia="Times New Roman" w:hAnsi="Arial" w:cs="Arial"/>
          <w:color w:val="000000"/>
          <w:kern w:val="0"/>
          <w:sz w:val="18"/>
          <w:szCs w:val="18"/>
          <w:lang w:val="fr-FR"/>
          <w14:ligatures w14:val="none"/>
        </w:rPr>
        <w:t>;</w:t>
      </w:r>
    </w:p>
    <w:p w14:paraId="75019ED1" w14:textId="7C48CF0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Thân nhân thuộc diện hưởng trợ cấp tuất hằng tháng theo quy định tại </w:t>
      </w:r>
      <w:bookmarkStart w:id="148" w:name="tc_68"/>
      <w:r w:rsidR="004F2E54" w:rsidRPr="004F2E54">
        <w:rPr>
          <w:rFonts w:ascii="Arial" w:eastAsia="Times New Roman" w:hAnsi="Arial" w:cs="Arial"/>
          <w:color w:val="000000"/>
          <w:kern w:val="0"/>
          <w:sz w:val="18"/>
          <w:szCs w:val="18"/>
          <w:lang w:val="fr-FR"/>
          <w14:ligatures w14:val="none"/>
        </w:rPr>
        <w:t>khoản 2 Điều 67</w:t>
      </w:r>
      <w:bookmarkEnd w:id="148"/>
      <w:r w:rsidR="004F2E54" w:rsidRPr="004F2E54">
        <w:rPr>
          <w:rFonts w:ascii="Arial" w:eastAsia="Times New Roman" w:hAnsi="Arial" w:cs="Arial"/>
          <w:color w:val="000000"/>
          <w:kern w:val="0"/>
          <w:sz w:val="18"/>
          <w:szCs w:val="18"/>
          <w:lang w:val="fr-FR"/>
          <w14:ligatures w14:val="none"/>
        </w:rPr>
        <w:t> mà có nguyện vọng hưởng trợ cấp tuất một lần, trừ trường hợp con dưới 06 tuổi, con hoặc vợ hoặc chồng mà bị suy giảm khả năng lao động từ 81% trở lên;</w:t>
      </w:r>
    </w:p>
    <w:p w14:paraId="5A36BEC2" w14:textId="530543B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4.</w:t>
      </w:r>
      <w:r w:rsidR="004F2E54" w:rsidRPr="004F2E54">
        <w:rPr>
          <w:rFonts w:ascii="Arial" w:eastAsia="Times New Roman" w:hAnsi="Arial" w:cs="Arial"/>
          <w:color w:val="000000"/>
          <w:kern w:val="0"/>
          <w:sz w:val="18"/>
          <w:szCs w:val="18"/>
          <w:lang w:val="fr-FR"/>
          <w14:ligatures w14:val="none"/>
        </w:rPr>
        <w:t xml:space="preserve"> Trường hợp người lao động chết mà không có thân nhân quy định tại </w:t>
      </w:r>
      <w:bookmarkStart w:id="149" w:name="tc_69"/>
      <w:r w:rsidR="004F2E54" w:rsidRPr="004F2E54">
        <w:rPr>
          <w:rFonts w:ascii="Arial" w:eastAsia="Times New Roman" w:hAnsi="Arial" w:cs="Arial"/>
          <w:color w:val="000000"/>
          <w:kern w:val="0"/>
          <w:sz w:val="18"/>
          <w:szCs w:val="18"/>
          <w:lang w:val="fr-FR"/>
          <w14:ligatures w14:val="none"/>
        </w:rPr>
        <w:t>khoản 6 Điều 3 của Luật này</w:t>
      </w:r>
      <w:bookmarkEnd w:id="149"/>
      <w:r w:rsidR="004F2E54" w:rsidRPr="004F2E54">
        <w:rPr>
          <w:rFonts w:ascii="Arial" w:eastAsia="Times New Roman" w:hAnsi="Arial" w:cs="Arial"/>
          <w:color w:val="000000"/>
          <w:kern w:val="0"/>
          <w:sz w:val="18"/>
          <w:szCs w:val="18"/>
          <w:lang w:val="fr-FR"/>
          <w14:ligatures w14:val="none"/>
        </w:rPr>
        <w:t> thì trợ cấp tuất một lần được thực hiện theo quy định của pháp luật về thừa kế.</w:t>
      </w:r>
    </w:p>
    <w:p w14:paraId="01410042"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0" w:name="dieu_70"/>
      <w:r w:rsidRPr="004F2E54">
        <w:rPr>
          <w:rFonts w:ascii="Arial" w:eastAsia="Times New Roman" w:hAnsi="Arial" w:cs="Arial"/>
          <w:b/>
          <w:bCs/>
          <w:color w:val="000000"/>
          <w:kern w:val="0"/>
          <w:sz w:val="18"/>
          <w:szCs w:val="18"/>
          <w:lang w:val="fr-FR"/>
          <w14:ligatures w14:val="none"/>
        </w:rPr>
        <w:t>Điều 70. Mức trợ cấp tuất một lần</w:t>
      </w:r>
      <w:bookmarkEnd w:id="150"/>
    </w:p>
    <w:p w14:paraId="35B3870B" w14:textId="6140FA57"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các năm đóng bảo hiểm xã hội từ năm 2014 trở đi; mức thấp nhất bằng 03 tháng mức bình quân tiền lương tháng đóng bảo hiểm xã hội. Mức bình quân tiền lương tháng đóng bảo hiểm xã hội làm căn cứ tính trợ cấp tuất một lần thực hiện theo quy định tại </w:t>
      </w:r>
      <w:bookmarkStart w:id="151" w:name="tc_70"/>
      <w:r w:rsidR="004F2E54" w:rsidRPr="004F2E54">
        <w:rPr>
          <w:rFonts w:ascii="Arial" w:eastAsia="Times New Roman" w:hAnsi="Arial" w:cs="Arial"/>
          <w:color w:val="000000"/>
          <w:kern w:val="0"/>
          <w:sz w:val="18"/>
          <w:szCs w:val="18"/>
          <w:lang w:val="fr-FR"/>
          <w14:ligatures w14:val="none"/>
        </w:rPr>
        <w:t>Điều 62 của Luật này</w:t>
      </w:r>
      <w:bookmarkEnd w:id="151"/>
      <w:r w:rsidR="004F2E54" w:rsidRPr="004F2E54">
        <w:rPr>
          <w:rFonts w:ascii="Arial" w:eastAsia="Times New Roman" w:hAnsi="Arial" w:cs="Arial"/>
          <w:color w:val="000000"/>
          <w:kern w:val="0"/>
          <w:sz w:val="18"/>
          <w:szCs w:val="18"/>
          <w:lang w:val="fr-FR"/>
          <w14:ligatures w14:val="none"/>
        </w:rPr>
        <w:t>.</w:t>
      </w:r>
    </w:p>
    <w:p w14:paraId="43508B23" w14:textId="28EFA40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p>
    <w:p w14:paraId="03F6905D" w14:textId="49233F6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3.</w:t>
      </w:r>
      <w:r w:rsidR="004F2E54" w:rsidRPr="004F2E54">
        <w:rPr>
          <w:rFonts w:ascii="Arial" w:eastAsia="Times New Roman" w:hAnsi="Arial" w:cs="Arial"/>
          <w:color w:val="000000"/>
          <w:kern w:val="0"/>
          <w:sz w:val="18"/>
          <w:szCs w:val="18"/>
          <w:lang w:val="fr-FR"/>
          <w14:ligatures w14:val="none"/>
        </w:rPr>
        <w:t xml:space="preserve"> Mức lương cơ sở dùng để tính trợ cấp tuất một lần là mức lương cơ sở tại tháng mà người quy định tại </w:t>
      </w:r>
      <w:bookmarkStart w:id="152" w:name="tc_71"/>
      <w:r w:rsidR="004F2E54" w:rsidRPr="004F2E54">
        <w:rPr>
          <w:rFonts w:ascii="Arial" w:eastAsia="Times New Roman" w:hAnsi="Arial" w:cs="Arial"/>
          <w:color w:val="000000"/>
          <w:kern w:val="0"/>
          <w:sz w:val="18"/>
          <w:szCs w:val="18"/>
          <w:lang w:val="fr-FR"/>
          <w14:ligatures w14:val="none"/>
        </w:rPr>
        <w:t>khoản 1 và khoản 3 Điều 66 của Luật này</w:t>
      </w:r>
      <w:bookmarkEnd w:id="152"/>
      <w:r w:rsidR="004F2E54" w:rsidRPr="004F2E54">
        <w:rPr>
          <w:rFonts w:ascii="Arial" w:eastAsia="Times New Roman" w:hAnsi="Arial" w:cs="Arial"/>
          <w:color w:val="000000"/>
          <w:kern w:val="0"/>
          <w:sz w:val="18"/>
          <w:szCs w:val="18"/>
          <w:lang w:val="fr-FR"/>
          <w14:ligatures w14:val="none"/>
        </w:rPr>
        <w:t> chết.</w:t>
      </w:r>
    </w:p>
    <w:p w14:paraId="250D00AD" w14:textId="14C29272"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lang w:val="fr-FR"/>
          <w14:ligatures w14:val="none"/>
        </w:rPr>
      </w:pPr>
      <w:bookmarkStart w:id="153" w:name="dieu_71"/>
      <w:r w:rsidRPr="004F2E54">
        <w:rPr>
          <w:rFonts w:ascii="Arial" w:eastAsia="Times New Roman" w:hAnsi="Arial" w:cs="Arial"/>
          <w:b/>
          <w:bCs/>
          <w:color w:val="000000"/>
          <w:kern w:val="0"/>
          <w:sz w:val="18"/>
          <w:szCs w:val="18"/>
          <w:lang w:val="fr-FR"/>
          <w14:ligatures w14:val="none"/>
        </w:rPr>
        <w:t>Điều 7</w:t>
      </w:r>
      <w:r w:rsidR="00A06CD8">
        <w:rPr>
          <w:rFonts w:ascii="Arial" w:eastAsia="Times New Roman" w:hAnsi="Arial" w:cs="Arial"/>
          <w:b/>
          <w:bCs/>
          <w:color w:val="000000"/>
          <w:kern w:val="0"/>
          <w:sz w:val="18"/>
          <w:szCs w:val="18"/>
          <w:lang w:val="fr-FR"/>
          <w14:ligatures w14:val="none"/>
        </w:rPr>
        <w:t>1.</w:t>
      </w:r>
      <w:r w:rsidRPr="004F2E54">
        <w:rPr>
          <w:rFonts w:ascii="Arial" w:eastAsia="Times New Roman" w:hAnsi="Arial" w:cs="Arial"/>
          <w:b/>
          <w:bCs/>
          <w:color w:val="000000"/>
          <w:kern w:val="0"/>
          <w:sz w:val="18"/>
          <w:szCs w:val="18"/>
          <w:lang w:val="fr-FR"/>
          <w14:ligatures w14:val="none"/>
        </w:rPr>
        <w:t xml:space="preserve"> Chế độ hưu trí và chế độ tử tuất đối với người vừa có thời gian đóng bảo hiểm xã hội bắt buộc vừa có thời gian đóng bảo hiểm xã hội tự nguyện</w:t>
      </w:r>
      <w:bookmarkEnd w:id="153"/>
    </w:p>
    <w:p w14:paraId="7EDFABDC" w14:textId="751EED4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1.</w:t>
      </w:r>
      <w:r w:rsidR="004F2E54" w:rsidRPr="004F2E54">
        <w:rPr>
          <w:rFonts w:ascii="Arial" w:eastAsia="Times New Roman" w:hAnsi="Arial" w:cs="Arial"/>
          <w:color w:val="000000"/>
          <w:kern w:val="0"/>
          <w:sz w:val="18"/>
          <w:szCs w:val="18"/>
          <w:lang w:val="fr-FR"/>
          <w14:ligatures w14:val="none"/>
        </w:rPr>
        <w:t xml:space="preserve"> Chế độ hưu trí và tử tuất đối với người lao động vừa có thời gian đóng bảo hiểm xã hội bắt buộc vừa có thời gian đóng bảo hiểm xã hội tự nguyện được thực hiện như sau:</w:t>
      </w:r>
    </w:p>
    <w:p w14:paraId="65D10DE8" w14:textId="3966914C"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lang w:val="fr-FR"/>
          <w14:ligatures w14:val="none"/>
        </w:rPr>
      </w:pPr>
      <w:r>
        <w:rPr>
          <w:rFonts w:ascii="Arial" w:eastAsia="Times New Roman" w:hAnsi="Arial" w:cs="Arial"/>
          <w:color w:val="000000"/>
          <w:kern w:val="0"/>
          <w:sz w:val="18"/>
          <w:szCs w:val="18"/>
          <w:lang w:val="fr-FR"/>
          <w14:ligatures w14:val="none"/>
        </w:rPr>
        <w:t>a.</w:t>
      </w:r>
      <w:r w:rsidR="004F2E54" w:rsidRPr="004F2E54">
        <w:rPr>
          <w:rFonts w:ascii="Arial" w:eastAsia="Times New Roman" w:hAnsi="Arial" w:cs="Arial"/>
          <w:color w:val="000000"/>
          <w:kern w:val="0"/>
          <w:sz w:val="18"/>
          <w:szCs w:val="18"/>
          <w:lang w:val="fr-FR"/>
          <w14:ligatures w14:val="none"/>
        </w:rPr>
        <w:t xml:space="preserve">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w:t>
      </w:r>
      <w:bookmarkStart w:id="154" w:name="tc_72"/>
      <w:r w:rsidR="004F2E54" w:rsidRPr="004F2E54">
        <w:rPr>
          <w:rFonts w:ascii="Arial" w:eastAsia="Times New Roman" w:hAnsi="Arial" w:cs="Arial"/>
          <w:color w:val="000000"/>
          <w:kern w:val="0"/>
          <w:sz w:val="18"/>
          <w:szCs w:val="18"/>
          <w:lang w:val="fr-FR"/>
          <w14:ligatures w14:val="none"/>
        </w:rPr>
        <w:t>điểm i khoản 1 Điều 2 của Luật này</w:t>
      </w:r>
      <w:bookmarkEnd w:id="154"/>
      <w:r w:rsidR="004F2E54" w:rsidRPr="004F2E54">
        <w:rPr>
          <w:rFonts w:ascii="Arial" w:eastAsia="Times New Roman" w:hAnsi="Arial" w:cs="Arial"/>
          <w:color w:val="000000"/>
          <w:kern w:val="0"/>
          <w:sz w:val="18"/>
          <w:szCs w:val="18"/>
          <w:lang w:val="fr-FR"/>
          <w14:ligatures w14:val="none"/>
        </w:rPr>
        <w:t>;</w:t>
      </w:r>
    </w:p>
    <w:p w14:paraId="200F6835" w14:textId="029551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b.</w:t>
      </w:r>
      <w:r w:rsidR="004F2E54" w:rsidRPr="004F2E54">
        <w:rPr>
          <w:rFonts w:ascii="Arial" w:eastAsia="Times New Roman" w:hAnsi="Arial" w:cs="Arial"/>
          <w:color w:val="000000"/>
          <w:kern w:val="0"/>
          <w:sz w:val="18"/>
          <w:szCs w:val="18"/>
          <w:lang w:val="fr-FR"/>
          <w14:ligatures w14:val="none"/>
        </w:rPr>
        <w:t xml:space="preserve"> Có từ đủ 15 năm đóng bảo hiểm xã hội bắt buộc trở lên thì trợ cấp tuất hằng tháng được thực hiện theo chính sách bảo hiểm xã hội bắt buộc;</w:t>
      </w:r>
    </w:p>
    <w:p w14:paraId="0A1D7473" w14:textId="2E85A21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c.</w:t>
      </w:r>
      <w:r w:rsidR="004F2E54" w:rsidRPr="004F2E54">
        <w:rPr>
          <w:rFonts w:ascii="Arial" w:eastAsia="Times New Roman" w:hAnsi="Arial" w:cs="Arial"/>
          <w:color w:val="000000"/>
          <w:kern w:val="0"/>
          <w:sz w:val="18"/>
          <w:szCs w:val="18"/>
          <w:lang w:val="fr-FR"/>
          <w14:ligatures w14:val="none"/>
        </w:rPr>
        <w:t xml:space="preserve"> Có từ đủ 12 tháng đóng bảo hiểm xã hội bắt buộc trở lên thì trợ cấp mai táng được thực hiện theo chính sách bảo hiểm xã hội bắt buộc.</w:t>
      </w:r>
    </w:p>
    <w:p w14:paraId="27092649" w14:textId="0E82AB9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lang w:val="fr-FR"/>
          <w14:ligatures w14:val="none"/>
        </w:rPr>
        <w:t>2.</w:t>
      </w:r>
      <w:r w:rsidR="004F2E54" w:rsidRPr="004F2E54">
        <w:rPr>
          <w:rFonts w:ascii="Arial" w:eastAsia="Times New Roman" w:hAnsi="Arial" w:cs="Arial"/>
          <w:color w:val="000000"/>
          <w:kern w:val="0"/>
          <w:sz w:val="18"/>
          <w:szCs w:val="18"/>
          <w:lang w:val="fr-FR"/>
          <w14:ligatures w14:val="none"/>
        </w:rPr>
        <w:t xml:space="preserve"> Chính phủ quy định chi tiết Điều này.</w:t>
      </w:r>
    </w:p>
    <w:p w14:paraId="250E9570"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5" w:name="chuong_4"/>
      <w:r w:rsidRPr="004F2E54">
        <w:rPr>
          <w:rFonts w:ascii="Arial" w:eastAsia="Times New Roman" w:hAnsi="Arial" w:cs="Arial"/>
          <w:b/>
          <w:bCs/>
          <w:color w:val="000000"/>
          <w:kern w:val="0"/>
          <w:sz w:val="18"/>
          <w:szCs w:val="18"/>
          <w14:ligatures w14:val="none"/>
        </w:rPr>
        <w:t>Chương IV</w:t>
      </w:r>
      <w:bookmarkEnd w:id="155"/>
    </w:p>
    <w:p w14:paraId="3B87B823"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6" w:name="chuong_4_name"/>
      <w:r w:rsidRPr="004F2E54">
        <w:rPr>
          <w:rFonts w:ascii="Arial" w:eastAsia="Times New Roman" w:hAnsi="Arial" w:cs="Arial"/>
          <w:b/>
          <w:bCs/>
          <w:color w:val="000000"/>
          <w:kern w:val="0"/>
          <w:sz w:val="24"/>
          <w:szCs w:val="24"/>
          <w14:ligatures w14:val="none"/>
        </w:rPr>
        <w:lastRenderedPageBreak/>
        <w:t>BẢO HIỂM XÃ HỘI TỰ NGUYỆN</w:t>
      </w:r>
      <w:bookmarkEnd w:id="156"/>
    </w:p>
    <w:p w14:paraId="60AFF75F" w14:textId="0087137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7" w:name="muc_1_1"/>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CHẾ ĐỘ HƯU TRÍ</w:t>
      </w:r>
      <w:bookmarkEnd w:id="157"/>
    </w:p>
    <w:p w14:paraId="59B1DD7D" w14:textId="3F0A9040"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58" w:name="dieu_72"/>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Đối tượng áp dụng chế độ hưu trí</w:t>
      </w:r>
      <w:bookmarkEnd w:id="158"/>
    </w:p>
    <w:p w14:paraId="178AE66B"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Đối tượng áp dụng chế độ hưu trí tham gia bảo hiểm xã hội tự nguyện là người lao động quy định tại </w:t>
      </w:r>
      <w:bookmarkStart w:id="159" w:name="tc_73"/>
      <w:r w:rsidRPr="004F2E54">
        <w:rPr>
          <w:rFonts w:ascii="Arial" w:eastAsia="Times New Roman" w:hAnsi="Arial" w:cs="Arial"/>
          <w:color w:val="000000"/>
          <w:kern w:val="0"/>
          <w:sz w:val="18"/>
          <w:szCs w:val="18"/>
          <w14:ligatures w14:val="none"/>
        </w:rPr>
        <w:t>khoản 4 Điều 2 của Luật này</w:t>
      </w:r>
      <w:bookmarkEnd w:id="159"/>
      <w:r w:rsidRPr="004F2E54">
        <w:rPr>
          <w:rFonts w:ascii="Arial" w:eastAsia="Times New Roman" w:hAnsi="Arial" w:cs="Arial"/>
          <w:color w:val="000000"/>
          <w:kern w:val="0"/>
          <w:sz w:val="18"/>
          <w:szCs w:val="18"/>
          <w14:ligatures w14:val="none"/>
        </w:rPr>
        <w:t>.</w:t>
      </w:r>
    </w:p>
    <w:p w14:paraId="46B660D3" w14:textId="38B1AFE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60" w:name="dieu_73"/>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Điều kiện hưởng lương hưu</w:t>
      </w:r>
      <w:bookmarkEnd w:id="160"/>
    </w:p>
    <w:p w14:paraId="5DAD6334" w14:textId="71E9FCB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Người lao động hưởng lương hưu khi có đủ các điều kiện sau đây:</w:t>
      </w:r>
    </w:p>
    <w:p w14:paraId="5FC3B8F3" w14:textId="58D2D5E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Đủ tuổi nghỉ hưu theo quy định tại khoản 2 Điều 169 của Bộ luật Lao động;</w:t>
      </w:r>
    </w:p>
    <w:p w14:paraId="729B342A" w14:textId="6B1B12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Đủ 20 năm đóng bảo hiểm xã hội trở lên.</w:t>
      </w:r>
    </w:p>
    <w:p w14:paraId="472D330E" w14:textId="72DBE4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2C0C8D68" w14:textId="16FC511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61" w:name="dieu_74"/>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Mức lương hưu hằng tháng</w:t>
      </w:r>
      <w:bookmarkEnd w:id="161"/>
    </w:p>
    <w:p w14:paraId="7899A924" w14:textId="72047388" w:rsidR="004F2E54" w:rsidRPr="004F2E54" w:rsidRDefault="00A06CD8" w:rsidP="003A74C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Từ ngày Luật này có hiệu lực thi hành cho đến trước ngày 01 tháng 01 năm 2018 mức lương hưu hằng tháng của người lao động đủ điều kiện quy định tại </w:t>
      </w:r>
      <w:bookmarkStart w:id="162" w:name="tc_74"/>
      <w:r w:rsidR="004F2E54" w:rsidRPr="004F2E54">
        <w:rPr>
          <w:rFonts w:ascii="Arial" w:eastAsia="Times New Roman" w:hAnsi="Arial" w:cs="Arial"/>
          <w:color w:val="000000"/>
          <w:kern w:val="0"/>
          <w:sz w:val="18"/>
          <w:szCs w:val="18"/>
          <w14:ligatures w14:val="none"/>
        </w:rPr>
        <w:t>Điều 73 của Luật này</w:t>
      </w:r>
      <w:bookmarkEnd w:id="162"/>
      <w:r w:rsidR="004F2E54" w:rsidRPr="004F2E54">
        <w:rPr>
          <w:rFonts w:ascii="Arial" w:eastAsia="Times New Roman" w:hAnsi="Arial" w:cs="Arial"/>
          <w:color w:val="000000"/>
          <w:kern w:val="0"/>
          <w:sz w:val="18"/>
          <w:szCs w:val="18"/>
          <w14:ligatures w14:val="none"/>
        </w:rPr>
        <w:t> được tính bằng 45% mức bình quân thu nhập tháng đóng bảo hiểm xã hội quy định tại </w:t>
      </w:r>
      <w:bookmarkStart w:id="163" w:name="tc_75"/>
      <w:r w:rsidR="004F2E54" w:rsidRPr="004F2E54">
        <w:rPr>
          <w:rFonts w:ascii="Arial" w:eastAsia="Times New Roman" w:hAnsi="Arial" w:cs="Arial"/>
          <w:color w:val="000000"/>
          <w:kern w:val="0"/>
          <w:sz w:val="18"/>
          <w:szCs w:val="18"/>
          <w14:ligatures w14:val="none"/>
        </w:rPr>
        <w:t>Điều 79 của Luật này</w:t>
      </w:r>
      <w:bookmarkEnd w:id="163"/>
      <w:r w:rsidR="004F2E54" w:rsidRPr="004F2E54">
        <w:rPr>
          <w:rFonts w:ascii="Arial" w:eastAsia="Times New Roman" w:hAnsi="Arial" w:cs="Arial"/>
          <w:color w:val="000000"/>
          <w:kern w:val="0"/>
          <w:sz w:val="18"/>
          <w:szCs w:val="18"/>
          <w14:ligatures w14:val="none"/>
        </w:rPr>
        <w:t> tương ứng với 15 năm đóng bảo hiểm xã hội; sau đó cứ thêm mỗi năm thì tính thêm 2% đối với nam và 3% đối với nữ; mức tối đa bằng 75%.</w:t>
      </w:r>
    </w:p>
    <w:p w14:paraId="39FACC87" w14:textId="029A6241" w:rsidR="004F2E54" w:rsidRPr="004F2E54" w:rsidRDefault="00A06CD8" w:rsidP="003A74C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Từ ngày 01 tháng 01 năm 2018, mức lương hưu hằng tháng của người lao động đủ điều kiện quy định tại </w:t>
      </w:r>
      <w:bookmarkStart w:id="164" w:name="tc_76"/>
      <w:r w:rsidR="004F2E54" w:rsidRPr="004F2E54">
        <w:rPr>
          <w:rFonts w:ascii="Arial" w:eastAsia="Times New Roman" w:hAnsi="Arial" w:cs="Arial"/>
          <w:color w:val="000000"/>
          <w:kern w:val="0"/>
          <w:sz w:val="18"/>
          <w:szCs w:val="18"/>
          <w14:ligatures w14:val="none"/>
        </w:rPr>
        <w:t>Điều 73 của Luật này</w:t>
      </w:r>
      <w:bookmarkEnd w:id="164"/>
      <w:r w:rsidR="004F2E54" w:rsidRPr="004F2E54">
        <w:rPr>
          <w:rFonts w:ascii="Arial" w:eastAsia="Times New Roman" w:hAnsi="Arial" w:cs="Arial"/>
          <w:color w:val="000000"/>
          <w:kern w:val="0"/>
          <w:sz w:val="18"/>
          <w:szCs w:val="18"/>
          <w14:ligatures w14:val="none"/>
        </w:rPr>
        <w:t> được tính bằng 45% mức bình quân thu nhập tháng đóng bảo hiểm xã hội quy định tại </w:t>
      </w:r>
      <w:bookmarkStart w:id="165" w:name="tc_77"/>
      <w:r w:rsidR="004F2E54" w:rsidRPr="004F2E54">
        <w:rPr>
          <w:rFonts w:ascii="Arial" w:eastAsia="Times New Roman" w:hAnsi="Arial" w:cs="Arial"/>
          <w:color w:val="000000"/>
          <w:kern w:val="0"/>
          <w:sz w:val="18"/>
          <w:szCs w:val="18"/>
          <w14:ligatures w14:val="none"/>
        </w:rPr>
        <w:t>Điều 79 của Luật này</w:t>
      </w:r>
      <w:bookmarkEnd w:id="165"/>
      <w:r w:rsidR="004F2E54" w:rsidRPr="004F2E54">
        <w:rPr>
          <w:rFonts w:ascii="Arial" w:eastAsia="Times New Roman" w:hAnsi="Arial" w:cs="Arial"/>
          <w:color w:val="000000"/>
          <w:kern w:val="0"/>
          <w:sz w:val="18"/>
          <w:szCs w:val="18"/>
          <w14:ligatures w14:val="none"/>
        </w:rPr>
        <w:t> và tương ứng với số năm đóng bảo hiểm xã hội như sau:</w:t>
      </w:r>
    </w:p>
    <w:p w14:paraId="65853A05" w14:textId="6C06D21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Lao động nam nghỉ hưu vào năm 2018 là 16 năm, năm 2019 là 17 năm, năm 2020 là 18 năm, năm 2021 là 19 năm, từ năm 2022 trở đi là 20 năm;</w:t>
      </w:r>
    </w:p>
    <w:p w14:paraId="430FCFFF" w14:textId="60E3EDF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Lao động nữ nghỉ hưu từ năm 2018 trở đi là 15 năm.</w:t>
      </w:r>
    </w:p>
    <w:p w14:paraId="50AB3EFB"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Sau đó cứ thêm mỗi năm, người lao động quy định tại điểm a và điểm b khoản này được tính thêm 2%; mức tối đa bằng 75%.</w:t>
      </w:r>
    </w:p>
    <w:p w14:paraId="549BF8C0" w14:textId="2AA3F22F" w:rsidR="004F2E54" w:rsidRPr="004F2E54" w:rsidRDefault="00A06CD8" w:rsidP="003A74C8">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Việc điều chỉnh lương hưu được thực hiện theo quy định tại </w:t>
      </w:r>
      <w:bookmarkStart w:id="166" w:name="tc_78"/>
      <w:r w:rsidR="004F2E54" w:rsidRPr="004F2E54">
        <w:rPr>
          <w:rFonts w:ascii="Arial" w:eastAsia="Times New Roman" w:hAnsi="Arial" w:cs="Arial"/>
          <w:color w:val="000000"/>
          <w:kern w:val="0"/>
          <w:sz w:val="18"/>
          <w:szCs w:val="18"/>
          <w14:ligatures w14:val="none"/>
        </w:rPr>
        <w:t>Điều 57 của Luật này</w:t>
      </w:r>
      <w:bookmarkEnd w:id="166"/>
      <w:r w:rsidR="004F2E54" w:rsidRPr="004F2E54">
        <w:rPr>
          <w:rFonts w:ascii="Arial" w:eastAsia="Times New Roman" w:hAnsi="Arial" w:cs="Arial"/>
          <w:color w:val="000000"/>
          <w:kern w:val="0"/>
          <w:sz w:val="18"/>
          <w:szCs w:val="18"/>
          <w14:ligatures w14:val="none"/>
        </w:rPr>
        <w:t>.</w:t>
      </w:r>
    </w:p>
    <w:p w14:paraId="7EA2C838" w14:textId="743DBFD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67" w:name="dieu_75"/>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Trợ cấp một lần khi nghỉ hưu</w:t>
      </w:r>
      <w:bookmarkEnd w:id="167"/>
    </w:p>
    <w:p w14:paraId="45E810D1" w14:textId="42197FC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có thời gian đóng bảo hiểm xã hội cao hơn số năm tương ứng với tỷ lệ hưởng lương hưu 75%, khi nghỉ hưu, ngoài lương hưu còn được hưởng trợ cấp một lần.</w:t>
      </w:r>
    </w:p>
    <w:p w14:paraId="72DA0128" w14:textId="2DF2334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trợ cấp một lần được tính theo số năm đóng bảo hiểm xã hội cao hơn số năm tương ứng với tỷ lệ hưởng lương hưu 75%, cứ mỗi năm đóng bảo hiểm xã hội thì được tính bằng 0,5 tháng mức bình quân thu nhập tháng đóng bảo hiểm xã hội.</w:t>
      </w:r>
    </w:p>
    <w:p w14:paraId="306B5691" w14:textId="5D4940D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68" w:name="dieu_76"/>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Thời điểm hưởng lương hưu</w:t>
      </w:r>
      <w:bookmarkEnd w:id="168"/>
    </w:p>
    <w:p w14:paraId="20E4B60B" w14:textId="4B3D43D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Thời điểm hưởng lương hưu của các đối tượng quy định tại </w:t>
      </w:r>
      <w:bookmarkStart w:id="169" w:name="tc_79"/>
      <w:r w:rsidR="004F2E54" w:rsidRPr="004F2E54">
        <w:rPr>
          <w:rFonts w:ascii="Arial" w:eastAsia="Times New Roman" w:hAnsi="Arial" w:cs="Arial"/>
          <w:color w:val="000000"/>
          <w:kern w:val="0"/>
          <w:sz w:val="18"/>
          <w:szCs w:val="18"/>
          <w14:ligatures w14:val="none"/>
        </w:rPr>
        <w:t>Điều 72 của Luật này</w:t>
      </w:r>
      <w:bookmarkEnd w:id="169"/>
      <w:r w:rsidR="004F2E54" w:rsidRPr="004F2E54">
        <w:rPr>
          <w:rFonts w:ascii="Arial" w:eastAsia="Times New Roman" w:hAnsi="Arial" w:cs="Arial"/>
          <w:color w:val="000000"/>
          <w:kern w:val="0"/>
          <w:sz w:val="18"/>
          <w:szCs w:val="18"/>
          <w14:ligatures w14:val="none"/>
        </w:rPr>
        <w:t> được tính từ tháng liền kề sau tháng người tham gia bảo hiểm xã hội đủ điều kiện hưởng lương hưu theo quy định tại </w:t>
      </w:r>
      <w:bookmarkStart w:id="170" w:name="tc_80"/>
      <w:r w:rsidR="004F2E54" w:rsidRPr="004F2E54">
        <w:rPr>
          <w:rFonts w:ascii="Arial" w:eastAsia="Times New Roman" w:hAnsi="Arial" w:cs="Arial"/>
          <w:color w:val="000000"/>
          <w:kern w:val="0"/>
          <w:sz w:val="18"/>
          <w:szCs w:val="18"/>
          <w14:ligatures w14:val="none"/>
        </w:rPr>
        <w:t>Điều 73 của Luật này</w:t>
      </w:r>
      <w:bookmarkEnd w:id="170"/>
      <w:r w:rsidR="004F2E54" w:rsidRPr="004F2E54">
        <w:rPr>
          <w:rFonts w:ascii="Arial" w:eastAsia="Times New Roman" w:hAnsi="Arial" w:cs="Arial"/>
          <w:color w:val="000000"/>
          <w:kern w:val="0"/>
          <w:sz w:val="18"/>
          <w:szCs w:val="18"/>
          <w14:ligatures w14:val="none"/>
        </w:rPr>
        <w:t>.</w:t>
      </w:r>
    </w:p>
    <w:p w14:paraId="012894C6" w14:textId="52B5700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Bộ trưởng Bộ Lao động - Thương binh và Xã hội quy định chi tiết Điều này.</w:t>
      </w:r>
    </w:p>
    <w:p w14:paraId="0CE01C11" w14:textId="11D36152"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71" w:name="dieu_77"/>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Bảo hiểm xã hội một lần</w:t>
      </w:r>
      <w:bookmarkEnd w:id="171"/>
    </w:p>
    <w:p w14:paraId="0CA16B22" w14:textId="089E4DB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w:t>
      </w:r>
      <w:bookmarkStart w:id="172" w:name="tc_81"/>
      <w:r w:rsidR="004F2E54" w:rsidRPr="004F2E54">
        <w:rPr>
          <w:rFonts w:ascii="Arial" w:eastAsia="Times New Roman" w:hAnsi="Arial" w:cs="Arial"/>
          <w:color w:val="000000"/>
          <w:kern w:val="0"/>
          <w:sz w:val="18"/>
          <w:szCs w:val="18"/>
          <w14:ligatures w14:val="none"/>
        </w:rPr>
        <w:t>khoản 4 Điều 2 của Luật này</w:t>
      </w:r>
      <w:bookmarkEnd w:id="172"/>
      <w:r w:rsidR="004F2E54" w:rsidRPr="004F2E54">
        <w:rPr>
          <w:rFonts w:ascii="Arial" w:eastAsia="Times New Roman" w:hAnsi="Arial" w:cs="Arial"/>
          <w:color w:val="000000"/>
          <w:kern w:val="0"/>
          <w:sz w:val="18"/>
          <w:szCs w:val="18"/>
          <w14:ligatures w14:val="none"/>
        </w:rPr>
        <w:t> mà có yêu cầu thì được hưởng bảo hiểm xã hội một lần nếu thuộc một trong các trường hợp sau đây:</w:t>
      </w:r>
    </w:p>
    <w:p w14:paraId="2797A3C0" w14:textId="7F18937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Đủ điều kiện về tuổi theo quy định tại </w:t>
      </w:r>
      <w:bookmarkStart w:id="173" w:name="tc_82"/>
      <w:r w:rsidR="004F2E54" w:rsidRPr="004F2E54">
        <w:rPr>
          <w:rFonts w:ascii="Arial" w:eastAsia="Times New Roman" w:hAnsi="Arial" w:cs="Arial"/>
          <w:color w:val="000000"/>
          <w:kern w:val="0"/>
          <w:sz w:val="18"/>
          <w:szCs w:val="18"/>
          <w14:ligatures w14:val="none"/>
        </w:rPr>
        <w:t>điểm a khoản 1 Điều 73 của Luật này</w:t>
      </w:r>
      <w:bookmarkEnd w:id="173"/>
      <w:r w:rsidR="004F2E54" w:rsidRPr="004F2E54">
        <w:rPr>
          <w:rFonts w:ascii="Arial" w:eastAsia="Times New Roman" w:hAnsi="Arial" w:cs="Arial"/>
          <w:color w:val="000000"/>
          <w:kern w:val="0"/>
          <w:sz w:val="18"/>
          <w:szCs w:val="18"/>
          <w14:ligatures w14:val="none"/>
        </w:rPr>
        <w:t> nhưng chưa đủ 20 năm đóng bảo hiểm xã hội mà không tiếp tục tham gia bảo hiểm xã hội;</w:t>
      </w:r>
    </w:p>
    <w:p w14:paraId="7F71B4E8" w14:textId="53ED00B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Ra nước ngoài để định cư;</w:t>
      </w:r>
    </w:p>
    <w:p w14:paraId="48361AA9" w14:textId="388B257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5EA996B1" w14:textId="3759ADE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Mức hưởng bảo hiểm xã hội một lần được tính theo số năm đã đóng bảo hiểm xã hội, cứ mỗi năm được tính như sau:</w:t>
      </w:r>
    </w:p>
    <w:p w14:paraId="2B06E137" w14:textId="67F4585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4F2E54" w:rsidRPr="004F2E54">
        <w:rPr>
          <w:rFonts w:ascii="Arial" w:eastAsia="Times New Roman" w:hAnsi="Arial" w:cs="Arial"/>
          <w:color w:val="000000"/>
          <w:kern w:val="0"/>
          <w:sz w:val="18"/>
          <w:szCs w:val="18"/>
          <w14:ligatures w14:val="none"/>
        </w:rPr>
        <w:t xml:space="preserve"> 1,5 tháng mức bình quân thu nhập tháng đóng bảo hiểm xã hội cho những năm đóng trước năm 2014;</w:t>
      </w:r>
    </w:p>
    <w:p w14:paraId="41FAB773" w14:textId="2A86E50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02 tháng mức bình quân thu nhập tháng đóng bảo hiểm xã hội cho những năm đóng từ năm 2014 trở đi;</w:t>
      </w:r>
    </w:p>
    <w:p w14:paraId="4A5C80A8" w14:textId="294E56B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Trường hợp thời gian đóng bảo hiểm xã hội chưa đủ một năm thì mức hưởng bảo hiểm xã hội bằng số tiền đã đóng, mức tối đa bằng 02 tháng mức bình quân thu nhập tháng đóng bảo hiểm xã hội.</w:t>
      </w:r>
    </w:p>
    <w:p w14:paraId="59C08A9E" w14:textId="5F1E667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14:paraId="4A92A438" w14:textId="54FB1D1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Thời điểm tính hưởng bảo hiểm xã hội một lần là thời điểm ghi trong quyết định của cơ quan bảo hiểm xã hội.</w:t>
      </w:r>
    </w:p>
    <w:p w14:paraId="76B2C37E" w14:textId="38712793"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Việc thực hiện chế độ bảo hiểm xã hội đối với người lao động tham gia bảo hiểm xã hội tự nguyện đang hưởng lương hưu ra nước ngoài để định cư được thực hiện theo quy định tại </w:t>
      </w:r>
      <w:bookmarkStart w:id="174" w:name="tc_83"/>
      <w:r w:rsidR="004F2E54" w:rsidRPr="004F2E54">
        <w:rPr>
          <w:rFonts w:ascii="Arial" w:eastAsia="Times New Roman" w:hAnsi="Arial" w:cs="Arial"/>
          <w:color w:val="000000"/>
          <w:kern w:val="0"/>
          <w:sz w:val="18"/>
          <w:szCs w:val="18"/>
          <w14:ligatures w14:val="none"/>
        </w:rPr>
        <w:t>khoản 1 và khoản 2 Điều 65 của Luật này</w:t>
      </w:r>
      <w:bookmarkEnd w:id="174"/>
      <w:r w:rsidR="004F2E54" w:rsidRPr="004F2E54">
        <w:rPr>
          <w:rFonts w:ascii="Arial" w:eastAsia="Times New Roman" w:hAnsi="Arial" w:cs="Arial"/>
          <w:color w:val="000000"/>
          <w:kern w:val="0"/>
          <w:sz w:val="18"/>
          <w:szCs w:val="18"/>
          <w14:ligatures w14:val="none"/>
        </w:rPr>
        <w:t>.</w:t>
      </w:r>
    </w:p>
    <w:p w14:paraId="4302C018" w14:textId="14DF19D3"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75" w:name="dieu_78"/>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Bảo lưu thời gian đóng bảo hiểm xã hội, tạm dừng, hưởng tiếp lương hưu</w:t>
      </w:r>
      <w:bookmarkEnd w:id="175"/>
    </w:p>
    <w:p w14:paraId="5B90345B" w14:textId="21B17225"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dừng đóng bảo hiểm xã hội tự nguyện mà chưa đủ điều kiện để hưởng lương hưu theo quy định tại </w:t>
      </w:r>
      <w:bookmarkStart w:id="176" w:name="tc_84"/>
      <w:r w:rsidR="004F2E54" w:rsidRPr="004F2E54">
        <w:rPr>
          <w:rFonts w:ascii="Arial" w:eastAsia="Times New Roman" w:hAnsi="Arial" w:cs="Arial"/>
          <w:color w:val="000000"/>
          <w:kern w:val="0"/>
          <w:sz w:val="18"/>
          <w:szCs w:val="18"/>
          <w14:ligatures w14:val="none"/>
        </w:rPr>
        <w:t>Điều 73</w:t>
      </w:r>
      <w:bookmarkEnd w:id="176"/>
      <w:r w:rsidR="004F2E54" w:rsidRPr="004F2E54">
        <w:rPr>
          <w:rFonts w:ascii="Arial" w:eastAsia="Times New Roman" w:hAnsi="Arial" w:cs="Arial"/>
          <w:color w:val="000000"/>
          <w:kern w:val="0"/>
          <w:sz w:val="18"/>
          <w:szCs w:val="18"/>
          <w14:ligatures w14:val="none"/>
        </w:rPr>
        <w:t> hoặc chưa nhận bảo hiểm xã hội một lần theo quy định tại </w:t>
      </w:r>
      <w:bookmarkStart w:id="177" w:name="tc_85"/>
      <w:r w:rsidR="004F2E54" w:rsidRPr="004F2E54">
        <w:rPr>
          <w:rFonts w:ascii="Arial" w:eastAsia="Times New Roman" w:hAnsi="Arial" w:cs="Arial"/>
          <w:color w:val="000000"/>
          <w:kern w:val="0"/>
          <w:sz w:val="18"/>
          <w:szCs w:val="18"/>
          <w14:ligatures w14:val="none"/>
        </w:rPr>
        <w:t>Điều 77 của Luật này</w:t>
      </w:r>
      <w:bookmarkEnd w:id="177"/>
      <w:r w:rsidR="004F2E54" w:rsidRPr="004F2E54">
        <w:rPr>
          <w:rFonts w:ascii="Arial" w:eastAsia="Times New Roman" w:hAnsi="Arial" w:cs="Arial"/>
          <w:color w:val="000000"/>
          <w:kern w:val="0"/>
          <w:sz w:val="18"/>
          <w:szCs w:val="18"/>
          <w14:ligatures w14:val="none"/>
        </w:rPr>
        <w:t> thì được bảo lưu thời gian đóng bảo hiểm xã hội.</w:t>
      </w:r>
    </w:p>
    <w:p w14:paraId="46356684" w14:textId="2AA363FC"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Việc tạm dừng, hưởng tiếp lương hưu đối với người tham gia bảo hiểm xã hội tự nguyện được thực hiện theo quy định tại </w:t>
      </w:r>
      <w:bookmarkStart w:id="178" w:name="tc_86"/>
      <w:r w:rsidR="004F2E54" w:rsidRPr="004F2E54">
        <w:rPr>
          <w:rFonts w:ascii="Arial" w:eastAsia="Times New Roman" w:hAnsi="Arial" w:cs="Arial"/>
          <w:color w:val="000000"/>
          <w:kern w:val="0"/>
          <w:sz w:val="18"/>
          <w:szCs w:val="18"/>
          <w14:ligatures w14:val="none"/>
        </w:rPr>
        <w:t>Điều 64 của Luật này</w:t>
      </w:r>
      <w:bookmarkEnd w:id="178"/>
      <w:r w:rsidR="004F2E54" w:rsidRPr="004F2E54">
        <w:rPr>
          <w:rFonts w:ascii="Arial" w:eastAsia="Times New Roman" w:hAnsi="Arial" w:cs="Arial"/>
          <w:color w:val="000000"/>
          <w:kern w:val="0"/>
          <w:sz w:val="18"/>
          <w:szCs w:val="18"/>
          <w14:ligatures w14:val="none"/>
        </w:rPr>
        <w:t>.</w:t>
      </w:r>
    </w:p>
    <w:p w14:paraId="09AABF88" w14:textId="7238C4A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79" w:name="dieu_79"/>
      <w:r w:rsidRPr="004F2E54">
        <w:rPr>
          <w:rFonts w:ascii="Arial" w:eastAsia="Times New Roman" w:hAnsi="Arial" w:cs="Arial"/>
          <w:b/>
          <w:bCs/>
          <w:color w:val="000000"/>
          <w:kern w:val="0"/>
          <w:sz w:val="18"/>
          <w:szCs w:val="18"/>
          <w14:ligatures w14:val="none"/>
        </w:rPr>
        <w:t>Điều 7</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Mức bình quân thu nhập tháng đóng bảo hiểm xã hội</w:t>
      </w:r>
      <w:bookmarkEnd w:id="179"/>
    </w:p>
    <w:p w14:paraId="76827542" w14:textId="0048F1C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Mức bình quân thu nhập tháng đóng bảo hiểm xã hội được tính bằng bình quân các mức thu nhập tháng đóng bảo hiểm xã hội của toàn bộ thời gian đóng.</w:t>
      </w:r>
    </w:p>
    <w:p w14:paraId="05D94F4E" w14:textId="4F9DC1D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14:paraId="7CC40D38" w14:textId="2C0C57E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0" w:name="muc_2_1"/>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CHẾ ĐỘ TỬ TUẤT</w:t>
      </w:r>
      <w:bookmarkEnd w:id="180"/>
    </w:p>
    <w:p w14:paraId="083C0BCB"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1" w:name="dieu_80"/>
      <w:r w:rsidRPr="004F2E54">
        <w:rPr>
          <w:rFonts w:ascii="Arial" w:eastAsia="Times New Roman" w:hAnsi="Arial" w:cs="Arial"/>
          <w:b/>
          <w:bCs/>
          <w:color w:val="000000"/>
          <w:kern w:val="0"/>
          <w:sz w:val="18"/>
          <w:szCs w:val="18"/>
          <w14:ligatures w14:val="none"/>
        </w:rPr>
        <w:t>Điều 80. Trợ cấp mai táng</w:t>
      </w:r>
      <w:bookmarkEnd w:id="181"/>
    </w:p>
    <w:p w14:paraId="029D1456" w14:textId="5E01094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Những người sau đây khi chết thì người lo mai táng được nhận trợ cấp mai táng:</w:t>
      </w:r>
    </w:p>
    <w:p w14:paraId="5F21D373" w14:textId="3164269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Người lao động có thời gian đóng bảo hiểm xã hội từ đủ 60 tháng trở lên;</w:t>
      </w:r>
    </w:p>
    <w:p w14:paraId="2FB9C310" w14:textId="4602F4F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Người đang hưởng lương hưu.</w:t>
      </w:r>
    </w:p>
    <w:p w14:paraId="047D16F5" w14:textId="173E3BC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Trợ cấp mai táng bằng 10 lần mức lương cơ sở tại tháng mà người quy định tại khoản 1 Điều này chết.</w:t>
      </w:r>
    </w:p>
    <w:p w14:paraId="4DE655D2" w14:textId="1F1412A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Trường hợp người quy định tại khoản 1 Điều này bị Tòa án tuyên bố là đã chết thì thân nhân được hưởng trợ cấp quy định tại khoản 2 Điều này.</w:t>
      </w:r>
    </w:p>
    <w:p w14:paraId="1877488F" w14:textId="628760C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2" w:name="dieu_81"/>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Trợ cấp tuất</w:t>
      </w:r>
      <w:bookmarkEnd w:id="182"/>
    </w:p>
    <w:p w14:paraId="332765AD" w14:textId="06D2647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đang đóng bảo hiểm xã hội, người lao động đang bảo lưu thời gian đóng bảo hiểm xã hội, người đang hưởng lương hưu khi chết thì thân nhân được hưởng trợ cấp tuất một lần.</w:t>
      </w:r>
    </w:p>
    <w:p w14:paraId="09745B84" w14:textId="332CB28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w:t>
      </w:r>
      <w:bookmarkStart w:id="183" w:name="tc_87"/>
      <w:r w:rsidR="004F2E54" w:rsidRPr="004F2E54">
        <w:rPr>
          <w:rFonts w:ascii="Arial" w:eastAsia="Times New Roman" w:hAnsi="Arial" w:cs="Arial"/>
          <w:color w:val="000000"/>
          <w:kern w:val="0"/>
          <w:sz w:val="18"/>
          <w:szCs w:val="18"/>
          <w14:ligatures w14:val="none"/>
        </w:rPr>
        <w:t>Điều 79 của Luật này</w:t>
      </w:r>
      <w:bookmarkEnd w:id="183"/>
      <w:r w:rsidR="004F2E54" w:rsidRPr="004F2E54">
        <w:rPr>
          <w:rFonts w:ascii="Arial" w:eastAsia="Times New Roman" w:hAnsi="Arial" w:cs="Arial"/>
          <w:color w:val="000000"/>
          <w:kern w:val="0"/>
          <w:sz w:val="18"/>
          <w:szCs w:val="18"/>
          <w14:ligatures w14:val="none"/>
        </w:rPr>
        <w:t> cho những năm đóng bảo hiểm xã hội trước năm 2014; bằng 02 tháng mức bình quân thu nhập tháng đóng bảo hiểm xã hội cho các năm đóng từ năm 2014 trở đi.</w:t>
      </w:r>
    </w:p>
    <w:p w14:paraId="4FE79D3C"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14:paraId="0387EF2D" w14:textId="2FDC42E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tháng sau đó, cứ hưởng thêm 01 tháng lương hưu thì mức trợ cấp giảm đi 0,5 tháng lương hưu.</w:t>
      </w:r>
    </w:p>
    <w:p w14:paraId="10EF45CD"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4" w:name="chuong_5"/>
      <w:r w:rsidRPr="004F2E54">
        <w:rPr>
          <w:rFonts w:ascii="Arial" w:eastAsia="Times New Roman" w:hAnsi="Arial" w:cs="Arial"/>
          <w:b/>
          <w:bCs/>
          <w:color w:val="000000"/>
          <w:kern w:val="0"/>
          <w:sz w:val="18"/>
          <w:szCs w:val="18"/>
          <w14:ligatures w14:val="none"/>
        </w:rPr>
        <w:lastRenderedPageBreak/>
        <w:t>Chương V</w:t>
      </w:r>
      <w:bookmarkEnd w:id="184"/>
    </w:p>
    <w:p w14:paraId="465582A5"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5" w:name="chuong_5_name"/>
      <w:r w:rsidRPr="004F2E54">
        <w:rPr>
          <w:rFonts w:ascii="Arial" w:eastAsia="Times New Roman" w:hAnsi="Arial" w:cs="Arial"/>
          <w:b/>
          <w:bCs/>
          <w:color w:val="000000"/>
          <w:kern w:val="0"/>
          <w:sz w:val="24"/>
          <w:szCs w:val="24"/>
          <w14:ligatures w14:val="none"/>
        </w:rPr>
        <w:t>QUỸ BẢO HIỂM XÃ HỘI</w:t>
      </w:r>
      <w:bookmarkEnd w:id="185"/>
    </w:p>
    <w:p w14:paraId="5981BE1F" w14:textId="67DDF0DD"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6" w:name="dieu_82"/>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Các nguồn hình thành quỹ bảo hiểm xã hội</w:t>
      </w:r>
      <w:bookmarkEnd w:id="186"/>
    </w:p>
    <w:p w14:paraId="61677E5B" w14:textId="54E1C56F" w:rsidR="004F2E54" w:rsidRPr="004F2E54" w:rsidRDefault="00A06CD8" w:rsidP="009D247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sử dụng lao động đóng theo quy định tại </w:t>
      </w:r>
      <w:bookmarkStart w:id="187" w:name="tc_88"/>
      <w:r w:rsidR="004F2E54" w:rsidRPr="004F2E54">
        <w:rPr>
          <w:rFonts w:ascii="Arial" w:eastAsia="Times New Roman" w:hAnsi="Arial" w:cs="Arial"/>
          <w:color w:val="000000"/>
          <w:kern w:val="0"/>
          <w:sz w:val="18"/>
          <w:szCs w:val="18"/>
          <w14:ligatures w14:val="none"/>
        </w:rPr>
        <w:t>Điều 86 của Luật này</w:t>
      </w:r>
      <w:bookmarkEnd w:id="187"/>
      <w:r w:rsidR="004F2E54" w:rsidRPr="004F2E54">
        <w:rPr>
          <w:rFonts w:ascii="Arial" w:eastAsia="Times New Roman" w:hAnsi="Arial" w:cs="Arial"/>
          <w:color w:val="000000"/>
          <w:kern w:val="0"/>
          <w:sz w:val="18"/>
          <w:szCs w:val="18"/>
          <w14:ligatures w14:val="none"/>
        </w:rPr>
        <w:t>.</w:t>
      </w:r>
    </w:p>
    <w:p w14:paraId="5A6753C1" w14:textId="27F6671E" w:rsidR="004F2E54" w:rsidRPr="004F2E54" w:rsidRDefault="00A06CD8" w:rsidP="009D247C">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đóng theo quy định tại </w:t>
      </w:r>
      <w:bookmarkStart w:id="188" w:name="tc_89"/>
      <w:r w:rsidR="004F2E54" w:rsidRPr="004F2E54">
        <w:rPr>
          <w:rFonts w:ascii="Arial" w:eastAsia="Times New Roman" w:hAnsi="Arial" w:cs="Arial"/>
          <w:color w:val="000000"/>
          <w:kern w:val="0"/>
          <w:sz w:val="18"/>
          <w:szCs w:val="18"/>
          <w14:ligatures w14:val="none"/>
        </w:rPr>
        <w:t>Điều 85 và Điều 87 của Luật này</w:t>
      </w:r>
      <w:bookmarkEnd w:id="188"/>
      <w:r w:rsidR="004F2E54" w:rsidRPr="004F2E54">
        <w:rPr>
          <w:rFonts w:ascii="Arial" w:eastAsia="Times New Roman" w:hAnsi="Arial" w:cs="Arial"/>
          <w:color w:val="000000"/>
          <w:kern w:val="0"/>
          <w:sz w:val="18"/>
          <w:szCs w:val="18"/>
          <w14:ligatures w14:val="none"/>
        </w:rPr>
        <w:t>.</w:t>
      </w:r>
    </w:p>
    <w:p w14:paraId="49050621" w14:textId="21DDB6D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Tiền sinh lời của hoạt động đầu tư từ quỹ.</w:t>
      </w:r>
    </w:p>
    <w:p w14:paraId="60C8F2DB" w14:textId="2119990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Hỗ trợ của Nhà nước.</w:t>
      </w:r>
    </w:p>
    <w:p w14:paraId="1819B7B8" w14:textId="7D0BBE0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Các nguồn thu hợp pháp khác.</w:t>
      </w:r>
    </w:p>
    <w:p w14:paraId="2DA9C07F" w14:textId="07F8961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89" w:name="dieu_83"/>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Các quỹ thành phần của quỹ bảo hiểm xã hội</w:t>
      </w:r>
      <w:bookmarkEnd w:id="189"/>
    </w:p>
    <w:p w14:paraId="644A99E2" w14:textId="426CFDD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Quỹ ốm đau và thai sản.</w:t>
      </w:r>
    </w:p>
    <w:p w14:paraId="1CFE5376" w14:textId="1EA855D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Quỹ tai nạn lao động, bệnh nghề nghiệp.</w:t>
      </w:r>
    </w:p>
    <w:p w14:paraId="63D49FF8" w14:textId="50D35B3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Quỹ hưu trí và tử tuất.</w:t>
      </w:r>
    </w:p>
    <w:p w14:paraId="6F09DF95" w14:textId="76DFE94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90" w:name="dieu_84"/>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Sử dụng quỹ bảo hiểm xã hội</w:t>
      </w:r>
      <w:bookmarkEnd w:id="190"/>
    </w:p>
    <w:p w14:paraId="68D345F2" w14:textId="1D37EE0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Trả các chế độ bảo hiểm xã hội cho người lao động theo quy định tại Chương III và Chương IV của Luật này.</w:t>
      </w:r>
    </w:p>
    <w:p w14:paraId="0C2F47A2" w14:textId="2503F8E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0CDBC8DA" w14:textId="062F28E3"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Chi phí quản lý bảo hiểm xã hội theo quy định tại </w:t>
      </w:r>
      <w:bookmarkStart w:id="191" w:name="tc_90"/>
      <w:r w:rsidR="004F2E54" w:rsidRPr="004F2E54">
        <w:rPr>
          <w:rFonts w:ascii="Arial" w:eastAsia="Times New Roman" w:hAnsi="Arial" w:cs="Arial"/>
          <w:color w:val="000000"/>
          <w:kern w:val="0"/>
          <w:sz w:val="18"/>
          <w:szCs w:val="18"/>
          <w14:ligatures w14:val="none"/>
        </w:rPr>
        <w:t>Điều 90 của Luật này</w:t>
      </w:r>
      <w:bookmarkEnd w:id="191"/>
      <w:r w:rsidR="004F2E54" w:rsidRPr="004F2E54">
        <w:rPr>
          <w:rFonts w:ascii="Arial" w:eastAsia="Times New Roman" w:hAnsi="Arial" w:cs="Arial"/>
          <w:color w:val="000000"/>
          <w:kern w:val="0"/>
          <w:sz w:val="18"/>
          <w:szCs w:val="18"/>
          <w14:ligatures w14:val="none"/>
        </w:rPr>
        <w:t>.</w:t>
      </w:r>
    </w:p>
    <w:p w14:paraId="66B5131B" w14:textId="29FACACA"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68021B" w:rsidRPr="004F2E54">
        <w:rPr>
          <w:rFonts w:ascii="Arial" w:eastAsia="Times New Roman" w:hAnsi="Arial" w:cs="Arial"/>
          <w:color w:val="000000"/>
          <w:kern w:val="0"/>
          <w:sz w:val="18"/>
          <w:szCs w:val="18"/>
          <w14:ligatures w14:val="none"/>
        </w:rPr>
        <w:t xml:space="preserve"> </w:t>
      </w:r>
      <w:r w:rsidR="004F2E54" w:rsidRPr="004F2E54">
        <w:rPr>
          <w:rFonts w:ascii="Arial" w:eastAsia="Times New Roman" w:hAnsi="Arial" w:cs="Arial"/>
          <w:color w:val="000000"/>
          <w:kern w:val="0"/>
          <w:sz w:val="18"/>
          <w:szCs w:val="18"/>
          <w14:ligatures w14:val="none"/>
        </w:rPr>
        <w:t>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4BAAF0B0" w14:textId="7E8A56C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Đầu tư để bảo toàn và tăng trưởng quỹ theo quy định tại </w:t>
      </w:r>
      <w:bookmarkStart w:id="192" w:name="tc_91"/>
      <w:r w:rsidR="004F2E54" w:rsidRPr="004F2E54">
        <w:rPr>
          <w:rFonts w:ascii="Arial" w:eastAsia="Times New Roman" w:hAnsi="Arial" w:cs="Arial"/>
          <w:color w:val="000000"/>
          <w:kern w:val="0"/>
          <w:sz w:val="18"/>
          <w:szCs w:val="18"/>
          <w14:ligatures w14:val="none"/>
        </w:rPr>
        <w:t>Điều 91 và Điều 92 của Luật này</w:t>
      </w:r>
      <w:bookmarkEnd w:id="192"/>
      <w:r w:rsidR="004F2E54" w:rsidRPr="004F2E54">
        <w:rPr>
          <w:rFonts w:ascii="Arial" w:eastAsia="Times New Roman" w:hAnsi="Arial" w:cs="Arial"/>
          <w:color w:val="000000"/>
          <w:kern w:val="0"/>
          <w:sz w:val="18"/>
          <w:szCs w:val="18"/>
          <w14:ligatures w14:val="none"/>
        </w:rPr>
        <w:t>.</w:t>
      </w:r>
    </w:p>
    <w:p w14:paraId="77E06FC5" w14:textId="261C58F6"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193" w:name="dieu_85"/>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Mức đóng và phương thức đóng của người lao động tham gia bảo hiểm xã hội bắt buộc</w:t>
      </w:r>
      <w:bookmarkEnd w:id="193"/>
    </w:p>
    <w:p w14:paraId="782CBE9E" w14:textId="7933EC09"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các </w:t>
      </w:r>
      <w:bookmarkStart w:id="194" w:name="tc_92"/>
      <w:r w:rsidR="004F2E54" w:rsidRPr="004F2E54">
        <w:rPr>
          <w:rFonts w:ascii="Arial" w:eastAsia="Times New Roman" w:hAnsi="Arial" w:cs="Arial"/>
          <w:color w:val="000000"/>
          <w:kern w:val="0"/>
          <w:sz w:val="18"/>
          <w:szCs w:val="18"/>
          <w14:ligatures w14:val="none"/>
        </w:rPr>
        <w:t>điểm a, b, c, d, đ và h khoản 1 Điều 2 của Luật này</w:t>
      </w:r>
      <w:bookmarkEnd w:id="194"/>
      <w:r w:rsidR="004F2E54" w:rsidRPr="004F2E54">
        <w:rPr>
          <w:rFonts w:ascii="Arial" w:eastAsia="Times New Roman" w:hAnsi="Arial" w:cs="Arial"/>
          <w:color w:val="000000"/>
          <w:kern w:val="0"/>
          <w:sz w:val="18"/>
          <w:szCs w:val="18"/>
          <w14:ligatures w14:val="none"/>
        </w:rPr>
        <w:t>, hằng tháng đóng bằng 8% mức tiền lương tháng vào quỹ hưu trí và tử tuất.</w:t>
      </w:r>
    </w:p>
    <w:p w14:paraId="67999C85"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quy định </w:t>
      </w:r>
      <w:bookmarkStart w:id="195" w:name="tc_93"/>
      <w:r w:rsidRPr="004F2E54">
        <w:rPr>
          <w:rFonts w:ascii="Arial" w:eastAsia="Times New Roman" w:hAnsi="Arial" w:cs="Arial"/>
          <w:color w:val="000000"/>
          <w:kern w:val="0"/>
          <w:sz w:val="18"/>
          <w:szCs w:val="18"/>
          <w14:ligatures w14:val="none"/>
        </w:rPr>
        <w:t>điểm i khoản 1 Điều 2 của Luật này</w:t>
      </w:r>
      <w:bookmarkEnd w:id="195"/>
      <w:r w:rsidRPr="004F2E54">
        <w:rPr>
          <w:rFonts w:ascii="Arial" w:eastAsia="Times New Roman" w:hAnsi="Arial" w:cs="Arial"/>
          <w:color w:val="000000"/>
          <w:kern w:val="0"/>
          <w:sz w:val="18"/>
          <w:szCs w:val="18"/>
          <w14:ligatures w14:val="none"/>
        </w:rPr>
        <w:t>, hằng tháng đóng bằng 8% mức lương cơ sở vào quỹ hưu trí và tử tuất.</w:t>
      </w:r>
    </w:p>
    <w:p w14:paraId="0B169487" w14:textId="24044F4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quy định tại </w:t>
      </w:r>
      <w:bookmarkStart w:id="196" w:name="tc_94"/>
      <w:r w:rsidR="004F2E54" w:rsidRPr="004F2E54">
        <w:rPr>
          <w:rFonts w:ascii="Arial" w:eastAsia="Times New Roman" w:hAnsi="Arial" w:cs="Arial"/>
          <w:color w:val="000000"/>
          <w:kern w:val="0"/>
          <w:sz w:val="18"/>
          <w:szCs w:val="18"/>
          <w14:ligatures w14:val="none"/>
        </w:rPr>
        <w:t>điểm g khoản 1 Điều 2 của Luật này</w:t>
      </w:r>
      <w:bookmarkEnd w:id="196"/>
      <w:r w:rsidR="004F2E54" w:rsidRPr="004F2E54">
        <w:rPr>
          <w:rFonts w:ascii="Arial" w:eastAsia="Times New Roman" w:hAnsi="Arial" w:cs="Arial"/>
          <w:color w:val="000000"/>
          <w:kern w:val="0"/>
          <w:sz w:val="18"/>
          <w:szCs w:val="18"/>
          <w14:ligatures w14:val="none"/>
        </w:rPr>
        <w:t>, mức đóng và phương thức đóng được quy định như sau:</w:t>
      </w:r>
    </w:p>
    <w:p w14:paraId="7C4CBC55" w14:textId="4E39C15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lần mức lương cơ sở đối với người lao động chưa tham gia bảo hiểm xã hội bắt buộc hoặc đã tham gia bảo hiểm xã hội bắt buộc nhưng đã hưởng bảo hiểm xã hội một lần;</w:t>
      </w:r>
    </w:p>
    <w:p w14:paraId="26E1F90C" w14:textId="05D1837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tổ chức sự nghiệp đưa người lao động đi làm việc ở nước ngoài.</w:t>
      </w:r>
    </w:p>
    <w:p w14:paraId="461C180D"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p>
    <w:p w14:paraId="3ED38AA2"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547A2F82" w14:textId="7DA8664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4F2E54" w:rsidRPr="004F2E54">
        <w:rPr>
          <w:rFonts w:ascii="Arial" w:eastAsia="Times New Roman" w:hAnsi="Arial" w:cs="Arial"/>
          <w:color w:val="000000"/>
          <w:kern w:val="0"/>
          <w:sz w:val="18"/>
          <w:szCs w:val="18"/>
          <w14:ligatures w14:val="none"/>
        </w:rPr>
        <w:t xml:space="preserve">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14:paraId="6E7D7314" w14:textId="66EF1AAC"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Người lao động quy định tại </w:t>
      </w:r>
      <w:bookmarkStart w:id="197" w:name="tc_95"/>
      <w:r w:rsidR="004F2E54" w:rsidRPr="004F2E54">
        <w:rPr>
          <w:rFonts w:ascii="Arial" w:eastAsia="Times New Roman" w:hAnsi="Arial" w:cs="Arial"/>
          <w:color w:val="000000"/>
          <w:kern w:val="0"/>
          <w:sz w:val="18"/>
          <w:szCs w:val="18"/>
          <w14:ligatures w14:val="none"/>
        </w:rPr>
        <w:t>điểm a và điểm b khoản 1 Điều 2 của Luật này</w:t>
      </w:r>
      <w:bookmarkEnd w:id="197"/>
      <w:r w:rsidR="004F2E54" w:rsidRPr="004F2E54">
        <w:rPr>
          <w:rFonts w:ascii="Arial" w:eastAsia="Times New Roman" w:hAnsi="Arial" w:cs="Arial"/>
          <w:color w:val="000000"/>
          <w:kern w:val="0"/>
          <w:sz w:val="18"/>
          <w:szCs w:val="18"/>
          <w14:ligatures w14:val="none"/>
        </w:rPr>
        <w:t> mà giao kết hợp đồng lao động với nhiều người sử dụng lao động thì chỉ đóng bảo hiểm xã hội theo quy định tại khoản 1 Điều này đối với hợp đồng lao động giao kết đầu tiên.</w:t>
      </w:r>
    </w:p>
    <w:p w14:paraId="5DB4B2D6" w14:textId="73195CF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Người lao động hưởng tiền lương theo sản phẩm, theo khoán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14:paraId="783D9D39" w14:textId="0B8D567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14:paraId="6EC5799B" w14:textId="3541A82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Việc tính hưởng chế độ hưu trí và tử tuất trong trường hợp thời gian đóng bảo hiểm xã hội có tháng lẻ được tính như sau:</w:t>
      </w:r>
    </w:p>
    <w:p w14:paraId="28D730B6" w14:textId="7F7613A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Từ 01 tháng đến 06 tháng được tính là nửa năm;</w:t>
      </w:r>
    </w:p>
    <w:p w14:paraId="62748444" w14:textId="7B9DD6F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Từ 07 tháng đến 11 tháng được tính là một năm.</w:t>
      </w:r>
    </w:p>
    <w:p w14:paraId="2B030FDA" w14:textId="11694C0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198" w:name="dieu_86"/>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Mức đóng và phương thức đóng của người sử dụng lao động</w:t>
      </w:r>
      <w:bookmarkEnd w:id="198"/>
    </w:p>
    <w:p w14:paraId="2F83EE4C" w14:textId="01D0023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sử dụng lao động hằng tháng đóng trên quỹ tiền lương đóng bảo hiểm xã hội của người lao động quy định tại các </w:t>
      </w:r>
      <w:bookmarkStart w:id="199" w:name="tc_96"/>
      <w:r w:rsidR="004F2E54" w:rsidRPr="004F2E54">
        <w:rPr>
          <w:rFonts w:ascii="Arial" w:eastAsia="Times New Roman" w:hAnsi="Arial" w:cs="Arial"/>
          <w:color w:val="000000"/>
          <w:kern w:val="0"/>
          <w:sz w:val="18"/>
          <w:szCs w:val="18"/>
          <w14:ligatures w14:val="none"/>
        </w:rPr>
        <w:t>điểm a, b, c, d, đ và h khoản 1 Điều 2 của Luật này</w:t>
      </w:r>
      <w:bookmarkEnd w:id="199"/>
      <w:r w:rsidR="004F2E54" w:rsidRPr="004F2E54">
        <w:rPr>
          <w:rFonts w:ascii="Arial" w:eastAsia="Times New Roman" w:hAnsi="Arial" w:cs="Arial"/>
          <w:color w:val="000000"/>
          <w:kern w:val="0"/>
          <w:sz w:val="18"/>
          <w:szCs w:val="18"/>
          <w14:ligatures w14:val="none"/>
        </w:rPr>
        <w:t> như sau:</w:t>
      </w:r>
    </w:p>
    <w:p w14:paraId="735993C0" w14:textId="04D64C8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3% vào quỹ ốm đau và thai sản;</w:t>
      </w:r>
    </w:p>
    <w:p w14:paraId="4E862B27" w14:textId="42D1B397"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68021B" w:rsidRPr="004F2E54">
        <w:rPr>
          <w:rFonts w:ascii="Arial" w:eastAsia="Times New Roman" w:hAnsi="Arial" w:cs="Arial"/>
          <w:color w:val="000000"/>
          <w:kern w:val="0"/>
          <w:sz w:val="18"/>
          <w:szCs w:val="18"/>
          <w14:ligatures w14:val="none"/>
        </w:rPr>
        <w:t xml:space="preserve"> </w:t>
      </w:r>
      <w:r w:rsidR="004F2E54" w:rsidRPr="004F2E54">
        <w:rPr>
          <w:rFonts w:ascii="Arial" w:eastAsia="Times New Roman" w:hAnsi="Arial" w:cs="Arial"/>
          <w:color w:val="000000"/>
          <w:kern w:val="0"/>
          <w:sz w:val="18"/>
          <w:szCs w:val="18"/>
          <w14:ligatures w14:val="none"/>
        </w:rPr>
        <w:t>1% vào quỹ tai nạn lao động, bệnh nghề nghiệp;</w:t>
      </w:r>
    </w:p>
    <w:p w14:paraId="0C32617F" w14:textId="0A7608B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14% vào quỹ hưu trí và tử tuất.</w:t>
      </w:r>
    </w:p>
    <w:p w14:paraId="03D2EEF3" w14:textId="437F6ACF"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sử dụng lao động hằng tháng đóng trên mức lương cơ sở đối với mỗi người lao động quy định tại </w:t>
      </w:r>
      <w:bookmarkStart w:id="200" w:name="tc_97"/>
      <w:r w:rsidR="004F2E54" w:rsidRPr="004F2E54">
        <w:rPr>
          <w:rFonts w:ascii="Arial" w:eastAsia="Times New Roman" w:hAnsi="Arial" w:cs="Arial"/>
          <w:color w:val="000000"/>
          <w:kern w:val="0"/>
          <w:sz w:val="18"/>
          <w:szCs w:val="18"/>
          <w14:ligatures w14:val="none"/>
        </w:rPr>
        <w:t>điểm e khoản 1 Điều 2 của Luật này</w:t>
      </w:r>
      <w:bookmarkEnd w:id="200"/>
      <w:r w:rsidR="004F2E54" w:rsidRPr="004F2E54">
        <w:rPr>
          <w:rFonts w:ascii="Arial" w:eastAsia="Times New Roman" w:hAnsi="Arial" w:cs="Arial"/>
          <w:color w:val="000000"/>
          <w:kern w:val="0"/>
          <w:sz w:val="18"/>
          <w:szCs w:val="18"/>
          <w14:ligatures w14:val="none"/>
        </w:rPr>
        <w:t> như sau:</w:t>
      </w:r>
    </w:p>
    <w:p w14:paraId="4E25A164" w14:textId="23A98B3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hyperlink r:id="rId4" w:anchor="_ftn9" w:history="1">
        <w:r w:rsidR="004F2E54" w:rsidRPr="004F2E54">
          <w:rPr>
            <w:rFonts w:ascii="Arial" w:eastAsia="Times New Roman" w:hAnsi="Arial" w:cs="Arial"/>
            <w:color w:val="000000"/>
            <w:kern w:val="0"/>
            <w:sz w:val="18"/>
            <w:szCs w:val="18"/>
            <w14:ligatures w14:val="none"/>
          </w:rPr>
          <w:t>[9]</w:t>
        </w:r>
      </w:hyperlink>
      <w:r w:rsidR="004F2E54" w:rsidRPr="004F2E54">
        <w:rPr>
          <w:rFonts w:ascii="Arial" w:eastAsia="Times New Roman" w:hAnsi="Arial" w:cs="Arial"/>
          <w:color w:val="000000"/>
          <w:kern w:val="0"/>
          <w:sz w:val="18"/>
          <w:szCs w:val="18"/>
          <w14:ligatures w14:val="none"/>
        </w:rPr>
        <w:t> 1% vào quỹ tai nạn lao động, bệnh nghề nghiệp;</w:t>
      </w:r>
    </w:p>
    <w:p w14:paraId="14AD4D40" w14:textId="5F5975A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22% vào quỹ hưu trí và tử tuất.</w:t>
      </w:r>
    </w:p>
    <w:p w14:paraId="57795482" w14:textId="58B8690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sử dụng lao động hằng tháng đóng 14% mức lương cơ sở vào quỹ hưu trí và tử tuất cho người lao động quy định tại </w:t>
      </w:r>
      <w:bookmarkStart w:id="201" w:name="tc_98"/>
      <w:r w:rsidR="004F2E54" w:rsidRPr="004F2E54">
        <w:rPr>
          <w:rFonts w:ascii="Arial" w:eastAsia="Times New Roman" w:hAnsi="Arial" w:cs="Arial"/>
          <w:color w:val="000000"/>
          <w:kern w:val="0"/>
          <w:sz w:val="18"/>
          <w:szCs w:val="18"/>
          <w14:ligatures w14:val="none"/>
        </w:rPr>
        <w:t>điểm i khoản 1 Điều 2 của Luật này</w:t>
      </w:r>
      <w:bookmarkEnd w:id="201"/>
      <w:r w:rsidR="004F2E54" w:rsidRPr="004F2E54">
        <w:rPr>
          <w:rFonts w:ascii="Arial" w:eastAsia="Times New Roman" w:hAnsi="Arial" w:cs="Arial"/>
          <w:color w:val="000000"/>
          <w:kern w:val="0"/>
          <w:sz w:val="18"/>
          <w:szCs w:val="18"/>
          <w14:ligatures w14:val="none"/>
        </w:rPr>
        <w:t>.</w:t>
      </w:r>
    </w:p>
    <w:p w14:paraId="64ABEB45" w14:textId="15676F62"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Người sử dụng lao động không phải đóng bảo hiểm xã hội cho người lao động theo quy định tại </w:t>
      </w:r>
      <w:bookmarkStart w:id="202" w:name="tc_99"/>
      <w:r w:rsidR="004F2E54" w:rsidRPr="004F2E54">
        <w:rPr>
          <w:rFonts w:ascii="Arial" w:eastAsia="Times New Roman" w:hAnsi="Arial" w:cs="Arial"/>
          <w:color w:val="000000"/>
          <w:kern w:val="0"/>
          <w:sz w:val="18"/>
          <w:szCs w:val="18"/>
          <w14:ligatures w14:val="none"/>
        </w:rPr>
        <w:t>khoản 3 Điều 85 của Luật này</w:t>
      </w:r>
      <w:bookmarkEnd w:id="202"/>
      <w:r w:rsidR="004F2E54" w:rsidRPr="004F2E54">
        <w:rPr>
          <w:rFonts w:ascii="Arial" w:eastAsia="Times New Roman" w:hAnsi="Arial" w:cs="Arial"/>
          <w:color w:val="000000"/>
          <w:kern w:val="0"/>
          <w:sz w:val="18"/>
          <w:szCs w:val="18"/>
          <w14:ligatures w14:val="none"/>
        </w:rPr>
        <w:t>.</w:t>
      </w:r>
    </w:p>
    <w:p w14:paraId="326DB36C" w14:textId="0361D1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Người sử dụng lao động là doanh nghiệp, hợp tác xã, hộ kinh doanh cá thể, tổ hợp tác hoạt động trong lĩnh vực nông nghiệp, lâm nghiệp, ngư nghiệp, diêm nghiệp trả lương theo sản phẩm, theo khoán thì mức đóng hằng tháng theo quy định tại khoản 1 Điều này; phương thức đóng được thực hiện hằng tháng, 03 tháng hoặc 06 tháng một lần.</w:t>
      </w:r>
    </w:p>
    <w:p w14:paraId="35890BA7" w14:textId="367A9769"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Bộ trưởng Bộ Lao động - Thương binh và Xã hội quy định chi tiết </w:t>
      </w:r>
      <w:bookmarkStart w:id="203" w:name="tc_100"/>
      <w:r w:rsidR="004F2E54" w:rsidRPr="004F2E54">
        <w:rPr>
          <w:rFonts w:ascii="Arial" w:eastAsia="Times New Roman" w:hAnsi="Arial" w:cs="Arial"/>
          <w:color w:val="000000"/>
          <w:kern w:val="0"/>
          <w:sz w:val="18"/>
          <w:szCs w:val="18"/>
          <w14:ligatures w14:val="none"/>
        </w:rPr>
        <w:t>khoản 5 Điều 85 và khoản 5 Điều 86 của Luật này</w:t>
      </w:r>
      <w:bookmarkEnd w:id="203"/>
      <w:r w:rsidR="004F2E54" w:rsidRPr="004F2E54">
        <w:rPr>
          <w:rFonts w:ascii="Arial" w:eastAsia="Times New Roman" w:hAnsi="Arial" w:cs="Arial"/>
          <w:color w:val="000000"/>
          <w:kern w:val="0"/>
          <w:sz w:val="18"/>
          <w:szCs w:val="18"/>
          <w14:ligatures w14:val="none"/>
        </w:rPr>
        <w:t>.</w:t>
      </w:r>
    </w:p>
    <w:p w14:paraId="6590E234" w14:textId="23D5C091"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204" w:name="dieu_87"/>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Mức đóng và phương thức đóng của người lao động tham gia bảo hiểm xã hội tự nguyện</w:t>
      </w:r>
      <w:bookmarkEnd w:id="204"/>
    </w:p>
    <w:p w14:paraId="0242CB3F" w14:textId="62F8D66A"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quy định tại </w:t>
      </w:r>
      <w:bookmarkStart w:id="205" w:name="tc_101"/>
      <w:r w:rsidR="004F2E54" w:rsidRPr="004F2E54">
        <w:rPr>
          <w:rFonts w:ascii="Arial" w:eastAsia="Times New Roman" w:hAnsi="Arial" w:cs="Arial"/>
          <w:color w:val="000000"/>
          <w:kern w:val="0"/>
          <w:sz w:val="18"/>
          <w:szCs w:val="18"/>
          <w14:ligatures w14:val="none"/>
        </w:rPr>
        <w:t>khoản 4 Điều 2 của Luật này</w:t>
      </w:r>
      <w:bookmarkEnd w:id="205"/>
      <w:r w:rsidR="004F2E54" w:rsidRPr="004F2E54">
        <w:rPr>
          <w:rFonts w:ascii="Arial" w:eastAsia="Times New Roman" w:hAnsi="Arial" w:cs="Arial"/>
          <w:color w:val="000000"/>
          <w:kern w:val="0"/>
          <w:sz w:val="18"/>
          <w:szCs w:val="18"/>
          <w14:ligatures w14:val="none"/>
        </w:rPr>
        <w:t>,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p>
    <w:p w14:paraId="577BE802"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14:paraId="47807071" w14:textId="4FC4A38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được chọn một trong các phương thức đóng sau đây:</w:t>
      </w:r>
    </w:p>
    <w:p w14:paraId="2566761F" w14:textId="235CAA9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Hằng tháng;</w:t>
      </w:r>
    </w:p>
    <w:p w14:paraId="66CE3948" w14:textId="6A740F1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4F2E54" w:rsidRPr="004F2E54">
        <w:rPr>
          <w:rFonts w:ascii="Arial" w:eastAsia="Times New Roman" w:hAnsi="Arial" w:cs="Arial"/>
          <w:color w:val="000000"/>
          <w:kern w:val="0"/>
          <w:sz w:val="18"/>
          <w:szCs w:val="18"/>
          <w14:ligatures w14:val="none"/>
        </w:rPr>
        <w:t xml:space="preserve"> 03 tháng một lần;</w:t>
      </w:r>
    </w:p>
    <w:p w14:paraId="10787DF0" w14:textId="7CA1365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06 tháng một lần;</w:t>
      </w:r>
    </w:p>
    <w:p w14:paraId="7984208C" w14:textId="6124F07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12 tháng một lần;</w:t>
      </w:r>
    </w:p>
    <w:p w14:paraId="5CE19C2F" w14:textId="23366F7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Một lần cho nhiều năm về sau với mức thấp hơn mức đóng hằng tháng hoặc một lần cho những năm còn thiếu với mức cao hơn mức đóng hằng tháng so với quy định tại Điều này.</w:t>
      </w:r>
    </w:p>
    <w:p w14:paraId="5631A4B1" w14:textId="3395AE5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Chính phủ quy định chi tiết Điều này.</w:t>
      </w:r>
    </w:p>
    <w:p w14:paraId="4988108A" w14:textId="255A353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06" w:name="dieu_88"/>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Tạm dừng đóng bảo hiểm xã hội bắt buộc</w:t>
      </w:r>
      <w:bookmarkEnd w:id="206"/>
    </w:p>
    <w:p w14:paraId="03EF49BD" w14:textId="40C5790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Tạm dừng đóng vào quỹ hưu trí và tử tuất được quy định như sau:</w:t>
      </w:r>
    </w:p>
    <w:p w14:paraId="0DEC95B4" w14:textId="621EDE5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14:paraId="4837DD27" w14:textId="327057D5"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w:t>
      </w:r>
      <w:bookmarkStart w:id="207" w:name="tc_102"/>
      <w:r w:rsidR="004F2E54" w:rsidRPr="004F2E54">
        <w:rPr>
          <w:rFonts w:ascii="Arial" w:eastAsia="Times New Roman" w:hAnsi="Arial" w:cs="Arial"/>
          <w:color w:val="000000"/>
          <w:kern w:val="0"/>
          <w:sz w:val="18"/>
          <w:szCs w:val="18"/>
          <w14:ligatures w14:val="none"/>
        </w:rPr>
        <w:t>khoản 3 Điều 122 của Luật này</w:t>
      </w:r>
      <w:bookmarkEnd w:id="207"/>
      <w:r w:rsidR="004F2E54" w:rsidRPr="004F2E54">
        <w:rPr>
          <w:rFonts w:ascii="Arial" w:eastAsia="Times New Roman" w:hAnsi="Arial" w:cs="Arial"/>
          <w:color w:val="000000"/>
          <w:kern w:val="0"/>
          <w:sz w:val="18"/>
          <w:szCs w:val="18"/>
          <w14:ligatures w14:val="none"/>
        </w:rPr>
        <w:t>.</w:t>
      </w:r>
    </w:p>
    <w:p w14:paraId="222BF4F1" w14:textId="10FAED8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w:t>
      </w:r>
      <w:bookmarkStart w:id="208" w:name="tc_103"/>
      <w:r w:rsidR="004F2E54" w:rsidRPr="004F2E54">
        <w:rPr>
          <w:rFonts w:ascii="Arial" w:eastAsia="Times New Roman" w:hAnsi="Arial" w:cs="Arial"/>
          <w:color w:val="000000"/>
          <w:kern w:val="0"/>
          <w:sz w:val="18"/>
          <w:szCs w:val="18"/>
          <w14:ligatures w14:val="none"/>
        </w:rPr>
        <w:t>khoản 3 Điều 122 của Luật này</w:t>
      </w:r>
      <w:bookmarkEnd w:id="208"/>
      <w:r w:rsidR="004F2E54" w:rsidRPr="004F2E54">
        <w:rPr>
          <w:rFonts w:ascii="Arial" w:eastAsia="Times New Roman" w:hAnsi="Arial" w:cs="Arial"/>
          <w:color w:val="000000"/>
          <w:kern w:val="0"/>
          <w:sz w:val="18"/>
          <w:szCs w:val="18"/>
          <w14:ligatures w14:val="none"/>
        </w:rPr>
        <w:t>.</w:t>
      </w:r>
    </w:p>
    <w:p w14:paraId="0B6077E1" w14:textId="6DBFD7C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Chính phủ quy định chi tiết Điều này và các trường hợp khác tạm dừng đóng bảo hiểm xã hội bắt buộc.</w:t>
      </w:r>
    </w:p>
    <w:p w14:paraId="0EE39A4E" w14:textId="18A897F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09" w:name="dieu_89"/>
      <w:r w:rsidRPr="004F2E54">
        <w:rPr>
          <w:rFonts w:ascii="Arial" w:eastAsia="Times New Roman" w:hAnsi="Arial" w:cs="Arial"/>
          <w:b/>
          <w:bCs/>
          <w:color w:val="000000"/>
          <w:kern w:val="0"/>
          <w:sz w:val="18"/>
          <w:szCs w:val="18"/>
          <w14:ligatures w14:val="none"/>
        </w:rPr>
        <w:t>Điều 8</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Tiền lương tháng đóng bảo hiểm xã hội bắt buộc</w:t>
      </w:r>
      <w:bookmarkEnd w:id="209"/>
    </w:p>
    <w:p w14:paraId="4CA35237" w14:textId="2C3BBCF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w:t>
      </w:r>
    </w:p>
    <w:p w14:paraId="3095E471" w14:textId="77777777" w:rsidR="004F2E54" w:rsidRPr="004F2E54" w:rsidRDefault="004F2E54" w:rsidP="009B4A4D">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lao động quy định tại </w:t>
      </w:r>
      <w:bookmarkStart w:id="210" w:name="tc_104"/>
      <w:r w:rsidRPr="004F2E54">
        <w:rPr>
          <w:rFonts w:ascii="Arial" w:eastAsia="Times New Roman" w:hAnsi="Arial" w:cs="Arial"/>
          <w:color w:val="000000"/>
          <w:kern w:val="0"/>
          <w:sz w:val="18"/>
          <w:szCs w:val="18"/>
          <w14:ligatures w14:val="none"/>
        </w:rPr>
        <w:t>điểm i khoản 1 Điều 2 của Luật này</w:t>
      </w:r>
      <w:bookmarkEnd w:id="210"/>
      <w:r w:rsidRPr="004F2E54">
        <w:rPr>
          <w:rFonts w:ascii="Arial" w:eastAsia="Times New Roman" w:hAnsi="Arial" w:cs="Arial"/>
          <w:color w:val="000000"/>
          <w:kern w:val="0"/>
          <w:sz w:val="18"/>
          <w:szCs w:val="18"/>
          <w14:ligatures w14:val="none"/>
        </w:rPr>
        <w:t> thì tiền lương tháng đóng bảo hiểm xã hội là mức lương cơ sở.</w:t>
      </w:r>
    </w:p>
    <w:p w14:paraId="0169A270" w14:textId="78EF182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w:t>
      </w:r>
    </w:p>
    <w:p w14:paraId="4C895EE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Từ ngày 01 tháng 01 năm 2018 trở đi, tiền lương tháng đóng bảo hiểm xã hội là mức lương, phụ cấp lương và các khoản bổ sung khác theo quy định của pháp luật về lao động.</w:t>
      </w:r>
    </w:p>
    <w:p w14:paraId="4D0BABCD" w14:textId="342C78B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Trường hợp tiền lương tháng quy định tại khoản 1 và khoản 2 Điều này cao hơn 20 lần mức lương cơ sở thì tiền lương tháng đóng bảo hiểm xã hội bằng 20 lần mức lương cơ sở.</w:t>
      </w:r>
    </w:p>
    <w:p w14:paraId="53CAA685" w14:textId="3B57E36F" w:rsidR="004F2E54" w:rsidRPr="004F2E54" w:rsidRDefault="00A06CD8" w:rsidP="009B4A4D">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Chính phủ quy định chi tiết việc truy thu, truy đóng tiền lương tháng đóng bảo hiểm xã hội bắt buộc đối với người lao động, người sử dụng lao động, trừ trường hợp quy định tại </w:t>
      </w:r>
      <w:bookmarkStart w:id="211" w:name="tc_105"/>
      <w:r w:rsidR="004F2E54" w:rsidRPr="004F2E54">
        <w:rPr>
          <w:rFonts w:ascii="Arial" w:eastAsia="Times New Roman" w:hAnsi="Arial" w:cs="Arial"/>
          <w:color w:val="000000"/>
          <w:kern w:val="0"/>
          <w:sz w:val="18"/>
          <w:szCs w:val="18"/>
          <w14:ligatures w14:val="none"/>
        </w:rPr>
        <w:t>khoản 3 Điều 122 của Luật này</w:t>
      </w:r>
      <w:bookmarkEnd w:id="211"/>
      <w:r w:rsidR="004F2E54" w:rsidRPr="004F2E54">
        <w:rPr>
          <w:rFonts w:ascii="Arial" w:eastAsia="Times New Roman" w:hAnsi="Arial" w:cs="Arial"/>
          <w:color w:val="000000"/>
          <w:kern w:val="0"/>
          <w:sz w:val="18"/>
          <w:szCs w:val="18"/>
          <w14:ligatures w14:val="none"/>
        </w:rPr>
        <w:t>.</w:t>
      </w:r>
    </w:p>
    <w:p w14:paraId="20632E5C"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2" w:name="dieu_90"/>
      <w:r w:rsidRPr="004F2E54">
        <w:rPr>
          <w:rFonts w:ascii="Arial" w:eastAsia="Times New Roman" w:hAnsi="Arial" w:cs="Arial"/>
          <w:b/>
          <w:bCs/>
          <w:color w:val="000000"/>
          <w:kern w:val="0"/>
          <w:sz w:val="18"/>
          <w:szCs w:val="18"/>
          <w14:ligatures w14:val="none"/>
        </w:rPr>
        <w:t>Điều 90. Chi phí quản lý bảo hiểm xã hội</w:t>
      </w:r>
      <w:bookmarkEnd w:id="212"/>
    </w:p>
    <w:p w14:paraId="17F6446F" w14:textId="2C7BC76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Chi phí quản lý bảo hiểm xã hội được sử dụng để thực hiện các nhiệm vụ sau đây:</w:t>
      </w:r>
    </w:p>
    <w:p w14:paraId="5DAC14F6" w14:textId="0B6855F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Tuyên truyền, phổ biến chính sách, pháp luật về bảo hiểm xã hội; tập huấn, bồi dưỡng chuyên môn, nghiệp vụ về bảo hiểm xã hội;</w:t>
      </w:r>
    </w:p>
    <w:p w14:paraId="2DAD1BE0" w14:textId="2D9EDC6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Cải cách thủ tục bảo hiểm xã hội, hiện đại hóa hệ thống quản lý; phát triển, quản lý người tham gia, người thụ hưởng bảo hiểm xã hội;</w:t>
      </w:r>
    </w:p>
    <w:p w14:paraId="6513398A" w14:textId="75D2D8E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Tổ chức thu, chi trả bảo hiểm xã hội và hoạt động bộ máy của cơ quan bảo hiểm xã hội các cấp.</w:t>
      </w:r>
    </w:p>
    <w:p w14:paraId="2D9342D1" w14:textId="7FE16F5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Nguồn kinh phí để thực hiện các nhiệm vụ quy định tại khoản 1 Điều này, hằng năm được trích từ tiền sinh lời của hoạt động đầu tư từ quỹ.</w:t>
      </w:r>
    </w:p>
    <w:p w14:paraId="0577240C"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Định kỳ 03 năm, Chính phủ báo cáo Ủy ban Thường vụ Quốc hội quyết định về mức chi phí quản lý bảo hiểm xã hội.</w:t>
      </w:r>
    </w:p>
    <w:p w14:paraId="46AE84D9" w14:textId="7E79230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3.</w:t>
      </w:r>
      <w:r w:rsidR="004F2E54" w:rsidRPr="004F2E54">
        <w:rPr>
          <w:rFonts w:ascii="Arial" w:eastAsia="Times New Roman" w:hAnsi="Arial" w:cs="Arial"/>
          <w:color w:val="000000"/>
          <w:kern w:val="0"/>
          <w:sz w:val="18"/>
          <w:szCs w:val="18"/>
          <w14:ligatures w14:val="none"/>
        </w:rPr>
        <w:t xml:space="preserve"> Thủ tướng Chính phủ quy định chi tiết khoản 1 Điều này.</w:t>
      </w:r>
    </w:p>
    <w:p w14:paraId="302B6448" w14:textId="36C6ABF2"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3" w:name="dieu_91"/>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Nguyên tắc đầu tư</w:t>
      </w:r>
      <w:bookmarkEnd w:id="213"/>
    </w:p>
    <w:p w14:paraId="0BB2E3C5"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Hoạt động đầu tư từ quỹ bảo hiểm xã hội phải bảo đảm an toàn, hiệu quả và thu hồi được vốn đầu tư.</w:t>
      </w:r>
    </w:p>
    <w:p w14:paraId="68D8A639" w14:textId="6C766A1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4" w:name="dieu_92"/>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color w:val="000000"/>
          <w:kern w:val="0"/>
          <w:sz w:val="18"/>
          <w:szCs w:val="18"/>
          <w14:ligatures w14:val="none"/>
        </w:rPr>
        <w:t> </w:t>
      </w:r>
      <w:r w:rsidRPr="004F2E54">
        <w:rPr>
          <w:rFonts w:ascii="Arial" w:eastAsia="Times New Roman" w:hAnsi="Arial" w:cs="Arial"/>
          <w:b/>
          <w:bCs/>
          <w:color w:val="000000"/>
          <w:kern w:val="0"/>
          <w:sz w:val="18"/>
          <w:szCs w:val="18"/>
          <w14:ligatures w14:val="none"/>
        </w:rPr>
        <w:t>Các hình thức đầu tư</w:t>
      </w:r>
      <w:bookmarkEnd w:id="214"/>
    </w:p>
    <w:p w14:paraId="5A6DD89C" w14:textId="2FFA50D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Mua trái phiếu Chính phủ.</w:t>
      </w:r>
    </w:p>
    <w:p w14:paraId="431BB4D5" w14:textId="3677A31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Gửi tiền, mua trái phiếu, kỳ phiếu, chứng chỉ tiền gửi tại các ngân hàng thương mại có chất lượng hoạt động tốt theo xếp loại tín nhiệm của Ngân hàng Nhà nước Việt Nam.</w:t>
      </w:r>
    </w:p>
    <w:p w14:paraId="18F53941" w14:textId="126DC5B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Cho ngân sách nhà nước vay.</w:t>
      </w:r>
    </w:p>
    <w:p w14:paraId="12A23F58" w14:textId="04CD0F7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strike/>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Chính phủ quy định chi tiết Điều này.</w:t>
      </w:r>
    </w:p>
    <w:p w14:paraId="7564C671"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5" w:name="chuong_6"/>
      <w:r w:rsidRPr="004F2E54">
        <w:rPr>
          <w:rFonts w:ascii="Arial" w:eastAsia="Times New Roman" w:hAnsi="Arial" w:cs="Arial"/>
          <w:b/>
          <w:bCs/>
          <w:color w:val="000000"/>
          <w:kern w:val="0"/>
          <w:sz w:val="18"/>
          <w:szCs w:val="18"/>
          <w14:ligatures w14:val="none"/>
        </w:rPr>
        <w:t>Chương VI</w:t>
      </w:r>
      <w:bookmarkEnd w:id="215"/>
    </w:p>
    <w:p w14:paraId="361DD516"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6" w:name="chuong_6_name"/>
      <w:r w:rsidRPr="004F2E54">
        <w:rPr>
          <w:rFonts w:ascii="Arial" w:eastAsia="Times New Roman" w:hAnsi="Arial" w:cs="Arial"/>
          <w:b/>
          <w:bCs/>
          <w:color w:val="000000"/>
          <w:kern w:val="0"/>
          <w:sz w:val="24"/>
          <w:szCs w:val="24"/>
          <w14:ligatures w14:val="none"/>
        </w:rPr>
        <w:t>TỔ CHỨC, QUẢN LÝ BẢO HIỂM XÃ HỘI</w:t>
      </w:r>
      <w:bookmarkEnd w:id="216"/>
    </w:p>
    <w:p w14:paraId="31848688" w14:textId="7AC50A5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7" w:name="dieu_93"/>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Cơ quan bảo hiểm xã hội</w:t>
      </w:r>
      <w:bookmarkEnd w:id="217"/>
    </w:p>
    <w:p w14:paraId="4429EB91" w14:textId="2B754C0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14:paraId="173F038D" w14:textId="520680B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Chính phủ quy định cụ thể tổ chức, nhiệm vụ, quyền hạn của cơ quan bảo hiểm xã hội.</w:t>
      </w:r>
    </w:p>
    <w:p w14:paraId="677804F2" w14:textId="25297B70"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8" w:name="dieu_94"/>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Hội đồng quản lý bảo hiểm xã hội</w:t>
      </w:r>
      <w:bookmarkEnd w:id="218"/>
    </w:p>
    <w:p w14:paraId="0262B81F" w14:textId="5442B0C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14:paraId="203E2893" w14:textId="0CF1E81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tổ chức khác có liên quan.</w:t>
      </w:r>
    </w:p>
    <w:p w14:paraId="0BA7426F" w14:textId="3F27249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2AAC5B31" w14:textId="386F9EF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Chính phủ quy định chi tiết về chế độ làm việc, trách nhiệm và kinh phí hoạt động của Hội đồng quản lý bảo hiểm xã hội.</w:t>
      </w:r>
    </w:p>
    <w:p w14:paraId="3133297D" w14:textId="6F0BA2D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19" w:name="dieu_95"/>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Nhiệm vụ, quyền hạn của Hội đồng quản lý bảo hiểm xã hội</w:t>
      </w:r>
      <w:bookmarkEnd w:id="219"/>
    </w:p>
    <w:p w14:paraId="12CB6D37" w14:textId="22CFDAD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p>
    <w:p w14:paraId="2129916D"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Giám sát, kiểm tra việc thực hiện của cơ quan bảo hiểm xã hội về chiến lược, kế hoạch, đề án sau khi được phê duyệt.</w:t>
      </w:r>
    </w:p>
    <w:p w14:paraId="52BCD026" w14:textId="0D9E5DD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14:paraId="308A1B92" w14:textId="0B2CCBA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14:paraId="3D507ABE" w14:textId="3494141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14:paraId="5381A888" w14:textId="0110DD9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14:paraId="302B5D9F" w14:textId="08AA37F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6.</w:t>
      </w:r>
      <w:r w:rsidR="004F2E54" w:rsidRPr="004F2E54">
        <w:rPr>
          <w:rFonts w:ascii="Arial" w:eastAsia="Times New Roman" w:hAnsi="Arial" w:cs="Arial"/>
          <w:color w:val="000000"/>
          <w:kern w:val="0"/>
          <w:sz w:val="18"/>
          <w:szCs w:val="18"/>
          <w14:ligatures w14:val="none"/>
        </w:rPr>
        <w:t xml:space="preserve"> Hằng năm, báo cáo Thủ tướng Chính phủ về tình hình thực hiện các nhiệm vụ, quyền hạn theo quy định và kết quả hoạt động.</w:t>
      </w:r>
    </w:p>
    <w:p w14:paraId="0AB36C0A" w14:textId="55F48FF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Thực hiện nhiệm vụ, quyền hạn khác do Thủ tướng Chính phủ giao.</w:t>
      </w:r>
    </w:p>
    <w:p w14:paraId="204475DB"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0" w:name="chuong_7"/>
      <w:r w:rsidRPr="004F2E54">
        <w:rPr>
          <w:rFonts w:ascii="Arial" w:eastAsia="Times New Roman" w:hAnsi="Arial" w:cs="Arial"/>
          <w:b/>
          <w:bCs/>
          <w:color w:val="000000"/>
          <w:kern w:val="0"/>
          <w:sz w:val="18"/>
          <w:szCs w:val="18"/>
          <w14:ligatures w14:val="none"/>
        </w:rPr>
        <w:t>Chương VII</w:t>
      </w:r>
      <w:bookmarkEnd w:id="220"/>
    </w:p>
    <w:p w14:paraId="7D6A0B33"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1" w:name="chuong_7_name"/>
      <w:r w:rsidRPr="004F2E54">
        <w:rPr>
          <w:rFonts w:ascii="Arial" w:eastAsia="Times New Roman" w:hAnsi="Arial" w:cs="Arial"/>
          <w:b/>
          <w:bCs/>
          <w:color w:val="000000"/>
          <w:kern w:val="0"/>
          <w:sz w:val="24"/>
          <w:szCs w:val="24"/>
          <w14:ligatures w14:val="none"/>
        </w:rPr>
        <w:t>TRÌNH TỰ, THỦ TỤC THỰC HIỆN BẢO HIỂM XÃ HỘI</w:t>
      </w:r>
      <w:bookmarkEnd w:id="221"/>
    </w:p>
    <w:p w14:paraId="683CB004" w14:textId="42B6235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2" w:name="muc_1_2"/>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TRÌNH TỰ, THỦ TỤC THAM GIA BẢO HIỂM XÃ HỘI</w:t>
      </w:r>
      <w:bookmarkEnd w:id="222"/>
    </w:p>
    <w:p w14:paraId="7B397978" w14:textId="1A1DF69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3" w:name="dieu_96"/>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Sổ bảo hiểm xã hội</w:t>
      </w:r>
      <w:bookmarkEnd w:id="223"/>
    </w:p>
    <w:p w14:paraId="66F5DFA3" w14:textId="1C38F59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Sổ bảo hiểm xã hội được cấp cho từng người lao động để theo dõi việc đóng, hưởng các chế độ bảo hiểm xã hội là cơ sở để giải quyết các chế độ bảo hiểm xã hội theo quy định của Luật này.</w:t>
      </w:r>
    </w:p>
    <w:p w14:paraId="0191518D" w14:textId="40A854D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Đến năm 2020, sổ bảo hiểm xã hội sẽ được thay thế bằng thẻ bảo hiểm xã hội.</w:t>
      </w:r>
    </w:p>
    <w:p w14:paraId="3EF23FD3" w14:textId="44C79EB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Chính phủ quy định trình tự, thủ tục tham gia và giải quyết các chế độ bảo hiểm xã hội bằng phương thức giao dịch điện tử.</w:t>
      </w:r>
    </w:p>
    <w:p w14:paraId="6E8764EE" w14:textId="0A7B66E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4" w:name="dieu_97"/>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Hồ sơ đăng ký tham gia và cấp sổ bảo hiểm xã hội</w:t>
      </w:r>
      <w:bookmarkEnd w:id="224"/>
    </w:p>
    <w:p w14:paraId="5B37FD9D" w14:textId="4718EC8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Hồ sơ đăng ký tham gia bảo hiểm xã hội lần đầu bao gồm:</w:t>
      </w:r>
    </w:p>
    <w:p w14:paraId="0E095352" w14:textId="2D4B708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Tờ khai tham gia bảo hiểm xã hội của người sử dụng lao động kèm theo danh sách người lao động tham gia bảo hiểm xã hội;</w:t>
      </w:r>
    </w:p>
    <w:p w14:paraId="16CE17C1" w14:textId="1BE2D7F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Tờ khai tham gia bảo hiểm xã hội của người lao động.</w:t>
      </w:r>
    </w:p>
    <w:p w14:paraId="7B720BF8" w14:textId="0640253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Hồ sơ cấp lại sổ bảo hiểm xã hội trong trường hợp hỏng hoặc mất bao gồm:</w:t>
      </w:r>
    </w:p>
    <w:p w14:paraId="61422686" w14:textId="4F1EC2D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Đơn đề nghị cấp lại sổ bảo hiểm xã hội của người lao động;</w:t>
      </w:r>
    </w:p>
    <w:p w14:paraId="41CCBF37" w14:textId="6B6EC32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Sổ bảo hiểm xã hội trong trường hợp bị hỏng.</w:t>
      </w:r>
    </w:p>
    <w:p w14:paraId="66D08755" w14:textId="2D1EA587"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Chính phủ quy định thủ tục, hồ sơ tham gia, cấp sổ bảo hiểm xã hội đối với đối tượng quy định tại </w:t>
      </w:r>
      <w:bookmarkStart w:id="225" w:name="tc_106"/>
      <w:r w:rsidR="004F2E54" w:rsidRPr="004F2E54">
        <w:rPr>
          <w:rFonts w:ascii="Arial" w:eastAsia="Times New Roman" w:hAnsi="Arial" w:cs="Arial"/>
          <w:color w:val="000000"/>
          <w:kern w:val="0"/>
          <w:sz w:val="18"/>
          <w:szCs w:val="18"/>
          <w14:ligatures w14:val="none"/>
        </w:rPr>
        <w:t>điểm e khoản 1 Điều 2 của Luật này</w:t>
      </w:r>
      <w:bookmarkEnd w:id="225"/>
      <w:r w:rsidR="004F2E54" w:rsidRPr="004F2E54">
        <w:rPr>
          <w:rFonts w:ascii="Arial" w:eastAsia="Times New Roman" w:hAnsi="Arial" w:cs="Arial"/>
          <w:color w:val="000000"/>
          <w:kern w:val="0"/>
          <w:sz w:val="18"/>
          <w:szCs w:val="18"/>
          <w14:ligatures w14:val="none"/>
        </w:rPr>
        <w:t>.</w:t>
      </w:r>
    </w:p>
    <w:p w14:paraId="68E4A65C" w14:textId="0708A0E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6" w:name="dieu_98"/>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Điều chỉnh thông tin tham gia bảo hiểm xã hội</w:t>
      </w:r>
      <w:bookmarkEnd w:id="226"/>
    </w:p>
    <w:p w14:paraId="26CF1980" w14:textId="400FE50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sử dụng lao động phải thông báo bằng văn bản với cơ quan bảo hiểm xã hội khi có thay đổi thông tin tham gia bảo hiểm xã hội.</w:t>
      </w:r>
    </w:p>
    <w:p w14:paraId="72120390" w14:textId="073C192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Hồ sơ điều chỉnh thông tin cá nhân của người lao động tham gia bảo hiểm xã hội bao gồm:</w:t>
      </w:r>
    </w:p>
    <w:p w14:paraId="381F90C4" w14:textId="4775A1A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Tờ khai điều chỉnh thông tin cá nhân;</w:t>
      </w:r>
    </w:p>
    <w:p w14:paraId="2E0186F2" w14:textId="52489E8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Sổ bảo hiểm xã hội;</w:t>
      </w:r>
    </w:p>
    <w:p w14:paraId="0BA2C04B" w14:textId="58D7923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Bản sao giấy tờ của cơ quan nhà nước có thẩm quyền liên quan đến việc điều chỉnh thông tin cá nhân theo quy định của pháp luật.</w:t>
      </w:r>
    </w:p>
    <w:p w14:paraId="7DB7B092" w14:textId="74FBA05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27" w:name="dieu_99"/>
      <w:r w:rsidRPr="004F2E54">
        <w:rPr>
          <w:rFonts w:ascii="Arial" w:eastAsia="Times New Roman" w:hAnsi="Arial" w:cs="Arial"/>
          <w:b/>
          <w:bCs/>
          <w:color w:val="000000"/>
          <w:kern w:val="0"/>
          <w:sz w:val="18"/>
          <w:szCs w:val="18"/>
          <w14:ligatures w14:val="none"/>
        </w:rPr>
        <w:t>Điều 9</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Giải quyết đăng ký tham gia và cấp sổ bảo hiểm xã hội</w:t>
      </w:r>
      <w:bookmarkEnd w:id="227"/>
    </w:p>
    <w:p w14:paraId="0AFDBB24" w14:textId="705460D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Việc giải quyết đăng ký tham gia bảo hiểm xã hội lần đầu như sau:</w:t>
      </w:r>
    </w:p>
    <w:p w14:paraId="43010F59" w14:textId="478C0A37"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Trong thời hạn 30 ngày kể từ ngày giao kết hợp đồng lao động, hợp đồng làm việc hoặc tuyển dụng, người sử dụng lao động nộp hồ sơ quy định tại </w:t>
      </w:r>
      <w:bookmarkStart w:id="228" w:name="tc_107"/>
      <w:r w:rsidR="004F2E54" w:rsidRPr="004F2E54">
        <w:rPr>
          <w:rFonts w:ascii="Arial" w:eastAsia="Times New Roman" w:hAnsi="Arial" w:cs="Arial"/>
          <w:color w:val="000000"/>
          <w:kern w:val="0"/>
          <w:sz w:val="18"/>
          <w:szCs w:val="18"/>
          <w14:ligatures w14:val="none"/>
        </w:rPr>
        <w:t>khoản 1 Điều 97 của Luật này</w:t>
      </w:r>
      <w:bookmarkEnd w:id="228"/>
      <w:r w:rsidR="004F2E54" w:rsidRPr="004F2E54">
        <w:rPr>
          <w:rFonts w:ascii="Arial" w:eastAsia="Times New Roman" w:hAnsi="Arial" w:cs="Arial"/>
          <w:color w:val="000000"/>
          <w:kern w:val="0"/>
          <w:sz w:val="18"/>
          <w:szCs w:val="18"/>
          <w14:ligatures w14:val="none"/>
        </w:rPr>
        <w:t> cho cơ quan bảo hiểm xã hội;</w:t>
      </w:r>
    </w:p>
    <w:p w14:paraId="1AB696CF" w14:textId="1B78693D"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Người lao động tham gia bảo hiểm xã hội tự nguyện nộp hồ sơ quy định tại </w:t>
      </w:r>
      <w:bookmarkStart w:id="229" w:name="tc_108"/>
      <w:r w:rsidR="004F2E54" w:rsidRPr="004F2E54">
        <w:rPr>
          <w:rFonts w:ascii="Arial" w:eastAsia="Times New Roman" w:hAnsi="Arial" w:cs="Arial"/>
          <w:color w:val="000000"/>
          <w:kern w:val="0"/>
          <w:sz w:val="18"/>
          <w:szCs w:val="18"/>
          <w14:ligatures w14:val="none"/>
        </w:rPr>
        <w:t>điểm b khoản 1 Điều 97 của Luật này</w:t>
      </w:r>
      <w:bookmarkEnd w:id="229"/>
      <w:r w:rsidR="004F2E54" w:rsidRPr="004F2E54">
        <w:rPr>
          <w:rFonts w:ascii="Arial" w:eastAsia="Times New Roman" w:hAnsi="Arial" w:cs="Arial"/>
          <w:color w:val="000000"/>
          <w:kern w:val="0"/>
          <w:sz w:val="18"/>
          <w:szCs w:val="18"/>
          <w14:ligatures w14:val="none"/>
        </w:rPr>
        <w:t> cho cơ quan bảo hiểm xã hội.</w:t>
      </w:r>
    </w:p>
    <w:p w14:paraId="69C455FE" w14:textId="7DB78EC3"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lao động nộp hồ sơ cấp lại sổ bảo hiểm xã hội theo quy định tại </w:t>
      </w:r>
      <w:bookmarkStart w:id="230" w:name="tc_109"/>
      <w:r w:rsidR="004F2E54" w:rsidRPr="004F2E54">
        <w:rPr>
          <w:rFonts w:ascii="Arial" w:eastAsia="Times New Roman" w:hAnsi="Arial" w:cs="Arial"/>
          <w:color w:val="000000"/>
          <w:kern w:val="0"/>
          <w:sz w:val="18"/>
          <w:szCs w:val="18"/>
          <w14:ligatures w14:val="none"/>
        </w:rPr>
        <w:t>khoản 2 Điều 97 của Luật này</w:t>
      </w:r>
      <w:bookmarkEnd w:id="230"/>
      <w:r w:rsidR="004F2E54" w:rsidRPr="004F2E54">
        <w:rPr>
          <w:rFonts w:ascii="Arial" w:eastAsia="Times New Roman" w:hAnsi="Arial" w:cs="Arial"/>
          <w:color w:val="000000"/>
          <w:kern w:val="0"/>
          <w:sz w:val="18"/>
          <w:szCs w:val="18"/>
          <w14:ligatures w14:val="none"/>
        </w:rPr>
        <w:t> cho cơ quan bảo hiểm xã hội.</w:t>
      </w:r>
    </w:p>
    <w:p w14:paraId="2C23E676" w14:textId="6A061CC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Cơ quan bảo hiểm xã hội có trách nhiệm cấp sổ bảo hiểm xã hội trong thời hạn sau đây:</w:t>
      </w:r>
    </w:p>
    <w:p w14:paraId="784D1A00" w14:textId="72171E9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20 ngày kể từ ngày nhận đủ hồ sơ theo quy định đối với người tham gia bảo hiểm xã hội bắt buộc lần đầu;</w:t>
      </w:r>
    </w:p>
    <w:p w14:paraId="40EB69BC" w14:textId="57E2C77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07 ngày kể từ ngày nhận đủ hồ sơ theo quy định đối với người tham gia bảo hiểm xã hội tự nguyện lần đầu;</w:t>
      </w:r>
    </w:p>
    <w:p w14:paraId="22443554" w14:textId="5876220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4F2E54" w:rsidRPr="004F2E54">
        <w:rPr>
          <w:rFonts w:ascii="Arial" w:eastAsia="Times New Roman" w:hAnsi="Arial" w:cs="Arial"/>
          <w:color w:val="000000"/>
          <w:kern w:val="0"/>
          <w:sz w:val="18"/>
          <w:szCs w:val="18"/>
          <w14:ligatures w14:val="none"/>
        </w:rPr>
        <w:t xml:space="preserve">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14:paraId="2DBE9DCD" w14:textId="0ACA6E6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14:paraId="04B8837D" w14:textId="15DACB1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Bộ trưởng Bộ Lao động - Thương binh và Xã hội quy định chi tiết trình tự, thủ tục tham gia và giải quyết chế độ bảo hiểm xã hội cho người lao động quy định tại điểm b khoản 1 Điều 2 của Luật này.</w:t>
      </w:r>
    </w:p>
    <w:p w14:paraId="359906DC" w14:textId="2A81B01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31" w:name="muc_2_2"/>
      <w:r w:rsidRPr="004F2E54">
        <w:rPr>
          <w:rFonts w:ascii="Arial" w:eastAsia="Times New Roman" w:hAnsi="Arial" w:cs="Arial"/>
          <w:b/>
          <w:bCs/>
          <w:color w:val="000000"/>
          <w:kern w:val="0"/>
          <w:sz w:val="18"/>
          <w:szCs w:val="18"/>
          <w14:ligatures w14:val="none"/>
        </w:rPr>
        <w:t xml:space="preserve">Mục </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TRÌNH TỰ, THỦ TỤC GIẢI QUYẾT CHẾ ĐỘ BẢO HIỂM XÃ HỘI</w:t>
      </w:r>
      <w:bookmarkEnd w:id="231"/>
    </w:p>
    <w:p w14:paraId="4AA90575"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32" w:name="dieu_100"/>
      <w:r w:rsidRPr="004F2E54">
        <w:rPr>
          <w:rFonts w:ascii="Arial" w:eastAsia="Times New Roman" w:hAnsi="Arial" w:cs="Arial"/>
          <w:b/>
          <w:bCs/>
          <w:color w:val="000000"/>
          <w:kern w:val="0"/>
          <w:sz w:val="18"/>
          <w:szCs w:val="18"/>
          <w14:ligatures w14:val="none"/>
        </w:rPr>
        <w:t>Điều 100. Hồ sơ hưởng chế độ ốm đau</w:t>
      </w:r>
      <w:bookmarkEnd w:id="232"/>
    </w:p>
    <w:p w14:paraId="514323AF" w14:textId="29F77BE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Bản chính hoặc bản sao giấy ra viện đối với người lao động hoặc con của người lao động điều trị nội trú. Trường hợp người lao động hoặc con của người lao động điều trị ngoại trú phải có giấy chứng nhận nghỉ việc hưởng bảo hiểm xã hội.</w:t>
      </w:r>
    </w:p>
    <w:p w14:paraId="17BCC3AC" w14:textId="1BB7166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14:paraId="3FAB61D2" w14:textId="29DF751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Danh sách người lao động nghỉ việc hưởng chế độ ốm đau do người sử dụng lao động lập.</w:t>
      </w:r>
    </w:p>
    <w:p w14:paraId="2CD481F1" w14:textId="72C2029A"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Bộ trưởng Bộ Y tế quy định mẫu, trình tự, thẩm quyền cấp giấy chứng nhận nghỉ việc hưởng bảo hiểm xã hội, giấy ra viện và các mẫu giấy quy định tại các </w:t>
      </w:r>
      <w:bookmarkStart w:id="233" w:name="tc_110"/>
      <w:r w:rsidR="004F2E54" w:rsidRPr="004F2E54">
        <w:rPr>
          <w:rFonts w:ascii="Arial" w:eastAsia="Times New Roman" w:hAnsi="Arial" w:cs="Arial"/>
          <w:color w:val="000000"/>
          <w:kern w:val="0"/>
          <w:sz w:val="18"/>
          <w:szCs w:val="18"/>
          <w14:ligatures w14:val="none"/>
        </w:rPr>
        <w:t>điểm c, d và đ khoản 1 Điều 101 của Luật này</w:t>
      </w:r>
      <w:bookmarkEnd w:id="233"/>
      <w:r w:rsidR="004F2E54" w:rsidRPr="004F2E54">
        <w:rPr>
          <w:rFonts w:ascii="Arial" w:eastAsia="Times New Roman" w:hAnsi="Arial" w:cs="Arial"/>
          <w:color w:val="000000"/>
          <w:kern w:val="0"/>
          <w:sz w:val="18"/>
          <w:szCs w:val="18"/>
          <w14:ligatures w14:val="none"/>
        </w:rPr>
        <w:t>.</w:t>
      </w:r>
    </w:p>
    <w:p w14:paraId="6F89CD6B" w14:textId="244FAC6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34" w:name="dieu_101"/>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Hồ sơ hưởng chế độ thai sản</w:t>
      </w:r>
      <w:bookmarkEnd w:id="234"/>
    </w:p>
    <w:p w14:paraId="149A7E08" w14:textId="4194760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Hồ sơ hưởng chế độ thai sản đối với lao động nữ sinh con bao gồm:</w:t>
      </w:r>
    </w:p>
    <w:p w14:paraId="05E1ABA3" w14:textId="488F78E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Bản sao giấy khai sinh hoặc bản sao giấy chứng sinh của con;</w:t>
      </w:r>
    </w:p>
    <w:p w14:paraId="3D823E91" w14:textId="7E2DD9F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Bản sao giấy chứng tử của con trong trường hợp con chết, bản sao giấy chứng tử của mẹ trong trường hợp sau khi sinh con mà mẹ chết;</w:t>
      </w:r>
    </w:p>
    <w:p w14:paraId="48A71CEA" w14:textId="2F885EB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Giấy xác nhận của cơ sở khám bệnh, chữa bệnh có thẩm quyền về tình trạng người mẹ sau khi sinh con mà không còn đủ sức khỏe để chăm sóc con;</w:t>
      </w:r>
    </w:p>
    <w:p w14:paraId="4E0D077C" w14:textId="3C926AE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Trích sao hồ sơ bệnh án hoặc giấy ra viện của người mẹ trong trường hợp con chết sau khi sinh mà chưa được cấp giấy chứng sinh;</w:t>
      </w:r>
    </w:p>
    <w:p w14:paraId="64E50F04" w14:textId="6F2B0B4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Giấy xác nhận của cơ sở khám bệnh, chữa bệnh có thẩm quyền về việc lao động nữ phải nghỉ việc để dưỡng thai đối với trường hợp quy định tại </w:t>
      </w:r>
      <w:bookmarkStart w:id="235" w:name="tc_111"/>
      <w:r w:rsidR="004F2E54" w:rsidRPr="004F2E54">
        <w:rPr>
          <w:rFonts w:ascii="Arial" w:eastAsia="Times New Roman" w:hAnsi="Arial" w:cs="Arial"/>
          <w:color w:val="000000"/>
          <w:kern w:val="0"/>
          <w:sz w:val="18"/>
          <w:szCs w:val="18"/>
          <w14:ligatures w14:val="none"/>
        </w:rPr>
        <w:t>khoản 3 Điều 31 của Luật này</w:t>
      </w:r>
      <w:bookmarkEnd w:id="235"/>
      <w:r w:rsidR="004F2E54" w:rsidRPr="004F2E54">
        <w:rPr>
          <w:rFonts w:ascii="Arial" w:eastAsia="Times New Roman" w:hAnsi="Arial" w:cs="Arial"/>
          <w:color w:val="000000"/>
          <w:kern w:val="0"/>
          <w:sz w:val="18"/>
          <w:szCs w:val="18"/>
          <w14:ligatures w14:val="none"/>
        </w:rPr>
        <w:t>.</w:t>
      </w:r>
    </w:p>
    <w:p w14:paraId="427DE6AB" w14:textId="102F22C2"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Trường hợp lao động nữ đi khám thai, sẩy thai, nạo, hút thai, thai chết lưu hoặc phá thai bệnh lý, người lao động thực hiện biện pháp tránh thai theo quy định tại </w:t>
      </w:r>
      <w:bookmarkStart w:id="236" w:name="tc_112"/>
      <w:r w:rsidR="004F2E54" w:rsidRPr="004F2E54">
        <w:rPr>
          <w:rFonts w:ascii="Arial" w:eastAsia="Times New Roman" w:hAnsi="Arial" w:cs="Arial"/>
          <w:color w:val="000000"/>
          <w:kern w:val="0"/>
          <w:sz w:val="18"/>
          <w:szCs w:val="18"/>
          <w14:ligatures w14:val="none"/>
        </w:rPr>
        <w:t>khoản 1 Điều 37 của Luật này</w:t>
      </w:r>
      <w:bookmarkEnd w:id="236"/>
      <w:r w:rsidR="004F2E54" w:rsidRPr="004F2E54">
        <w:rPr>
          <w:rFonts w:ascii="Arial" w:eastAsia="Times New Roman" w:hAnsi="Arial" w:cs="Arial"/>
          <w:color w:val="000000"/>
          <w:kern w:val="0"/>
          <w:sz w:val="18"/>
          <w:szCs w:val="18"/>
          <w14:ligatures w14:val="none"/>
        </w:rPr>
        <w:t> phải có giấy chứng nhận nghỉ việc hưởng bảo hiểm xã hội đối với trường hợp điều trị ngoại trú, bản chính hoặc bản sao giấy ra viện đối với trường hợp điều trị nội trú.</w:t>
      </w:r>
    </w:p>
    <w:p w14:paraId="7306FC45" w14:textId="0C10C14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Trường hợp người lao động nhận nuôi con nuôi dưới 06 tháng tuổi phải có giấy chứng nhận nuôi con nuôi.</w:t>
      </w:r>
    </w:p>
    <w:p w14:paraId="6E08CE36" w14:textId="6C2A118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Trường hợp lao động nam nghỉ việc khi vợ sinh con phải có bản sao giấy chứng sinh hoặc bản sao giấy khai sinh của con và giấy xác nhận của cơ sở y tế đối với trường hợp sinh con phải phẫu thuật, sinh con dưới 32 tuần tuổi.</w:t>
      </w:r>
    </w:p>
    <w:p w14:paraId="62DBE43A" w14:textId="0228244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Danh sách người lao động nghỉ việc hưởng chế độ thai sản do người sử dụng lao động lập.</w:t>
      </w:r>
    </w:p>
    <w:p w14:paraId="28CF7397" w14:textId="185AB5D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37" w:name="dieu_102"/>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Giải quyết hưởng chế độ ốm đau, thai sản</w:t>
      </w:r>
      <w:bookmarkEnd w:id="237"/>
    </w:p>
    <w:p w14:paraId="39923EA0" w14:textId="12DBDB37"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Trong thời hạn 45 ngày kể từ ngày trở lại làm việc, người lao động có trách nhiệm nộp hồ sơ quy định tại </w:t>
      </w:r>
      <w:bookmarkStart w:id="238" w:name="tc_113"/>
      <w:r w:rsidR="004F2E54" w:rsidRPr="004F2E54">
        <w:rPr>
          <w:rFonts w:ascii="Arial" w:eastAsia="Times New Roman" w:hAnsi="Arial" w:cs="Arial"/>
          <w:color w:val="000000"/>
          <w:kern w:val="0"/>
          <w:sz w:val="18"/>
          <w:szCs w:val="18"/>
          <w14:ligatures w14:val="none"/>
        </w:rPr>
        <w:t>khoản 1 và khoản 2 Điều 100</w:t>
      </w:r>
      <w:bookmarkEnd w:id="238"/>
      <w:r w:rsidR="004F2E54" w:rsidRPr="004F2E54">
        <w:rPr>
          <w:rFonts w:ascii="Arial" w:eastAsia="Times New Roman" w:hAnsi="Arial" w:cs="Arial"/>
          <w:color w:val="000000"/>
          <w:kern w:val="0"/>
          <w:sz w:val="18"/>
          <w:szCs w:val="18"/>
          <w14:ligatures w14:val="none"/>
        </w:rPr>
        <w:t>, các </w:t>
      </w:r>
      <w:bookmarkStart w:id="239" w:name="tc_114"/>
      <w:r w:rsidR="004F2E54" w:rsidRPr="004F2E54">
        <w:rPr>
          <w:rFonts w:ascii="Arial" w:eastAsia="Times New Roman" w:hAnsi="Arial" w:cs="Arial"/>
          <w:color w:val="000000"/>
          <w:kern w:val="0"/>
          <w:sz w:val="18"/>
          <w:szCs w:val="18"/>
          <w14:ligatures w14:val="none"/>
        </w:rPr>
        <w:t>khoản 1, 2, 3 và 4 Điều 101 của Luật này</w:t>
      </w:r>
      <w:bookmarkEnd w:id="239"/>
      <w:r w:rsidR="004F2E54" w:rsidRPr="004F2E54">
        <w:rPr>
          <w:rFonts w:ascii="Arial" w:eastAsia="Times New Roman" w:hAnsi="Arial" w:cs="Arial"/>
          <w:color w:val="000000"/>
          <w:kern w:val="0"/>
          <w:sz w:val="18"/>
          <w:szCs w:val="18"/>
          <w14:ligatures w14:val="none"/>
        </w:rPr>
        <w:t> cho người sử dụng lao động.</w:t>
      </w:r>
    </w:p>
    <w:p w14:paraId="3A7940A4"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người lao động thôi việc trước thời điểm sinh con, nhận nuôi con nuôi thì nộp hồ sơ quy định tại </w:t>
      </w:r>
      <w:bookmarkStart w:id="240" w:name="tc_115"/>
      <w:r w:rsidRPr="004F2E54">
        <w:rPr>
          <w:rFonts w:ascii="Arial" w:eastAsia="Times New Roman" w:hAnsi="Arial" w:cs="Arial"/>
          <w:color w:val="000000"/>
          <w:kern w:val="0"/>
          <w:sz w:val="18"/>
          <w:szCs w:val="18"/>
          <w14:ligatures w14:val="none"/>
        </w:rPr>
        <w:t>khoản 1 và khoản 3 Điều 101 của Luật này</w:t>
      </w:r>
      <w:bookmarkEnd w:id="240"/>
      <w:r w:rsidRPr="004F2E54">
        <w:rPr>
          <w:rFonts w:ascii="Arial" w:eastAsia="Times New Roman" w:hAnsi="Arial" w:cs="Arial"/>
          <w:color w:val="000000"/>
          <w:kern w:val="0"/>
          <w:sz w:val="18"/>
          <w:szCs w:val="18"/>
          <w14:ligatures w14:val="none"/>
        </w:rPr>
        <w:t> và xuất trình sổ bảo hiểm xã hội cho cơ quan bảo hiểm xã hội.</w:t>
      </w:r>
    </w:p>
    <w:p w14:paraId="58B1961D" w14:textId="155A315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10 ngày kể từ ngày nhận đủ hồ sơ từ người lao động, người sử dụng lao động có trách nhiệm lập hồ sơ quy định tại </w:t>
      </w:r>
      <w:bookmarkStart w:id="241" w:name="tc_116"/>
      <w:r w:rsidR="004F2E54" w:rsidRPr="004F2E54">
        <w:rPr>
          <w:rFonts w:ascii="Arial" w:eastAsia="Times New Roman" w:hAnsi="Arial" w:cs="Arial"/>
          <w:color w:val="000000"/>
          <w:kern w:val="0"/>
          <w:sz w:val="18"/>
          <w:szCs w:val="18"/>
          <w14:ligatures w14:val="none"/>
        </w:rPr>
        <w:t>Điều 100 và Điều 101 của Luật này</w:t>
      </w:r>
      <w:bookmarkEnd w:id="241"/>
      <w:r w:rsidR="004F2E54" w:rsidRPr="004F2E54">
        <w:rPr>
          <w:rFonts w:ascii="Arial" w:eastAsia="Times New Roman" w:hAnsi="Arial" w:cs="Arial"/>
          <w:color w:val="000000"/>
          <w:kern w:val="0"/>
          <w:sz w:val="18"/>
          <w:szCs w:val="18"/>
          <w14:ligatures w14:val="none"/>
        </w:rPr>
        <w:t> nộp cho cơ quan bảo hiểm xã hội.</w:t>
      </w:r>
    </w:p>
    <w:p w14:paraId="2FD8BBC4" w14:textId="067625F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Trách nhiệm giải quyết của cơ quan bảo hiểm xã hội:</w:t>
      </w:r>
    </w:p>
    <w:p w14:paraId="28A810E4" w14:textId="423A63C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a.</w:t>
      </w:r>
      <w:r w:rsidR="004F2E54" w:rsidRPr="004F2E54">
        <w:rPr>
          <w:rFonts w:ascii="Arial" w:eastAsia="Times New Roman" w:hAnsi="Arial" w:cs="Arial"/>
          <w:color w:val="000000"/>
          <w:kern w:val="0"/>
          <w:sz w:val="18"/>
          <w:szCs w:val="18"/>
          <w14:ligatures w14:val="none"/>
        </w:rPr>
        <w:t xml:space="preserve"> Trong thời hạn 10 ngày kể từ ngày nhận đủ hồ sơ theo quy định từ người sử dụng lao động, cơ quan bảo hiểm xã hội phải giải quyết và tổ chức chi trả cho người lao động;</w:t>
      </w:r>
    </w:p>
    <w:p w14:paraId="529CC7A1" w14:textId="2817057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Trong thời hạn 05 ngày làm việc kể từ ngày nhận đủ hồ sơ theo quy định từ người lao động thôi việc trước thời điểm sinh con, nhận nuôi con nuôi, cơ quan bảo hiểm xã hội phải giải quyết và tổ chức chi trả cho người lao động.</w:t>
      </w:r>
    </w:p>
    <w:p w14:paraId="63A34C4B" w14:textId="1A738C7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Trường hợp cơ quan bảo hiểm xã hội không giải quyết thì phải trả lời bằng văn bản và nêu rõ lý do.</w:t>
      </w:r>
    </w:p>
    <w:p w14:paraId="0AB2CD2A" w14:textId="659DA95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2" w:name="dieu_103"/>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Giải quyết hưởng trợ cấp dưỡng sức, phục hồi sức khỏe sau ốm đau, thai sản</w:t>
      </w:r>
      <w:bookmarkEnd w:id="242"/>
    </w:p>
    <w:p w14:paraId="087577AA" w14:textId="17875BD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Trong thời hạn 10 ngày kể từ ngày người lao động đủ điều kiện hưởng trợ cấp dưỡng sức, phục hồi sức khỏe sau ốm đau, thai sản, người sử dụng lao động lập danh sách và nộp cho cơ quan bảo hiểm xã hội.</w:t>
      </w:r>
    </w:p>
    <w:p w14:paraId="1D7C591A" w14:textId="12DA7B1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10 ngày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4672F198" w14:textId="2517774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3" w:name="dieu_104"/>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Hồ sơ hưởng chế độ tai nạn lao động</w:t>
      </w:r>
      <w:bookmarkEnd w:id="243"/>
    </w:p>
    <w:p w14:paraId="42AB2212" w14:textId="663F4A6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Sổ bảo hiểm xã hộ</w:t>
      </w:r>
      <w:r w:rsidR="0068021B">
        <w:rPr>
          <w:rFonts w:ascii="Arial" w:eastAsia="Times New Roman" w:hAnsi="Arial" w:cs="Arial"/>
          <w:color w:val="000000"/>
          <w:kern w:val="0"/>
          <w:sz w:val="18"/>
          <w:szCs w:val="18"/>
          <w14:ligatures w14:val="none"/>
        </w:rPr>
        <w:t>i</w:t>
      </w:r>
    </w:p>
    <w:p w14:paraId="3A46DBD0" w14:textId="1A49F2E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w:t>
      </w:r>
    </w:p>
    <w:p w14:paraId="4B6B9B25" w14:textId="4F9A6ED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Giấy ra viện sau khi đã điều trị tai nạn lao động.</w:t>
      </w:r>
    </w:p>
    <w:p w14:paraId="7A2BB972" w14:textId="59B37EE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Biên bản giám định mức suy giảm khả năng lao động của Hội đồng giám định y khoa.</w:t>
      </w:r>
    </w:p>
    <w:p w14:paraId="7A7656E7" w14:textId="71A2F94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Văn bản đề nghị giải quyết chế độ tai nạn lao động.</w:t>
      </w:r>
    </w:p>
    <w:p w14:paraId="28F0CBF0" w14:textId="1047379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4" w:name="dieu_105"/>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Hồ sơ hưởng chế độ bệnh nghề nghiệp</w:t>
      </w:r>
      <w:bookmarkEnd w:id="244"/>
    </w:p>
    <w:p w14:paraId="38CC7EF2" w14:textId="36DF1F5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Sổ bảo hiểm xã hội.</w:t>
      </w:r>
    </w:p>
    <w:p w14:paraId="182ECBB4" w14:textId="4FC4C93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Biên bản đo đạc môi trường có yếu tố độc hại, trường hợp biên bản xác định cho nhiều người thì hồ sơ của mỗi người lao động có bản trích sao.</w:t>
      </w:r>
    </w:p>
    <w:p w14:paraId="56497E4C" w14:textId="57B27DA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Giấy ra viện sau khi điều trị bệnh nghề nghiệp, trường hợp không điều trị tại bệnh viện thì phải có giấy khám bệnh nghề nghiệp.</w:t>
      </w:r>
    </w:p>
    <w:p w14:paraId="5C7F1581" w14:textId="196DF9E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Biên bản giám định mức suy giảm khả năng lao động của Hội đồng giám định y khoa.</w:t>
      </w:r>
    </w:p>
    <w:p w14:paraId="1268E549" w14:textId="6670563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Văn bản đề nghị giải quyết chế độ bệnh nghề nghiệp.</w:t>
      </w:r>
    </w:p>
    <w:p w14:paraId="5D30D8D1" w14:textId="172D0F3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5" w:name="dieu_106"/>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Giải quyết hưởng chế độ tai nạn lao động, bệnh nghề nghiệp</w:t>
      </w:r>
      <w:bookmarkEnd w:id="245"/>
    </w:p>
    <w:p w14:paraId="35FAA5B7" w14:textId="5EFD7716"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sử dụng lao động nộp hồ sơ cho cơ quan bảo hiểm xã hội theo quy định tại </w:t>
      </w:r>
      <w:bookmarkStart w:id="246" w:name="tc_117"/>
      <w:r w:rsidR="004F2E54" w:rsidRPr="004F2E54">
        <w:rPr>
          <w:rFonts w:ascii="Arial" w:eastAsia="Times New Roman" w:hAnsi="Arial" w:cs="Arial"/>
          <w:color w:val="000000"/>
          <w:kern w:val="0"/>
          <w:sz w:val="18"/>
          <w:szCs w:val="18"/>
          <w14:ligatures w14:val="none"/>
        </w:rPr>
        <w:t>Điều 104 và Điều 105 của Luật này</w:t>
      </w:r>
      <w:bookmarkEnd w:id="246"/>
      <w:r w:rsidR="004F2E54" w:rsidRPr="004F2E54">
        <w:rPr>
          <w:rFonts w:ascii="Arial" w:eastAsia="Times New Roman" w:hAnsi="Arial" w:cs="Arial"/>
          <w:color w:val="000000"/>
          <w:kern w:val="0"/>
          <w:sz w:val="18"/>
          <w:szCs w:val="18"/>
          <w14:ligatures w14:val="none"/>
        </w:rPr>
        <w:t>.</w:t>
      </w:r>
    </w:p>
    <w:p w14:paraId="6BB42483" w14:textId="595F03C2"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15 ngày kể từ ngày nhận đủ hồ sơ, cơ quan bảo hiểm xã hội có trách nhiệm giải quyết hưởng chế độ tai nạn lao động, bệnh nghề nghiệp; trường hợp không giải quyết thì phải trả lời bằng văn bản và nêu rõ lý do.</w:t>
      </w:r>
    </w:p>
    <w:p w14:paraId="78E996EB" w14:textId="36ADD65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7" w:name="dieu_107"/>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Giải quyết hưởng trợ cấp dưỡng sức, phục hồi sức khỏe sau tai nạn lao động, bệnh nghề nghiệp</w:t>
      </w:r>
      <w:bookmarkEnd w:id="247"/>
    </w:p>
    <w:p w14:paraId="344FB3C7" w14:textId="6B580AD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sử dụng lao động lập danh sách người đã hưởng chế độ tai nạn lao động, bệnh nghề nghiệp mà sức khỏe chưa phục hồi và nộp cho cơ quan bảo hiểm xã hội.</w:t>
      </w:r>
    </w:p>
    <w:p w14:paraId="70B09D40" w14:textId="4A8BF6B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14:paraId="428D96C9" w14:textId="79FFDA9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Trong thời hạn 10 ngày kể từ ngày nhận được tiền do cơ quan bảo hiểm xã hội chuyển đến, người sử dụng lao động có trách nhiệm chi trả tiền trợ cấp cho người lao động.</w:t>
      </w:r>
    </w:p>
    <w:p w14:paraId="4CDE84A5" w14:textId="332899B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48" w:name="dieu_108"/>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Hồ sơ hưởng lương hưu</w:t>
      </w:r>
      <w:bookmarkEnd w:id="248"/>
    </w:p>
    <w:p w14:paraId="0F938FCD" w14:textId="12483A3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Hồ sơ hưởng lương hưu</w:t>
      </w:r>
      <w:r w:rsidR="004F2E54" w:rsidRPr="004F2E54">
        <w:rPr>
          <w:rFonts w:ascii="Arial" w:eastAsia="Times New Roman" w:hAnsi="Arial" w:cs="Arial"/>
          <w:b/>
          <w:bCs/>
          <w:color w:val="000000"/>
          <w:kern w:val="0"/>
          <w:sz w:val="18"/>
          <w:szCs w:val="18"/>
          <w14:ligatures w14:val="none"/>
        </w:rPr>
        <w:t> </w:t>
      </w:r>
      <w:r w:rsidR="004F2E54" w:rsidRPr="004F2E54">
        <w:rPr>
          <w:rFonts w:ascii="Arial" w:eastAsia="Times New Roman" w:hAnsi="Arial" w:cs="Arial"/>
          <w:color w:val="000000"/>
          <w:kern w:val="0"/>
          <w:sz w:val="18"/>
          <w:szCs w:val="18"/>
          <w14:ligatures w14:val="none"/>
        </w:rPr>
        <w:t>đối với người lao động đang tham gia bảo hiểm xã hội bắt buộc bao gồm:</w:t>
      </w:r>
    </w:p>
    <w:p w14:paraId="2B00677E" w14:textId="6A6475E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Sổ bảo hiểm xã hội;</w:t>
      </w:r>
    </w:p>
    <w:p w14:paraId="498F1335" w14:textId="7D03DBD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b.</w:t>
      </w:r>
      <w:r w:rsidR="004F2E54" w:rsidRPr="004F2E54">
        <w:rPr>
          <w:rFonts w:ascii="Arial" w:eastAsia="Times New Roman" w:hAnsi="Arial" w:cs="Arial"/>
          <w:color w:val="000000"/>
          <w:kern w:val="0"/>
          <w:sz w:val="18"/>
          <w:szCs w:val="18"/>
          <w14:ligatures w14:val="none"/>
        </w:rPr>
        <w:t xml:space="preserve"> Quyết định nghỉ việc hưởng chế độ hưu trí hoặc văn bản chấm dứt hợp đồng lao động hưởng chế độ hưu trí;</w:t>
      </w:r>
    </w:p>
    <w:p w14:paraId="10E0A835" w14:textId="1F0ED16B" w:rsidR="004F2E54" w:rsidRPr="004F2E54" w:rsidRDefault="00A06CD8" w:rsidP="009B4A4D">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Biên bản giám định mức suy giảm khả năng lao động của Hội đồng giám định y khoa đối với người nghỉ hưu theo quy định tại </w:t>
      </w:r>
      <w:bookmarkStart w:id="249" w:name="tc_118"/>
      <w:r w:rsidR="004F2E54" w:rsidRPr="004F2E54">
        <w:rPr>
          <w:rFonts w:ascii="Arial" w:eastAsia="Times New Roman" w:hAnsi="Arial" w:cs="Arial"/>
          <w:color w:val="000000"/>
          <w:kern w:val="0"/>
          <w:sz w:val="18"/>
          <w:szCs w:val="18"/>
          <w14:ligatures w14:val="none"/>
        </w:rPr>
        <w:t>Điều 55 của Luật này</w:t>
      </w:r>
      <w:bookmarkEnd w:id="249"/>
      <w:r w:rsidR="004F2E54" w:rsidRPr="004F2E54">
        <w:rPr>
          <w:rFonts w:ascii="Arial" w:eastAsia="Times New Roman" w:hAnsi="Arial" w:cs="Arial"/>
          <w:color w:val="000000"/>
          <w:kern w:val="0"/>
          <w:sz w:val="18"/>
          <w:szCs w:val="18"/>
          <w14:ligatures w14:val="none"/>
        </w:rPr>
        <w:t> hoặc giấy chứng nhận bị nhiễm HIV/AIDS do tai nạn rủi ro nghề nghiệp đối với trường hợp người lao động quy định tại </w:t>
      </w:r>
      <w:bookmarkStart w:id="250" w:name="tc_119"/>
      <w:r w:rsidR="004F2E54" w:rsidRPr="004F2E54">
        <w:rPr>
          <w:rFonts w:ascii="Arial" w:eastAsia="Times New Roman" w:hAnsi="Arial" w:cs="Arial"/>
          <w:color w:val="000000"/>
          <w:kern w:val="0"/>
          <w:sz w:val="18"/>
          <w:szCs w:val="18"/>
          <w14:ligatures w14:val="none"/>
        </w:rPr>
        <w:t>Điều 54 của Luật này</w:t>
      </w:r>
      <w:bookmarkEnd w:id="250"/>
      <w:r w:rsidR="004F2E54" w:rsidRPr="004F2E54">
        <w:rPr>
          <w:rFonts w:ascii="Arial" w:eastAsia="Times New Roman" w:hAnsi="Arial" w:cs="Arial"/>
          <w:color w:val="000000"/>
          <w:kern w:val="0"/>
          <w:sz w:val="18"/>
          <w:szCs w:val="18"/>
          <w14:ligatures w14:val="none"/>
        </w:rPr>
        <w:t>.</w:t>
      </w:r>
    </w:p>
    <w:p w14:paraId="15A1A577" w14:textId="7EA8BB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Hồ sơ hưởng lương hưu đối với người lao động đang tham gia bảo hiểm xã hội tự nguyện, người bảo lưu thời gian tham gia bảo hiểm xã hội gồm cả người đang chấp hành hình phạt tù bao gồm:</w:t>
      </w:r>
    </w:p>
    <w:p w14:paraId="75558026" w14:textId="14006FB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Sổ bảo hiểm xã hội;</w:t>
      </w:r>
    </w:p>
    <w:p w14:paraId="6C221B4D" w14:textId="72C67F8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Đơn đề nghị hưởng lương hưu;</w:t>
      </w:r>
    </w:p>
    <w:p w14:paraId="737E4F95" w14:textId="542D731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Giấy ủy quyền làm thủ tục giải quyết chế độ hưu trí và nhận lương hưu đối với người đang chấp hành hình phạt tù;</w:t>
      </w:r>
    </w:p>
    <w:p w14:paraId="4FBFF5A6" w14:textId="51E068A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Văn bản của cơ quan nhà nước có thẩm quyền về việc trở về nước định cư hợp pháp đối với trường hợp xuất cảnh trái phép;</w:t>
      </w:r>
    </w:p>
    <w:p w14:paraId="123FB826" w14:textId="3A0A63D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Quyết định có hiệu lực pháp luật của Tòa án hủy bỏ quyết định tuyên bố mất tích đối với trường hợp người mất tích trở về.</w:t>
      </w:r>
    </w:p>
    <w:p w14:paraId="3188514A" w14:textId="3E2B1019"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51" w:name="dieu_109"/>
      <w:r w:rsidRPr="004F2E54">
        <w:rPr>
          <w:rFonts w:ascii="Arial" w:eastAsia="Times New Roman" w:hAnsi="Arial" w:cs="Arial"/>
          <w:b/>
          <w:bCs/>
          <w:color w:val="000000"/>
          <w:kern w:val="0"/>
          <w:sz w:val="18"/>
          <w:szCs w:val="18"/>
          <w14:ligatures w14:val="none"/>
        </w:rPr>
        <w:t>Điều 10</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Hồ sơ hưởng bảo hiểm xã hội một lần</w:t>
      </w:r>
      <w:bookmarkEnd w:id="251"/>
    </w:p>
    <w:p w14:paraId="55A3424C" w14:textId="563B854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Sổ bảo hiểm xã hội.</w:t>
      </w:r>
    </w:p>
    <w:p w14:paraId="73334336" w14:textId="54919BB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Đơn đề nghị hưởng bảo hiểm xã hội một lần của người lao động.</w:t>
      </w:r>
    </w:p>
    <w:p w14:paraId="10A65426" w14:textId="6590F47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57F6EE13" w14:textId="3E59CF1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Hộ chiếu do nước ngoài cấp;</w:t>
      </w:r>
    </w:p>
    <w:p w14:paraId="3718388D" w14:textId="04A5E5A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Thị thực của cơ quan nước ngoài có thẩm quyền cấp có xác nhận việc cho phép nhập cảnh với lý do định cư ở nước ngoài;</w:t>
      </w:r>
    </w:p>
    <w:p w14:paraId="373E5769" w14:textId="3720938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Giấy tờ xác nhận về việc đang làm thủ tục nhập quốc tịch nước ngoài; giấy tờ xác nhận hoặc thẻ thường trú, cư trú có thời hạn từ 05 năm trở lên của cơ quan nước ngoài có thẩm quyền cấp.</w:t>
      </w:r>
    </w:p>
    <w:p w14:paraId="6DAC16FB" w14:textId="56A0596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Trích sao hồ sơ bệnh án trong trường hợp quy định tại </w:t>
      </w:r>
      <w:bookmarkStart w:id="252" w:name="tc_120"/>
      <w:r w:rsidR="004F2E54" w:rsidRPr="004F2E54">
        <w:rPr>
          <w:rFonts w:ascii="Arial" w:eastAsia="Times New Roman" w:hAnsi="Arial" w:cs="Arial"/>
          <w:color w:val="000000"/>
          <w:kern w:val="0"/>
          <w:sz w:val="18"/>
          <w:szCs w:val="18"/>
          <w14:ligatures w14:val="none"/>
        </w:rPr>
        <w:t>điểm c khoản 1 Điều 60 và điểm c khoản 1 Điều 77 của Luật này</w:t>
      </w:r>
      <w:bookmarkEnd w:id="252"/>
      <w:r w:rsidR="004F2E54" w:rsidRPr="004F2E54">
        <w:rPr>
          <w:rFonts w:ascii="Arial" w:eastAsia="Times New Roman" w:hAnsi="Arial" w:cs="Arial"/>
          <w:color w:val="000000"/>
          <w:kern w:val="0"/>
          <w:sz w:val="18"/>
          <w:szCs w:val="18"/>
          <w14:ligatures w14:val="none"/>
        </w:rPr>
        <w:t>.</w:t>
      </w:r>
    </w:p>
    <w:p w14:paraId="7DFA9217" w14:textId="4A92F68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Đối với người lao động quy định tại </w:t>
      </w:r>
      <w:bookmarkStart w:id="253" w:name="tc_121"/>
      <w:r w:rsidR="004F2E54" w:rsidRPr="004F2E54">
        <w:rPr>
          <w:rFonts w:ascii="Arial" w:eastAsia="Times New Roman" w:hAnsi="Arial" w:cs="Arial"/>
          <w:color w:val="000000"/>
          <w:kern w:val="0"/>
          <w:sz w:val="18"/>
          <w:szCs w:val="18"/>
          <w14:ligatures w14:val="none"/>
        </w:rPr>
        <w:t>Điều 65 và khoản 5 Điều 77 của Luật này</w:t>
      </w:r>
      <w:bookmarkEnd w:id="253"/>
      <w:r w:rsidR="004F2E54" w:rsidRPr="004F2E54">
        <w:rPr>
          <w:rFonts w:ascii="Arial" w:eastAsia="Times New Roman" w:hAnsi="Arial" w:cs="Arial"/>
          <w:color w:val="000000"/>
          <w:kern w:val="0"/>
          <w:sz w:val="18"/>
          <w:szCs w:val="18"/>
          <w14:ligatures w14:val="none"/>
        </w:rPr>
        <w:t> thì hồ sơ hưởng trợ cấp một lần được thực hiện theo quy định tại khoản 2 và khoản 3 Điều này.</w:t>
      </w:r>
    </w:p>
    <w:p w14:paraId="10C386C0" w14:textId="77777777" w:rsidR="004F2E54" w:rsidRPr="004F2E54" w:rsidRDefault="004F2E54" w:rsidP="004F2E54">
      <w:pPr>
        <w:shd w:val="clear" w:color="auto" w:fill="FFFFFF"/>
        <w:spacing w:after="0" w:line="234" w:lineRule="atLeast"/>
        <w:jc w:val="both"/>
        <w:rPr>
          <w:rFonts w:ascii="Arial" w:eastAsia="Times New Roman" w:hAnsi="Arial" w:cs="Arial"/>
          <w:b/>
          <w:bCs/>
          <w:color w:val="000000"/>
          <w:kern w:val="0"/>
          <w:sz w:val="18"/>
          <w:szCs w:val="18"/>
          <w14:ligatures w14:val="none"/>
        </w:rPr>
      </w:pPr>
      <w:bookmarkStart w:id="254" w:name="dieu_110"/>
      <w:r w:rsidRPr="004F2E54">
        <w:rPr>
          <w:rFonts w:ascii="Arial" w:eastAsia="Times New Roman" w:hAnsi="Arial" w:cs="Arial"/>
          <w:b/>
          <w:bCs/>
          <w:color w:val="000000"/>
          <w:kern w:val="0"/>
          <w:sz w:val="18"/>
          <w:szCs w:val="18"/>
          <w14:ligatures w14:val="none"/>
        </w:rPr>
        <w:t>Điều 110. Giải quyết hưởng lương hưu, bảo hiểm xã hội một lần</w:t>
      </w:r>
      <w:bookmarkEnd w:id="254"/>
    </w:p>
    <w:p w14:paraId="38153A1C" w14:textId="7E757A5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Trong thời hạn 30 ngày tính đến thời điểm người lao động được hưởng lương hưu, người sử dụng lao động nộp hồ sơ quy định tại </w:t>
      </w:r>
      <w:bookmarkStart w:id="255" w:name="tc_122"/>
      <w:r w:rsidR="004F2E54" w:rsidRPr="004F2E54">
        <w:rPr>
          <w:rFonts w:ascii="Arial" w:eastAsia="Times New Roman" w:hAnsi="Arial" w:cs="Arial"/>
          <w:color w:val="000000"/>
          <w:kern w:val="0"/>
          <w:sz w:val="18"/>
          <w:szCs w:val="18"/>
          <w14:ligatures w14:val="none"/>
        </w:rPr>
        <w:t>khoản 1 Điều 108 của Luật này</w:t>
      </w:r>
      <w:bookmarkEnd w:id="255"/>
      <w:r w:rsidR="004F2E54" w:rsidRPr="004F2E54">
        <w:rPr>
          <w:rFonts w:ascii="Arial" w:eastAsia="Times New Roman" w:hAnsi="Arial" w:cs="Arial"/>
          <w:color w:val="000000"/>
          <w:kern w:val="0"/>
          <w:sz w:val="18"/>
          <w:szCs w:val="18"/>
          <w14:ligatures w14:val="none"/>
        </w:rPr>
        <w:t> cho cơ quan bảo hiểm xã hội.</w:t>
      </w:r>
    </w:p>
    <w:p w14:paraId="21630D27" w14:textId="495D56A9"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30 ngày tính đến thời điểm người lao động được hưởng lương hưu, người lao động đang bảo lưu thời gian đóng bảo hiểm xã hội, người tham gia bảo hiểm xã hội tự nguyện nộp hồ sơ quy định tại </w:t>
      </w:r>
      <w:bookmarkStart w:id="256" w:name="tc_123"/>
      <w:r w:rsidR="004F2E54" w:rsidRPr="004F2E54">
        <w:rPr>
          <w:rFonts w:ascii="Arial" w:eastAsia="Times New Roman" w:hAnsi="Arial" w:cs="Arial"/>
          <w:color w:val="000000"/>
          <w:kern w:val="0"/>
          <w:sz w:val="18"/>
          <w:szCs w:val="18"/>
          <w14:ligatures w14:val="none"/>
        </w:rPr>
        <w:t>khoản 2 Điều 108 của Luật này</w:t>
      </w:r>
      <w:bookmarkEnd w:id="256"/>
      <w:r w:rsidR="004F2E54" w:rsidRPr="004F2E54">
        <w:rPr>
          <w:rFonts w:ascii="Arial" w:eastAsia="Times New Roman" w:hAnsi="Arial" w:cs="Arial"/>
          <w:color w:val="000000"/>
          <w:kern w:val="0"/>
          <w:sz w:val="18"/>
          <w:szCs w:val="18"/>
          <w14:ligatures w14:val="none"/>
        </w:rPr>
        <w:t> cho cơ quan bảo hiểm xã hội.</w:t>
      </w:r>
    </w:p>
    <w:p w14:paraId="6FFC67DB" w14:textId="4D69057D"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Trong thời hạn 30 ngày tính đến thời điểm người lao động đủ điều kiện và có yêu cầu hưởng bảo hiểm xã hội một lần nộp hồ sơ quy định tại </w:t>
      </w:r>
      <w:bookmarkStart w:id="257" w:name="tc_124"/>
      <w:r w:rsidR="004F2E54" w:rsidRPr="004F2E54">
        <w:rPr>
          <w:rFonts w:ascii="Arial" w:eastAsia="Times New Roman" w:hAnsi="Arial" w:cs="Arial"/>
          <w:color w:val="000000"/>
          <w:kern w:val="0"/>
          <w:sz w:val="18"/>
          <w:szCs w:val="18"/>
          <w14:ligatures w14:val="none"/>
        </w:rPr>
        <w:t>Điều 109 của Luật này</w:t>
      </w:r>
      <w:bookmarkEnd w:id="257"/>
      <w:r w:rsidR="004F2E54" w:rsidRPr="004F2E54">
        <w:rPr>
          <w:rFonts w:ascii="Arial" w:eastAsia="Times New Roman" w:hAnsi="Arial" w:cs="Arial"/>
          <w:color w:val="000000"/>
          <w:kern w:val="0"/>
          <w:sz w:val="18"/>
          <w:szCs w:val="18"/>
          <w14:ligatures w14:val="none"/>
        </w:rPr>
        <w:t> cho cơ quan bảo hiểm xã hội.</w:t>
      </w:r>
    </w:p>
    <w:p w14:paraId="412942D5" w14:textId="31746FA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14:paraId="66F5AC09" w14:textId="5A96C63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58" w:name="dieu_111"/>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Hồ sơ hưởng chế độ tử tuất</w:t>
      </w:r>
      <w:bookmarkEnd w:id="258"/>
    </w:p>
    <w:p w14:paraId="79D5BA1F" w14:textId="38A7575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Hồ sơ hưởng chế độ tử tuất đối với người đang đóng bảo hiểm xã hội và người bảo lưu thời gian đóng bảo hiểm xã hội bao gồm:</w:t>
      </w:r>
    </w:p>
    <w:p w14:paraId="175223D6" w14:textId="4DBB736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Sổ bảo hiểm xã hội;</w:t>
      </w:r>
    </w:p>
    <w:p w14:paraId="453583DC" w14:textId="09A8091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Bản sao giấy chứng tử hoặc giấy báo tử hoặc bản sao quyết định tuyên bố là đã chết của Tòa án đã có hiệu lực pháp luật;</w:t>
      </w:r>
    </w:p>
    <w:p w14:paraId="311074D3" w14:textId="2B28981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4F2E54" w:rsidRPr="004F2E54">
        <w:rPr>
          <w:rFonts w:ascii="Arial" w:eastAsia="Times New Roman" w:hAnsi="Arial" w:cs="Arial"/>
          <w:color w:val="000000"/>
          <w:kern w:val="0"/>
          <w:sz w:val="18"/>
          <w:szCs w:val="18"/>
          <w14:ligatures w14:val="none"/>
        </w:rPr>
        <w:t xml:space="preserve"> Tờ khai của thân nhân và biên bản họp của các thân nhân đối với trường hợp đủ điều kiện hưởng hằng tháng nhưng chọn hưởng trợ cấp tuất một lần;</w:t>
      </w:r>
    </w:p>
    <w:p w14:paraId="5F5E9DB0" w14:textId="14F39058"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d.</w:t>
      </w:r>
      <w:r w:rsidR="004F2E54" w:rsidRPr="004F2E54">
        <w:rPr>
          <w:rFonts w:ascii="Arial" w:eastAsia="Times New Roman" w:hAnsi="Arial" w:cs="Arial"/>
          <w:color w:val="000000"/>
          <w:kern w:val="0"/>
          <w:sz w:val="18"/>
          <w:szCs w:val="18"/>
          <w14:ligatures w14:val="none"/>
        </w:rPr>
        <w:t xml:space="preserve">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 quy định tại </w:t>
      </w:r>
      <w:bookmarkStart w:id="259" w:name="tc_125"/>
      <w:r w:rsidR="004F2E54" w:rsidRPr="004F2E54">
        <w:rPr>
          <w:rFonts w:ascii="Arial" w:eastAsia="Times New Roman" w:hAnsi="Arial" w:cs="Arial"/>
          <w:color w:val="000000"/>
          <w:kern w:val="0"/>
          <w:sz w:val="18"/>
          <w:szCs w:val="18"/>
          <w14:ligatures w14:val="none"/>
        </w:rPr>
        <w:t>khoản 2 Điều 104 của Luật này</w:t>
      </w:r>
      <w:bookmarkEnd w:id="259"/>
      <w:r w:rsidR="004F2E54" w:rsidRPr="004F2E54">
        <w:rPr>
          <w:rFonts w:ascii="Arial" w:eastAsia="Times New Roman" w:hAnsi="Arial" w:cs="Arial"/>
          <w:color w:val="000000"/>
          <w:kern w:val="0"/>
          <w:sz w:val="18"/>
          <w:szCs w:val="18"/>
          <w14:ligatures w14:val="none"/>
        </w:rPr>
        <w:t>; bản sao bệnh án điều trị bệnh nghề nghiệp đối với trường hợp chết do bệnh nghề nghiệp;</w:t>
      </w:r>
    </w:p>
    <w:p w14:paraId="4BD45D60" w14:textId="006D067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đ.</w:t>
      </w:r>
      <w:r w:rsidR="004F2E54" w:rsidRPr="004F2E54">
        <w:rPr>
          <w:rFonts w:ascii="Arial" w:eastAsia="Times New Roman" w:hAnsi="Arial" w:cs="Arial"/>
          <w:color w:val="000000"/>
          <w:kern w:val="0"/>
          <w:sz w:val="18"/>
          <w:szCs w:val="18"/>
          <w14:ligatures w14:val="none"/>
        </w:rPr>
        <w:t xml:space="preserve"> Biên bản giám định mức suy giảm khả năng lao động đối với thân nhân bị suy giảm khả năng lao động từ 81% trở lên.</w:t>
      </w:r>
    </w:p>
    <w:p w14:paraId="2D0F100E" w14:textId="42B4C8C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Hồ sơ hưởng chế độ tử tuất của người đang hưởng hoặc người đang tạm dừng hưởng lương hưu, trợ cấp tai nạn lao động, bệnh nghề nghiệp hằng tháng bao gồm:</w:t>
      </w:r>
    </w:p>
    <w:p w14:paraId="35E7BD4E" w14:textId="72EF44F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Bản sao giấy chứng tử hoặc giấy báo tử hoặc quyết định tuyên bố là đã chết của Tòa án đã có hiệu lực pháp luật;</w:t>
      </w:r>
    </w:p>
    <w:p w14:paraId="16563979" w14:textId="15BEFDBA"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Tờ khai của thân nhân và biên bản họp của các thân nhân đối với trường hợp đủ điều kiện hưởng hằng tháng nhưng chọn hưởng trợ cấp tuất một lần;</w:t>
      </w:r>
    </w:p>
    <w:p w14:paraId="04E78C29" w14:textId="57A32FC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c.</w:t>
      </w:r>
      <w:r w:rsidR="004F2E54" w:rsidRPr="004F2E54">
        <w:rPr>
          <w:rFonts w:ascii="Arial" w:eastAsia="Times New Roman" w:hAnsi="Arial" w:cs="Arial"/>
          <w:color w:val="000000"/>
          <w:kern w:val="0"/>
          <w:sz w:val="18"/>
          <w:szCs w:val="18"/>
          <w14:ligatures w14:val="none"/>
        </w:rPr>
        <w:t xml:space="preserve"> Biên bản giám định mức suy giảm khả năng lao động đối với thân nhân bị suy giảm khả năng lao động từ 81% trở lên.</w:t>
      </w:r>
    </w:p>
    <w:p w14:paraId="41F8B306" w14:textId="29F8A0F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0" w:name="dieu_112"/>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Giải quyết hưởng chế độ tử tuất</w:t>
      </w:r>
      <w:bookmarkEnd w:id="260"/>
    </w:p>
    <w:p w14:paraId="7CF8B482" w14:textId="46F120E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w:t>
      </w:r>
      <w:bookmarkStart w:id="261" w:name="tc_126"/>
      <w:r w:rsidR="004F2E54" w:rsidRPr="004F2E54">
        <w:rPr>
          <w:rFonts w:ascii="Arial" w:eastAsia="Times New Roman" w:hAnsi="Arial" w:cs="Arial"/>
          <w:color w:val="000000"/>
          <w:kern w:val="0"/>
          <w:sz w:val="18"/>
          <w:szCs w:val="18"/>
          <w14:ligatures w14:val="none"/>
        </w:rPr>
        <w:t>Điều 111 của Luật này</w:t>
      </w:r>
      <w:bookmarkEnd w:id="261"/>
      <w:r w:rsidR="004F2E54" w:rsidRPr="004F2E54">
        <w:rPr>
          <w:rFonts w:ascii="Arial" w:eastAsia="Times New Roman" w:hAnsi="Arial" w:cs="Arial"/>
          <w:color w:val="000000"/>
          <w:kern w:val="0"/>
          <w:sz w:val="18"/>
          <w:szCs w:val="18"/>
          <w14:ligatures w14:val="none"/>
        </w:rPr>
        <w:t> cho cơ quan bảo hiểm xã hội.</w:t>
      </w:r>
    </w:p>
    <w:p w14:paraId="6C31DC6E"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Trong thời hạn 90 ngày kể từ ngày người lao động đang đóng bảo hiểm xã hội bắt buộc bị chết thì thân nhân nộp hồ sơ quy định tại </w:t>
      </w:r>
      <w:bookmarkStart w:id="262" w:name="tc_127"/>
      <w:r w:rsidRPr="004F2E54">
        <w:rPr>
          <w:rFonts w:ascii="Arial" w:eastAsia="Times New Roman" w:hAnsi="Arial" w:cs="Arial"/>
          <w:color w:val="000000"/>
          <w:kern w:val="0"/>
          <w:sz w:val="18"/>
          <w:szCs w:val="18"/>
          <w14:ligatures w14:val="none"/>
        </w:rPr>
        <w:t>khoản 1 Điều 111 của Luật này</w:t>
      </w:r>
      <w:bookmarkEnd w:id="262"/>
      <w:r w:rsidRPr="004F2E54">
        <w:rPr>
          <w:rFonts w:ascii="Arial" w:eastAsia="Times New Roman" w:hAnsi="Arial" w:cs="Arial"/>
          <w:color w:val="000000"/>
          <w:kern w:val="0"/>
          <w:sz w:val="18"/>
          <w:szCs w:val="18"/>
          <w14:ligatures w14:val="none"/>
        </w:rPr>
        <w:t> cho người sử dụng lao động.</w:t>
      </w:r>
    </w:p>
    <w:p w14:paraId="4FE255E1" w14:textId="48452401"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30 ngày kể từ ngày nhận đủ hồ sơ từ thân nhân của người lao động, người sử dụng lao động nộp hồ sơ quy định tại </w:t>
      </w:r>
      <w:bookmarkStart w:id="263" w:name="tc_128"/>
      <w:r w:rsidR="004F2E54" w:rsidRPr="004F2E54">
        <w:rPr>
          <w:rFonts w:ascii="Arial" w:eastAsia="Times New Roman" w:hAnsi="Arial" w:cs="Arial"/>
          <w:color w:val="000000"/>
          <w:kern w:val="0"/>
          <w:sz w:val="18"/>
          <w:szCs w:val="18"/>
          <w14:ligatures w14:val="none"/>
        </w:rPr>
        <w:t>khoản 1 Điều 111 của Luật này</w:t>
      </w:r>
      <w:bookmarkEnd w:id="263"/>
      <w:r w:rsidR="004F2E54" w:rsidRPr="004F2E54">
        <w:rPr>
          <w:rFonts w:ascii="Arial" w:eastAsia="Times New Roman" w:hAnsi="Arial" w:cs="Arial"/>
          <w:color w:val="000000"/>
          <w:kern w:val="0"/>
          <w:sz w:val="18"/>
          <w:szCs w:val="18"/>
          <w14:ligatures w14:val="none"/>
        </w:rPr>
        <w:t> cho cơ quan bảo hiểm xã hội.</w:t>
      </w:r>
    </w:p>
    <w:p w14:paraId="39058490" w14:textId="04824B5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14:paraId="23BB4A67" w14:textId="0F44A1DF"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4" w:name="dieu_113"/>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Hồ sơ hưởng tiếp lương hưu, trợ cấp bảo hiểm xã hội hằng tháng đối với người xuất cảnh trái phép trở về nước định cư hợp pháp và người bị Tòa án tuyên bố mất tích trở về</w:t>
      </w:r>
      <w:bookmarkEnd w:id="264"/>
    </w:p>
    <w:p w14:paraId="63220CD6" w14:textId="461D8F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Đơn đề nghị hưởng tiếp lương hưu, trợ cấp bảo hiểm xã hội hằng tháng.</w:t>
      </w:r>
    </w:p>
    <w:p w14:paraId="2C534928" w14:textId="7D58F52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Văn bản của cơ quan nhà nước có thẩm quyền về việc trở về nước định cư hợp pháp đối với người xuất cảnh trái phép trở về nước định cư hợp pháp.</w:t>
      </w:r>
    </w:p>
    <w:p w14:paraId="122A4E17" w14:textId="36C19A2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Quyết định có hiệu lực pháp luật của Tòa án hủy bỏ quyết định tuyên bố mất tích đối với trường hợp Tòa án tuyên bố mất tích trở về đã có hiệu lực pháp luật.</w:t>
      </w:r>
    </w:p>
    <w:p w14:paraId="7C027190" w14:textId="78765C04"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5" w:name="dieu_114"/>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Giải quyết hưởng tiếp lương hưu, trợ cấp bảo hiểm xã hội hằng tháng đối với người xuất cảnh trái phép trở về nước định cư hợp pháp, người bị Tòa án tuyên bố mất tích trở về</w:t>
      </w:r>
      <w:bookmarkEnd w:id="265"/>
    </w:p>
    <w:p w14:paraId="04CB9DC6" w14:textId="3A3A85F0"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nộp hồ sơ quy định tại </w:t>
      </w:r>
      <w:bookmarkStart w:id="266" w:name="tc_129"/>
      <w:r w:rsidR="004F2E54" w:rsidRPr="004F2E54">
        <w:rPr>
          <w:rFonts w:ascii="Arial" w:eastAsia="Times New Roman" w:hAnsi="Arial" w:cs="Arial"/>
          <w:color w:val="000000"/>
          <w:kern w:val="0"/>
          <w:sz w:val="18"/>
          <w:szCs w:val="18"/>
          <w14:ligatures w14:val="none"/>
        </w:rPr>
        <w:t>Điều 113 của Luật này</w:t>
      </w:r>
      <w:bookmarkEnd w:id="266"/>
      <w:r w:rsidR="004F2E54" w:rsidRPr="004F2E54">
        <w:rPr>
          <w:rFonts w:ascii="Arial" w:eastAsia="Times New Roman" w:hAnsi="Arial" w:cs="Arial"/>
          <w:color w:val="000000"/>
          <w:kern w:val="0"/>
          <w:sz w:val="18"/>
          <w:szCs w:val="18"/>
          <w14:ligatures w14:val="none"/>
        </w:rPr>
        <w:t> cho cơ quan bảo hiểm xã hội.</w:t>
      </w:r>
    </w:p>
    <w:p w14:paraId="12705D2B" w14:textId="635A880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Trong thời hạn 15 ngày kể từ ngày nhận đủ hồ sơ theo quy định, cơ quan bảo hiểm xã hội có trách nhiệm giải quyết; trường hợp không giải quyết thì phải trả lời bằng văn bản và nêu rõ lý do.</w:t>
      </w:r>
    </w:p>
    <w:p w14:paraId="7BB302D9" w14:textId="6FC366F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7" w:name="dieu_115"/>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Chuyển nơi hưởng lương hưu, trợ cấp bảo hiểm xã hội</w:t>
      </w:r>
      <w:bookmarkEnd w:id="267"/>
    </w:p>
    <w:p w14:paraId="1D8142EF"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Người đang hưởng lương hưu, trợ cấp bảo hiểm xã hội hằng tháng chuyển đến nơi ở khác trong nước có nguyện vọng được hưởng bảo hiểm xã hội ở nơi cư trú mới thì có đơn gửi cơ quan bảo hiểm xã hội nơi đang hưởng.</w:t>
      </w:r>
    </w:p>
    <w:p w14:paraId="02F1874C"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Trong thời hạn 05 ngày làm việc kể từ ngày nhận được đơn, cơ quan bảo hiểm xã hội có trách nhiệm giải quyết; trường hợp không giải quyết thì phải trả lời bằng văn bản và nêu rõ lý do.</w:t>
      </w:r>
    </w:p>
    <w:p w14:paraId="06E01221" w14:textId="1C5ED273"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68" w:name="dieu_116"/>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6.</w:t>
      </w:r>
      <w:r w:rsidRPr="004F2E54">
        <w:rPr>
          <w:rFonts w:ascii="Arial" w:eastAsia="Times New Roman" w:hAnsi="Arial" w:cs="Arial"/>
          <w:b/>
          <w:bCs/>
          <w:color w:val="000000"/>
          <w:kern w:val="0"/>
          <w:sz w:val="18"/>
          <w:szCs w:val="18"/>
          <w14:ligatures w14:val="none"/>
        </w:rPr>
        <w:t xml:space="preserve"> Giải quyết hưởng chế độ bảo hiểm xã hội chậm so với thời hạn quy định</w:t>
      </w:r>
      <w:bookmarkEnd w:id="268"/>
    </w:p>
    <w:p w14:paraId="5D243336" w14:textId="3CA7DB0B"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Trường hợp vượt quá thời hạn được quy định tại </w:t>
      </w:r>
      <w:bookmarkStart w:id="269" w:name="tc_130"/>
      <w:r w:rsidR="004F2E54" w:rsidRPr="004F2E54">
        <w:rPr>
          <w:rFonts w:ascii="Arial" w:eastAsia="Times New Roman" w:hAnsi="Arial" w:cs="Arial"/>
          <w:color w:val="000000"/>
          <w:kern w:val="0"/>
          <w:sz w:val="18"/>
          <w:szCs w:val="18"/>
          <w14:ligatures w14:val="none"/>
        </w:rPr>
        <w:t>khoản 1 và khoản 2 Điều 102</w:t>
      </w:r>
      <w:bookmarkEnd w:id="269"/>
      <w:r w:rsidR="004F2E54" w:rsidRPr="004F2E54">
        <w:rPr>
          <w:rFonts w:ascii="Arial" w:eastAsia="Times New Roman" w:hAnsi="Arial" w:cs="Arial"/>
          <w:color w:val="000000"/>
          <w:kern w:val="0"/>
          <w:sz w:val="18"/>
          <w:szCs w:val="18"/>
          <w14:ligatures w14:val="none"/>
        </w:rPr>
        <w:t>, </w:t>
      </w:r>
      <w:bookmarkStart w:id="270" w:name="tc_131"/>
      <w:r w:rsidR="004F2E54" w:rsidRPr="004F2E54">
        <w:rPr>
          <w:rFonts w:ascii="Arial" w:eastAsia="Times New Roman" w:hAnsi="Arial" w:cs="Arial"/>
          <w:color w:val="000000"/>
          <w:kern w:val="0"/>
          <w:sz w:val="18"/>
          <w:szCs w:val="18"/>
          <w14:ligatures w14:val="none"/>
        </w:rPr>
        <w:t>khoản 1 Điều 103</w:t>
      </w:r>
      <w:bookmarkEnd w:id="270"/>
      <w:r w:rsidR="004F2E54" w:rsidRPr="004F2E54">
        <w:rPr>
          <w:rFonts w:ascii="Arial" w:eastAsia="Times New Roman" w:hAnsi="Arial" w:cs="Arial"/>
          <w:color w:val="000000"/>
          <w:kern w:val="0"/>
          <w:sz w:val="18"/>
          <w:szCs w:val="18"/>
          <w14:ligatures w14:val="none"/>
        </w:rPr>
        <w:t>, </w:t>
      </w:r>
      <w:bookmarkStart w:id="271" w:name="tc_132"/>
      <w:r w:rsidR="004F2E54" w:rsidRPr="004F2E54">
        <w:rPr>
          <w:rFonts w:ascii="Arial" w:eastAsia="Times New Roman" w:hAnsi="Arial" w:cs="Arial"/>
          <w:color w:val="000000"/>
          <w:kern w:val="0"/>
          <w:sz w:val="18"/>
          <w:szCs w:val="18"/>
          <w14:ligatures w14:val="none"/>
        </w:rPr>
        <w:t>khoản 1 và khoản 2 Điều 110</w:t>
      </w:r>
      <w:bookmarkEnd w:id="271"/>
      <w:r w:rsidR="004F2E54" w:rsidRPr="004F2E54">
        <w:rPr>
          <w:rFonts w:ascii="Arial" w:eastAsia="Times New Roman" w:hAnsi="Arial" w:cs="Arial"/>
          <w:color w:val="000000"/>
          <w:kern w:val="0"/>
          <w:sz w:val="18"/>
          <w:szCs w:val="18"/>
          <w14:ligatures w14:val="none"/>
        </w:rPr>
        <w:t>, </w:t>
      </w:r>
      <w:bookmarkStart w:id="272" w:name="tc_133"/>
      <w:r w:rsidR="004F2E54" w:rsidRPr="004F2E54">
        <w:rPr>
          <w:rFonts w:ascii="Arial" w:eastAsia="Times New Roman" w:hAnsi="Arial" w:cs="Arial"/>
          <w:color w:val="000000"/>
          <w:kern w:val="0"/>
          <w:sz w:val="18"/>
          <w:szCs w:val="18"/>
          <w14:ligatures w14:val="none"/>
        </w:rPr>
        <w:t>khoản 1 và khoản 2 Điều 112 của Luật này</w:t>
      </w:r>
      <w:bookmarkEnd w:id="272"/>
      <w:r w:rsidR="004F2E54" w:rsidRPr="004F2E54">
        <w:rPr>
          <w:rFonts w:ascii="Arial" w:eastAsia="Times New Roman" w:hAnsi="Arial" w:cs="Arial"/>
          <w:color w:val="000000"/>
          <w:kern w:val="0"/>
          <w:sz w:val="18"/>
          <w:szCs w:val="18"/>
          <w14:ligatures w14:val="none"/>
        </w:rPr>
        <w:t> thì phải giải trình bằng văn bản.</w:t>
      </w:r>
    </w:p>
    <w:p w14:paraId="50CD8A6E" w14:textId="07719D2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2.</w:t>
      </w:r>
      <w:r w:rsidR="004F2E54" w:rsidRPr="004F2E54">
        <w:rPr>
          <w:rFonts w:ascii="Arial" w:eastAsia="Times New Roman" w:hAnsi="Arial" w:cs="Arial"/>
          <w:color w:val="000000"/>
          <w:kern w:val="0"/>
          <w:sz w:val="18"/>
          <w:szCs w:val="18"/>
          <w14:ligatures w14:val="none"/>
        </w:rPr>
        <w:t xml:space="preserve">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7844771F" w14:textId="7CBC411E"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3" w:name="dieu_117"/>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7.</w:t>
      </w:r>
      <w:r w:rsidRPr="004F2E54">
        <w:rPr>
          <w:rFonts w:ascii="Arial" w:eastAsia="Times New Roman" w:hAnsi="Arial" w:cs="Arial"/>
          <w:b/>
          <w:bCs/>
          <w:color w:val="000000"/>
          <w:kern w:val="0"/>
          <w:sz w:val="18"/>
          <w:szCs w:val="18"/>
          <w14:ligatures w14:val="none"/>
        </w:rPr>
        <w:t xml:space="preserve"> Hồ sơ, trình tự khám giám định mức suy giảm khả năng lao động để giải quyết chế độ bảo hiểm xã hội</w:t>
      </w:r>
      <w:bookmarkEnd w:id="273"/>
    </w:p>
    <w:p w14:paraId="759AE64E" w14:textId="37E3A0E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Hồ sơ, trình tự khám giám định mức suy giảm khả năng lao động để giải quyết chế độ bảo hiểm xã hội do Bộ trưởng Bộ Y tế quy định.</w:t>
      </w:r>
    </w:p>
    <w:p w14:paraId="52823CE4" w14:textId="2B006D6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6966C8B9"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4" w:name="chuong_8"/>
      <w:r w:rsidRPr="004F2E54">
        <w:rPr>
          <w:rFonts w:ascii="Arial" w:eastAsia="Times New Roman" w:hAnsi="Arial" w:cs="Arial"/>
          <w:b/>
          <w:bCs/>
          <w:color w:val="000000"/>
          <w:kern w:val="0"/>
          <w:sz w:val="18"/>
          <w:szCs w:val="18"/>
          <w14:ligatures w14:val="none"/>
        </w:rPr>
        <w:t>Chương VIII</w:t>
      </w:r>
      <w:bookmarkEnd w:id="274"/>
    </w:p>
    <w:p w14:paraId="272F4F81"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5" w:name="chuong_8_name"/>
      <w:r w:rsidRPr="004F2E54">
        <w:rPr>
          <w:rFonts w:ascii="Arial" w:eastAsia="Times New Roman" w:hAnsi="Arial" w:cs="Arial"/>
          <w:b/>
          <w:bCs/>
          <w:color w:val="000000"/>
          <w:kern w:val="0"/>
          <w:sz w:val="24"/>
          <w:szCs w:val="24"/>
          <w14:ligatures w14:val="none"/>
        </w:rPr>
        <w:t>KHIẾU NẠI, TỐ CÁO VÀ XỬ LÝ VI PHẠM VỀ BẢO HIỂM XÃ HỘI</w:t>
      </w:r>
      <w:bookmarkEnd w:id="275"/>
    </w:p>
    <w:p w14:paraId="5D09C9B9" w14:textId="39705B6B"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6" w:name="dieu_118"/>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8.</w:t>
      </w:r>
      <w:r w:rsidRPr="004F2E54">
        <w:rPr>
          <w:rFonts w:ascii="Arial" w:eastAsia="Times New Roman" w:hAnsi="Arial" w:cs="Arial"/>
          <w:b/>
          <w:bCs/>
          <w:color w:val="000000"/>
          <w:kern w:val="0"/>
          <w:sz w:val="18"/>
          <w:szCs w:val="18"/>
          <w14:ligatures w14:val="none"/>
        </w:rPr>
        <w:t xml:space="preserve"> Khiếu nại về bảo hiểm xã hội</w:t>
      </w:r>
      <w:bookmarkEnd w:id="276"/>
    </w:p>
    <w:p w14:paraId="5B8CB172" w14:textId="4A99164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Người lao động, người đang hưởng lương hưu, trợ cấp bảo hiểm xã hội hằng tháng, người đang bảo lưu thời gian đóng bảo hiểm xã hội và những người khác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3F804A31" w14:textId="75B0ADB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sử dụng lao động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37AB033B" w14:textId="5D672058"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7" w:name="dieu_119"/>
      <w:r w:rsidRPr="004F2E54">
        <w:rPr>
          <w:rFonts w:ascii="Arial" w:eastAsia="Times New Roman" w:hAnsi="Arial" w:cs="Arial"/>
          <w:b/>
          <w:bCs/>
          <w:color w:val="000000"/>
          <w:kern w:val="0"/>
          <w:sz w:val="18"/>
          <w:szCs w:val="18"/>
          <w14:ligatures w14:val="none"/>
        </w:rPr>
        <w:t>Điều 11</w:t>
      </w:r>
      <w:r w:rsidR="00A06CD8">
        <w:rPr>
          <w:rFonts w:ascii="Arial" w:eastAsia="Times New Roman" w:hAnsi="Arial" w:cs="Arial"/>
          <w:b/>
          <w:bCs/>
          <w:color w:val="000000"/>
          <w:kern w:val="0"/>
          <w:sz w:val="18"/>
          <w:szCs w:val="18"/>
          <w14:ligatures w14:val="none"/>
        </w:rPr>
        <w:t>9.</w:t>
      </w:r>
      <w:r w:rsidRPr="004F2E54">
        <w:rPr>
          <w:rFonts w:ascii="Arial" w:eastAsia="Times New Roman" w:hAnsi="Arial" w:cs="Arial"/>
          <w:b/>
          <w:bCs/>
          <w:color w:val="000000"/>
          <w:kern w:val="0"/>
          <w:sz w:val="18"/>
          <w:szCs w:val="18"/>
          <w14:ligatures w14:val="none"/>
        </w:rPr>
        <w:t xml:space="preserve"> Trình tự giải quyết khiếu nại về bảo hiểm xã hội</w:t>
      </w:r>
      <w:bookmarkEnd w:id="277"/>
    </w:p>
    <w:p w14:paraId="36A7C893" w14:textId="26A3780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Việc giải quyết khiếu nại đối với quyết định, hành vi hành chính về bảo hiểm xã hội được thực hiện theo quy định của pháp luật về khiếu nại.</w:t>
      </w:r>
    </w:p>
    <w:p w14:paraId="5DC67695" w14:textId="612DC2B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Việc giải quyết khiếu nại đối với quyết định, hành vi về bảo hiểm xã hội không thuộc trường hợp quy định tại khoản 1 Điều này thì người khiếu nại có quyền lựa chọn một trong hai hình thức sau đây:</w:t>
      </w:r>
    </w:p>
    <w:p w14:paraId="21C02166" w14:textId="7734E7D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14:paraId="62CE15C7" w14:textId="470360E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Khởi kiện tại Tòa án theo quy định của pháp luật.</w:t>
      </w:r>
    </w:p>
    <w:p w14:paraId="17265753" w14:textId="133A9D15"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Tòa án hoặc khiếu nại đến cơ quan quản lý nhà nước về lao động cấp tỉnh.</w:t>
      </w:r>
    </w:p>
    <w:p w14:paraId="34F0D170"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Tòa án.</w:t>
      </w:r>
    </w:p>
    <w:p w14:paraId="159F77B4" w14:textId="4BE2D86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Thời hiệu khiếu nại, thời hạn giải quyết khiếu nại được áp dụng theo quy định của pháp luật về khiếu nại.</w:t>
      </w:r>
    </w:p>
    <w:p w14:paraId="21BFE8D8"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8" w:name="dieu_120"/>
      <w:r w:rsidRPr="004F2E54">
        <w:rPr>
          <w:rFonts w:ascii="Arial" w:eastAsia="Times New Roman" w:hAnsi="Arial" w:cs="Arial"/>
          <w:b/>
          <w:bCs/>
          <w:color w:val="000000"/>
          <w:kern w:val="0"/>
          <w:sz w:val="18"/>
          <w:szCs w:val="18"/>
          <w14:ligatures w14:val="none"/>
        </w:rPr>
        <w:t>Điều 120. Tố cáo, giải quyết tố cáo về bảo hiểm xã hội</w:t>
      </w:r>
      <w:bookmarkEnd w:id="278"/>
    </w:p>
    <w:p w14:paraId="5A545FA3"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Việc tố cáo và giải quyết tố cáo hành vi vi phạm pháp luật về bảo hiểm xã hội được thực hiện theo quy định của pháp luật về tố cáo.</w:t>
      </w:r>
    </w:p>
    <w:p w14:paraId="71E5E0C1" w14:textId="45498CB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79" w:name="dieu_121"/>
      <w:r w:rsidRPr="004F2E54">
        <w:rPr>
          <w:rFonts w:ascii="Arial" w:eastAsia="Times New Roman" w:hAnsi="Arial" w:cs="Arial"/>
          <w:b/>
          <w:bCs/>
          <w:color w:val="000000"/>
          <w:kern w:val="0"/>
          <w:sz w:val="18"/>
          <w:szCs w:val="18"/>
          <w14:ligatures w14:val="none"/>
        </w:rPr>
        <w:t>Điều 12</w:t>
      </w:r>
      <w:r w:rsidR="00A06CD8">
        <w:rPr>
          <w:rFonts w:ascii="Arial" w:eastAsia="Times New Roman" w:hAnsi="Arial" w:cs="Arial"/>
          <w:b/>
          <w:bCs/>
          <w:color w:val="000000"/>
          <w:kern w:val="0"/>
          <w:sz w:val="18"/>
          <w:szCs w:val="18"/>
          <w14:ligatures w14:val="none"/>
        </w:rPr>
        <w:t>1.</w:t>
      </w:r>
      <w:r w:rsidRPr="004F2E54">
        <w:rPr>
          <w:rFonts w:ascii="Arial" w:eastAsia="Times New Roman" w:hAnsi="Arial" w:cs="Arial"/>
          <w:b/>
          <w:bCs/>
          <w:color w:val="000000"/>
          <w:kern w:val="0"/>
          <w:sz w:val="18"/>
          <w:szCs w:val="18"/>
          <w14:ligatures w14:val="none"/>
        </w:rPr>
        <w:t xml:space="preserve"> Thẩm quyền xử phạt vi phạm hành chính, mức phạt và biện pháp khắc phục hậu quả trong lĩnh vực bảo hiểm xã hội, bảo hiểm y tế, bảo hiểm thất nghiệp</w:t>
      </w:r>
      <w:bookmarkEnd w:id="279"/>
    </w:p>
    <w:p w14:paraId="1AEC4593" w14:textId="16E076D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Thẩm quyền của cơ quan bảo hiểm xã hội bao gồm:</w:t>
      </w:r>
    </w:p>
    <w:p w14:paraId="7535DCCF" w14:textId="452839D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a.</w:t>
      </w:r>
      <w:r w:rsidR="004F2E54" w:rsidRPr="004F2E54">
        <w:rPr>
          <w:rFonts w:ascii="Arial" w:eastAsia="Times New Roman" w:hAnsi="Arial" w:cs="Arial"/>
          <w:color w:val="000000"/>
          <w:kern w:val="0"/>
          <w:sz w:val="18"/>
          <w:szCs w:val="18"/>
          <w14:ligatures w14:val="none"/>
        </w:rPr>
        <w:t xml:space="preserve"> Tổng Giám đốc Bảo hiểm Xã hội Việt Nam có thẩm quyền theo quy định tại khoản 4 Điều 46 của Luật Xử lý vi phạm hành chính;</w:t>
      </w:r>
    </w:p>
    <w:p w14:paraId="2E64EB2F" w14:textId="59D2EA8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b.</w:t>
      </w:r>
      <w:r w:rsidR="004F2E54" w:rsidRPr="004F2E54">
        <w:rPr>
          <w:rFonts w:ascii="Arial" w:eastAsia="Times New Roman" w:hAnsi="Arial" w:cs="Arial"/>
          <w:color w:val="000000"/>
          <w:kern w:val="0"/>
          <w:sz w:val="18"/>
          <w:szCs w:val="18"/>
          <w14:ligatures w14:val="none"/>
        </w:rPr>
        <w:t xml:space="preserve"> Giám đốc bảo hiểm xã hội cấp tỉnh có thẩm quyền theo quy định tại khoản 2 Điều 46 của Luật Xử lý vi phạm hành chính;</w:t>
      </w:r>
    </w:p>
    <w:p w14:paraId="709F38D2" w14:textId="1BC1340C"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lastRenderedPageBreak/>
        <w:t>c.</w:t>
      </w:r>
      <w:r w:rsidR="004F2E54" w:rsidRPr="004F2E54">
        <w:rPr>
          <w:rFonts w:ascii="Arial" w:eastAsia="Times New Roman" w:hAnsi="Arial" w:cs="Arial"/>
          <w:color w:val="000000"/>
          <w:kern w:val="0"/>
          <w:sz w:val="18"/>
          <w:szCs w:val="18"/>
          <w14:ligatures w14:val="none"/>
        </w:rPr>
        <w:t xml:space="preserve"> Trưởng đoàn thanh tra chuyên ngành do Tổng Giám đốc Bảo hiểm Xã hội Việt Nam quyết định thành lập có thẩm quyền theo quy định tại khoản 3 Điều 46 của Luật Xử lý vi phạm hành chính.</w:t>
      </w:r>
    </w:p>
    <w:p w14:paraId="2753CCD2" w14:textId="5534E2CE"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có thẩm quyền xử phạt vi phạm hành chính quy định tại khoản 1 Điều này có thể giao cho cấp phó thực hiện xử lý vi phạm hành chính.</w:t>
      </w:r>
    </w:p>
    <w:p w14:paraId="54E569EE" w14:textId="058D15F9"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14:paraId="001DC0E8" w14:textId="18FFEBE5"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0" w:name="dieu_122"/>
      <w:r w:rsidRPr="004F2E54">
        <w:rPr>
          <w:rFonts w:ascii="Arial" w:eastAsia="Times New Roman" w:hAnsi="Arial" w:cs="Arial"/>
          <w:b/>
          <w:bCs/>
          <w:color w:val="000000"/>
          <w:kern w:val="0"/>
          <w:sz w:val="18"/>
          <w:szCs w:val="18"/>
          <w14:ligatures w14:val="none"/>
        </w:rPr>
        <w:t>Điều 12</w:t>
      </w:r>
      <w:r w:rsidR="00A06CD8">
        <w:rPr>
          <w:rFonts w:ascii="Arial" w:eastAsia="Times New Roman" w:hAnsi="Arial" w:cs="Arial"/>
          <w:b/>
          <w:bCs/>
          <w:color w:val="000000"/>
          <w:kern w:val="0"/>
          <w:sz w:val="18"/>
          <w:szCs w:val="18"/>
          <w14:ligatures w14:val="none"/>
        </w:rPr>
        <w:t>2.</w:t>
      </w:r>
      <w:r w:rsidRPr="004F2E54">
        <w:rPr>
          <w:rFonts w:ascii="Arial" w:eastAsia="Times New Roman" w:hAnsi="Arial" w:cs="Arial"/>
          <w:b/>
          <w:bCs/>
          <w:color w:val="000000"/>
          <w:kern w:val="0"/>
          <w:sz w:val="18"/>
          <w:szCs w:val="18"/>
          <w14:ligatures w14:val="none"/>
        </w:rPr>
        <w:t xml:space="preserve"> Xử lý vi phạm pháp luật về bảo hiểm xã hội</w:t>
      </w:r>
      <w:bookmarkEnd w:id="280"/>
    </w:p>
    <w:p w14:paraId="107E37E9" w14:textId="60C5E04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Cơ quan, tổ chức có hành vi vi phạm quy định của Luật này, tùy theo tính chất, mức độ vi phạm mà bị xử phạt vi phạm hành chính; nếu gây thiệt hại thì phải bồi thường theo quy định của pháp luật.</w:t>
      </w:r>
    </w:p>
    <w:p w14:paraId="55339EE4" w14:textId="7A04C227"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Cá nhân có hành vi vi phạm quy định của Luật này, tùy theo tính chất, mức độ vi phạm mà bị xử phạt vi phạm hành chính, xử lý kỷ luật hoặc bị truy cứu trách nhiệm hình sự; nếu gây thiệt hại thì phải bồi thường theo quy định của pháp luật.</w:t>
      </w:r>
    </w:p>
    <w:p w14:paraId="38637058" w14:textId="49E0505E"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sử dụng lao động có hành vi vi phạm quy định tại các </w:t>
      </w:r>
      <w:bookmarkStart w:id="281" w:name="tc_134"/>
      <w:r w:rsidR="004F2E54" w:rsidRPr="004F2E54">
        <w:rPr>
          <w:rFonts w:ascii="Arial" w:eastAsia="Times New Roman" w:hAnsi="Arial" w:cs="Arial"/>
          <w:color w:val="000000"/>
          <w:kern w:val="0"/>
          <w:sz w:val="18"/>
          <w:szCs w:val="18"/>
          <w14:ligatures w14:val="none"/>
        </w:rPr>
        <w:t>khoản 1, 2 và 3 Điều 17 của Luật này</w:t>
      </w:r>
      <w:bookmarkEnd w:id="281"/>
      <w:r w:rsidR="004F2E54" w:rsidRPr="004F2E54">
        <w:rPr>
          <w:rFonts w:ascii="Arial" w:eastAsia="Times New Roman" w:hAnsi="Arial" w:cs="Arial"/>
          <w:color w:val="000000"/>
          <w:kern w:val="0"/>
          <w:sz w:val="18"/>
          <w:szCs w:val="18"/>
          <w14:ligatures w14:val="none"/>
        </w:rPr>
        <w:t>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14:paraId="59D9B204" w14:textId="77777777"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2" w:name="chuong_9"/>
      <w:r w:rsidRPr="004F2E54">
        <w:rPr>
          <w:rFonts w:ascii="Arial" w:eastAsia="Times New Roman" w:hAnsi="Arial" w:cs="Arial"/>
          <w:b/>
          <w:bCs/>
          <w:color w:val="000000"/>
          <w:kern w:val="0"/>
          <w:sz w:val="18"/>
          <w:szCs w:val="18"/>
          <w14:ligatures w14:val="none"/>
        </w:rPr>
        <w:t>Chương IX</w:t>
      </w:r>
      <w:bookmarkEnd w:id="282"/>
    </w:p>
    <w:p w14:paraId="0F8F1953" w14:textId="3585851C"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3" w:name="chuong_9_name"/>
      <w:r w:rsidRPr="004F2E54">
        <w:rPr>
          <w:rFonts w:ascii="Arial" w:eastAsia="Times New Roman" w:hAnsi="Arial" w:cs="Arial"/>
          <w:b/>
          <w:bCs/>
          <w:color w:val="000000"/>
          <w:kern w:val="0"/>
          <w:sz w:val="24"/>
          <w:szCs w:val="24"/>
          <w14:ligatures w14:val="none"/>
        </w:rPr>
        <w:t>ĐIỀU KHOẢN THI HÀNH</w:t>
      </w:r>
      <w:bookmarkEnd w:id="283"/>
    </w:p>
    <w:p w14:paraId="7FCB3EC5" w14:textId="4014798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4" w:name="dieu_123"/>
      <w:r w:rsidRPr="004F2E54">
        <w:rPr>
          <w:rFonts w:ascii="Arial" w:eastAsia="Times New Roman" w:hAnsi="Arial" w:cs="Arial"/>
          <w:b/>
          <w:bCs/>
          <w:color w:val="000000"/>
          <w:kern w:val="0"/>
          <w:sz w:val="18"/>
          <w:szCs w:val="18"/>
          <w14:ligatures w14:val="none"/>
        </w:rPr>
        <w:t>Điều 12</w:t>
      </w:r>
      <w:r w:rsidR="00A06CD8">
        <w:rPr>
          <w:rFonts w:ascii="Arial" w:eastAsia="Times New Roman" w:hAnsi="Arial" w:cs="Arial"/>
          <w:b/>
          <w:bCs/>
          <w:color w:val="000000"/>
          <w:kern w:val="0"/>
          <w:sz w:val="18"/>
          <w:szCs w:val="18"/>
          <w14:ligatures w14:val="none"/>
        </w:rPr>
        <w:t>3.</w:t>
      </w:r>
      <w:r w:rsidRPr="004F2E54">
        <w:rPr>
          <w:rFonts w:ascii="Arial" w:eastAsia="Times New Roman" w:hAnsi="Arial" w:cs="Arial"/>
          <w:b/>
          <w:bCs/>
          <w:color w:val="000000"/>
          <w:kern w:val="0"/>
          <w:sz w:val="18"/>
          <w:szCs w:val="18"/>
          <w14:ligatures w14:val="none"/>
        </w:rPr>
        <w:t xml:space="preserve"> Quy định chuyển tiếp</w:t>
      </w:r>
      <w:bookmarkEnd w:id="284"/>
    </w:p>
    <w:p w14:paraId="3333FF8E" w14:textId="756947DD"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Các quy định của Luật này được áp dụng đối với người đã tham gia bảo hiểm xã hội từ trước ngày Luật này có hiệu lực.</w:t>
      </w:r>
    </w:p>
    <w:p w14:paraId="6CDFCB51" w14:textId="353D1406"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p>
    <w:p w14:paraId="6087CF5F" w14:textId="47F7C000"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3.</w:t>
      </w:r>
      <w:r w:rsidR="004F2E54" w:rsidRPr="004F2E54">
        <w:rPr>
          <w:rFonts w:ascii="Arial" w:eastAsia="Times New Roman" w:hAnsi="Arial" w:cs="Arial"/>
          <w:color w:val="000000"/>
          <w:kern w:val="0"/>
          <w:sz w:val="18"/>
          <w:szCs w:val="18"/>
          <w14:ligatures w14:val="none"/>
        </w:rPr>
        <w:t xml:space="preserve">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w:t>
      </w:r>
    </w:p>
    <w:p w14:paraId="552B4D8C" w14:textId="0162152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4.</w:t>
      </w:r>
      <w:r w:rsidR="004F2E54" w:rsidRPr="004F2E54">
        <w:rPr>
          <w:rFonts w:ascii="Arial" w:eastAsia="Times New Roman" w:hAnsi="Arial" w:cs="Arial"/>
          <w:color w:val="000000"/>
          <w:kern w:val="0"/>
          <w:sz w:val="18"/>
          <w:szCs w:val="18"/>
          <w14:ligatures w14:val="none"/>
        </w:rPr>
        <w:t xml:space="preserve">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p>
    <w:p w14:paraId="794ACC1F" w14:textId="4644C23F"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5.</w:t>
      </w:r>
      <w:r w:rsidR="004F2E54" w:rsidRPr="004F2E54">
        <w:rPr>
          <w:rFonts w:ascii="Arial" w:eastAsia="Times New Roman" w:hAnsi="Arial" w:cs="Arial"/>
          <w:color w:val="000000"/>
          <w:kern w:val="0"/>
          <w:sz w:val="18"/>
          <w:szCs w:val="18"/>
          <w14:ligatures w14:val="none"/>
        </w:rPr>
        <w:t xml:space="preserve">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4585C06A" w14:textId="712A160B"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6.</w:t>
      </w:r>
      <w:r w:rsidR="004F2E54" w:rsidRPr="004F2E54">
        <w:rPr>
          <w:rFonts w:ascii="Arial" w:eastAsia="Times New Roman" w:hAnsi="Arial" w:cs="Arial"/>
          <w:color w:val="000000"/>
          <w:kern w:val="0"/>
          <w:sz w:val="18"/>
          <w:szCs w:val="18"/>
          <w14:ligatures w14:val="none"/>
        </w:rPr>
        <w:t xml:space="preserve">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14:paraId="373385CA" w14:textId="731D4138"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7.</w:t>
      </w:r>
      <w:r w:rsidR="004F2E54" w:rsidRPr="004F2E54">
        <w:rPr>
          <w:rFonts w:ascii="Arial" w:eastAsia="Times New Roman" w:hAnsi="Arial" w:cs="Arial"/>
          <w:color w:val="000000"/>
          <w:kern w:val="0"/>
          <w:sz w:val="18"/>
          <w:szCs w:val="18"/>
          <w14:ligatures w14:val="none"/>
        </w:rPr>
        <w:t xml:space="preserve"> Hằng năm, Nhà nước chuyển từ ngân sách một khoản kinh phí vào quỹ bảo hiểm xã hội để bảo đảm trả đủ lương hưu, trợ cấp bảo hiểm xã hội đối với người hưởng lương hưu, trợ cấp bảo hiểm xã hội trước ngày 01 tháng 01 năm </w:t>
      </w:r>
      <w:r w:rsidR="004F2E54" w:rsidRPr="004F2E54">
        <w:rPr>
          <w:rFonts w:ascii="Arial" w:eastAsia="Times New Roman" w:hAnsi="Arial" w:cs="Arial"/>
          <w:color w:val="000000"/>
          <w:kern w:val="0"/>
          <w:sz w:val="18"/>
          <w:szCs w:val="18"/>
          <w14:ligatures w14:val="none"/>
        </w:rPr>
        <w:lastRenderedPageBreak/>
        <w:t>1995; đóng bảo hiểm xã hội cho thời gian làm việc trước ngày 01 tháng 01 năm 1995 đối với người quy định tại khoản 6 Điều này.</w:t>
      </w:r>
    </w:p>
    <w:p w14:paraId="4EA063B5" w14:textId="06C94923"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8.</w:t>
      </w:r>
      <w:r w:rsidR="004F2E54" w:rsidRPr="004F2E54">
        <w:rPr>
          <w:rFonts w:ascii="Arial" w:eastAsia="Times New Roman" w:hAnsi="Arial" w:cs="Arial"/>
          <w:color w:val="000000"/>
          <w:kern w:val="0"/>
          <w:sz w:val="18"/>
          <w:szCs w:val="18"/>
          <w14:ligatures w14:val="none"/>
        </w:rPr>
        <w:t xml:space="preserve"> Người lao động đủ điều kiện và hưởng các chế độ bảo hiểm xã hội trước ngày Luật này có hiệu lực thi hành thì vẫn thực hiện theo quy định của Luật Bảo hiểm xã hội số 71/2006/QH1</w:t>
      </w:r>
      <w:r>
        <w:rPr>
          <w:rFonts w:ascii="Arial" w:eastAsia="Times New Roman" w:hAnsi="Arial" w:cs="Arial"/>
          <w:color w:val="000000"/>
          <w:kern w:val="0"/>
          <w:sz w:val="18"/>
          <w:szCs w:val="18"/>
          <w14:ligatures w14:val="none"/>
        </w:rPr>
        <w:t>1.</w:t>
      </w:r>
    </w:p>
    <w:p w14:paraId="7A1E01F9" w14:textId="005A85A4"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9.</w:t>
      </w:r>
      <w:r w:rsidR="004F2E54" w:rsidRPr="004F2E54">
        <w:rPr>
          <w:rFonts w:ascii="Arial" w:eastAsia="Times New Roman" w:hAnsi="Arial" w:cs="Arial"/>
          <w:color w:val="000000"/>
          <w:kern w:val="0"/>
          <w:sz w:val="18"/>
          <w:szCs w:val="18"/>
          <w14:ligatures w14:val="none"/>
        </w:rPr>
        <w:t xml:space="preserve"> Người hưởng lương hưu, trợ cấp bảo hiểm xã hội, trợ cấp hằng tháng mà đang giao kết hợp đồng lao động thì không thuộc đối tượng tham gia bảo hiểm xã hội bắt buộc.</w:t>
      </w:r>
    </w:p>
    <w:p w14:paraId="6C3EAAE2"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10. Chính phủ quy định chi tiết Điều này.</w:t>
      </w:r>
    </w:p>
    <w:p w14:paraId="3B2EA300" w14:textId="5627E59A"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5" w:name="dieu_124"/>
      <w:r w:rsidRPr="004F2E54">
        <w:rPr>
          <w:rFonts w:ascii="Arial" w:eastAsia="Times New Roman" w:hAnsi="Arial" w:cs="Arial"/>
          <w:b/>
          <w:bCs/>
          <w:color w:val="000000"/>
          <w:kern w:val="0"/>
          <w:sz w:val="18"/>
          <w:szCs w:val="18"/>
          <w14:ligatures w14:val="none"/>
        </w:rPr>
        <w:t>Điều 12</w:t>
      </w:r>
      <w:r w:rsidR="00A06CD8">
        <w:rPr>
          <w:rFonts w:ascii="Arial" w:eastAsia="Times New Roman" w:hAnsi="Arial" w:cs="Arial"/>
          <w:b/>
          <w:bCs/>
          <w:color w:val="000000"/>
          <w:kern w:val="0"/>
          <w:sz w:val="18"/>
          <w:szCs w:val="18"/>
          <w14:ligatures w14:val="none"/>
        </w:rPr>
        <w:t>4.</w:t>
      </w:r>
      <w:r w:rsidRPr="004F2E54">
        <w:rPr>
          <w:rFonts w:ascii="Arial" w:eastAsia="Times New Roman" w:hAnsi="Arial" w:cs="Arial"/>
          <w:b/>
          <w:bCs/>
          <w:color w:val="000000"/>
          <w:kern w:val="0"/>
          <w:sz w:val="18"/>
          <w:szCs w:val="18"/>
          <w14:ligatures w14:val="none"/>
        </w:rPr>
        <w:t xml:space="preserve"> Hiệu lực thi hành</w:t>
      </w:r>
      <w:bookmarkEnd w:id="285"/>
    </w:p>
    <w:p w14:paraId="07301D6E" w14:textId="740D9354" w:rsidR="004F2E54" w:rsidRPr="004F2E54" w:rsidRDefault="00A06CD8" w:rsidP="004F2E54">
      <w:pPr>
        <w:shd w:val="clear" w:color="auto" w:fill="FFFFFF"/>
        <w:spacing w:after="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1.</w:t>
      </w:r>
      <w:r w:rsidR="004F2E54" w:rsidRPr="004F2E54">
        <w:rPr>
          <w:rFonts w:ascii="Arial" w:eastAsia="Times New Roman" w:hAnsi="Arial" w:cs="Arial"/>
          <w:color w:val="000000"/>
          <w:kern w:val="0"/>
          <w:sz w:val="18"/>
          <w:szCs w:val="18"/>
          <w14:ligatures w14:val="none"/>
        </w:rPr>
        <w:t xml:space="preserve"> Luật này có hiệu lực thi hành từ ngày 01 tháng 01 năm 2016, trừ quy định tại </w:t>
      </w:r>
      <w:bookmarkStart w:id="286" w:name="tc_135"/>
      <w:r w:rsidR="004F2E54" w:rsidRPr="004F2E54">
        <w:rPr>
          <w:rFonts w:ascii="Arial" w:eastAsia="Times New Roman" w:hAnsi="Arial" w:cs="Arial"/>
          <w:color w:val="000000"/>
          <w:kern w:val="0"/>
          <w:sz w:val="18"/>
          <w:szCs w:val="18"/>
          <w14:ligatures w14:val="none"/>
        </w:rPr>
        <w:t>điểm b khoản 1 và khoản 2 Điều 2 của Luật này</w:t>
      </w:r>
      <w:bookmarkEnd w:id="286"/>
      <w:r w:rsidR="004F2E54" w:rsidRPr="004F2E54">
        <w:rPr>
          <w:rFonts w:ascii="Arial" w:eastAsia="Times New Roman" w:hAnsi="Arial" w:cs="Arial"/>
          <w:color w:val="000000"/>
          <w:kern w:val="0"/>
          <w:sz w:val="18"/>
          <w:szCs w:val="18"/>
          <w14:ligatures w14:val="none"/>
        </w:rPr>
        <w:t> thì có hiệu lực thi hành kể từ ngày 01 tháng 01 năm 201</w:t>
      </w:r>
      <w:r>
        <w:rPr>
          <w:rFonts w:ascii="Arial" w:eastAsia="Times New Roman" w:hAnsi="Arial" w:cs="Arial"/>
          <w:color w:val="000000"/>
          <w:kern w:val="0"/>
          <w:sz w:val="18"/>
          <w:szCs w:val="18"/>
          <w14:ligatures w14:val="none"/>
        </w:rPr>
        <w:t>8.</w:t>
      </w:r>
    </w:p>
    <w:p w14:paraId="5BE5C40D" w14:textId="1196A5A1" w:rsidR="004F2E54" w:rsidRPr="004F2E54" w:rsidRDefault="00A06CD8"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2.</w:t>
      </w:r>
      <w:r w:rsidR="004F2E54" w:rsidRPr="004F2E54">
        <w:rPr>
          <w:rFonts w:ascii="Arial" w:eastAsia="Times New Roman" w:hAnsi="Arial" w:cs="Arial"/>
          <w:color w:val="000000"/>
          <w:kern w:val="0"/>
          <w:sz w:val="18"/>
          <w:szCs w:val="18"/>
          <w14:ligatures w14:val="none"/>
        </w:rPr>
        <w:t xml:space="preserve"> Luật Bảo hiểm xã hội số 71/2006/QH11 hết hiệu lực kể từ ngày Luật này có hiệu lực thi hành.</w:t>
      </w:r>
    </w:p>
    <w:p w14:paraId="189EFE51" w14:textId="137E0C91" w:rsidR="004F2E54" w:rsidRPr="004F2E54" w:rsidRDefault="004F2E54" w:rsidP="004F2E54">
      <w:pPr>
        <w:shd w:val="clear" w:color="auto" w:fill="FFFFFF"/>
        <w:spacing w:after="0" w:line="234" w:lineRule="atLeast"/>
        <w:jc w:val="both"/>
        <w:rPr>
          <w:rFonts w:ascii="Arial" w:eastAsia="Times New Roman" w:hAnsi="Arial" w:cs="Arial"/>
          <w:color w:val="000000"/>
          <w:kern w:val="0"/>
          <w:sz w:val="18"/>
          <w:szCs w:val="18"/>
          <w14:ligatures w14:val="none"/>
        </w:rPr>
      </w:pPr>
      <w:bookmarkStart w:id="287" w:name="dieu_125"/>
      <w:r w:rsidRPr="004F2E54">
        <w:rPr>
          <w:rFonts w:ascii="Arial" w:eastAsia="Times New Roman" w:hAnsi="Arial" w:cs="Arial"/>
          <w:b/>
          <w:bCs/>
          <w:color w:val="000000"/>
          <w:kern w:val="0"/>
          <w:sz w:val="18"/>
          <w:szCs w:val="18"/>
          <w14:ligatures w14:val="none"/>
        </w:rPr>
        <w:t>Điều 12</w:t>
      </w:r>
      <w:r w:rsidR="00A06CD8">
        <w:rPr>
          <w:rFonts w:ascii="Arial" w:eastAsia="Times New Roman" w:hAnsi="Arial" w:cs="Arial"/>
          <w:b/>
          <w:bCs/>
          <w:color w:val="000000"/>
          <w:kern w:val="0"/>
          <w:sz w:val="18"/>
          <w:szCs w:val="18"/>
          <w14:ligatures w14:val="none"/>
        </w:rPr>
        <w:t>5.</w:t>
      </w:r>
      <w:r w:rsidRPr="004F2E54">
        <w:rPr>
          <w:rFonts w:ascii="Arial" w:eastAsia="Times New Roman" w:hAnsi="Arial" w:cs="Arial"/>
          <w:b/>
          <w:bCs/>
          <w:color w:val="000000"/>
          <w:kern w:val="0"/>
          <w:sz w:val="18"/>
          <w:szCs w:val="18"/>
          <w14:ligatures w14:val="none"/>
        </w:rPr>
        <w:t xml:space="preserve"> Quy định chi tiết</w:t>
      </w:r>
      <w:bookmarkEnd w:id="287"/>
    </w:p>
    <w:p w14:paraId="268F29DE" w14:textId="77777777" w:rsidR="004F2E54" w:rsidRPr="004F2E54" w:rsidRDefault="004F2E54" w:rsidP="004F2E54">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Arial" w:eastAsia="Times New Roman" w:hAnsi="Arial" w:cs="Arial"/>
          <w:color w:val="000000"/>
          <w:kern w:val="0"/>
          <w:sz w:val="18"/>
          <w:szCs w:val="18"/>
          <w14:ligatures w14:val="none"/>
        </w:rPr>
        <w:t>Chính phủ, cơ quan có thẩm quyền quy định chi tiết các điều, khoản được giao trong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4F2E54" w:rsidRPr="004F2E54" w14:paraId="62DD631F" w14:textId="77777777" w:rsidTr="004F2E54">
        <w:trPr>
          <w:tblCellSpacing w:w="0" w:type="dxa"/>
        </w:trPr>
        <w:tc>
          <w:tcPr>
            <w:tcW w:w="4068" w:type="dxa"/>
            <w:shd w:val="clear" w:color="auto" w:fill="FFFFFF"/>
            <w:tcMar>
              <w:top w:w="0" w:type="dxa"/>
              <w:left w:w="108" w:type="dxa"/>
              <w:bottom w:w="0" w:type="dxa"/>
              <w:right w:w="108" w:type="dxa"/>
            </w:tcMar>
            <w:hideMark/>
          </w:tcPr>
          <w:p w14:paraId="5D45E537" w14:textId="77777777" w:rsidR="004F2E54" w:rsidRPr="004F2E54" w:rsidRDefault="004F2E54" w:rsidP="004F2E54">
            <w:pPr>
              <w:spacing w:after="0" w:line="240" w:lineRule="auto"/>
              <w:jc w:val="both"/>
              <w:rPr>
                <w:rFonts w:ascii="Arial" w:eastAsia="Times New Roman" w:hAnsi="Arial" w:cs="Arial"/>
                <w:color w:val="000000"/>
                <w:kern w:val="0"/>
                <w:sz w:val="18"/>
                <w:szCs w:val="18"/>
                <w14:ligatures w14:val="none"/>
              </w:rPr>
            </w:pPr>
          </w:p>
        </w:tc>
        <w:tc>
          <w:tcPr>
            <w:tcW w:w="4788" w:type="dxa"/>
            <w:shd w:val="clear" w:color="auto" w:fill="FFFFFF"/>
            <w:tcMar>
              <w:top w:w="0" w:type="dxa"/>
              <w:left w:w="108" w:type="dxa"/>
              <w:bottom w:w="0" w:type="dxa"/>
              <w:right w:w="108" w:type="dxa"/>
            </w:tcMar>
            <w:hideMark/>
          </w:tcPr>
          <w:p w14:paraId="5D775854" w14:textId="77777777" w:rsidR="004F2E54" w:rsidRPr="004F2E54" w:rsidRDefault="004F2E54" w:rsidP="004F2E54">
            <w:pPr>
              <w:spacing w:before="120" w:after="120" w:line="234" w:lineRule="atLeast"/>
              <w:jc w:val="center"/>
              <w:textAlignment w:val="baseline"/>
              <w:rPr>
                <w:rFonts w:ascii="Arial" w:eastAsia="Times New Roman" w:hAnsi="Arial" w:cs="Arial"/>
                <w:color w:val="000000"/>
                <w:kern w:val="0"/>
                <w:sz w:val="18"/>
                <w:szCs w:val="18"/>
                <w14:ligatures w14:val="none"/>
              </w:rPr>
            </w:pPr>
            <w:r w:rsidRPr="004F2E54">
              <w:rPr>
                <w:rFonts w:ascii="Arial" w:eastAsia="Times New Roman" w:hAnsi="Arial" w:cs="Arial"/>
                <w:b/>
                <w:bCs/>
                <w:color w:val="000000"/>
                <w:kern w:val="0"/>
                <w:sz w:val="18"/>
                <w:szCs w:val="18"/>
                <w14:ligatures w14:val="none"/>
              </w:rPr>
              <w:t>XÁC THỰC VĂN BẢN HỢP NHẤT</w:t>
            </w:r>
          </w:p>
          <w:p w14:paraId="46847731" w14:textId="0C5D2005" w:rsidR="004F2E54" w:rsidRPr="004F2E54" w:rsidRDefault="004F2E54" w:rsidP="004F2E54">
            <w:pPr>
              <w:spacing w:before="120" w:after="120" w:line="234" w:lineRule="atLeast"/>
              <w:jc w:val="center"/>
              <w:rPr>
                <w:rFonts w:ascii="Arial" w:eastAsia="Times New Roman" w:hAnsi="Arial" w:cs="Arial"/>
                <w:b/>
                <w:bCs/>
                <w:color w:val="000000"/>
                <w:kern w:val="0"/>
                <w:sz w:val="18"/>
                <w:szCs w:val="18"/>
                <w14:ligatures w14:val="none"/>
              </w:rPr>
            </w:pPr>
            <w:r w:rsidRPr="004F2E54">
              <w:rPr>
                <w:rFonts w:ascii="Arial" w:eastAsia="Times New Roman" w:hAnsi="Arial" w:cs="Arial"/>
                <w:b/>
                <w:bCs/>
                <w:color w:val="000000"/>
                <w:kern w:val="0"/>
                <w:sz w:val="18"/>
                <w:szCs w:val="18"/>
                <w14:ligatures w14:val="none"/>
              </w:rPr>
              <w:t>CHỦ NHIỆM</w:t>
            </w:r>
            <w:r w:rsidRPr="004F2E54">
              <w:rPr>
                <w:rFonts w:ascii="Arial" w:eastAsia="Times New Roman" w:hAnsi="Arial" w:cs="Arial"/>
                <w:b/>
                <w:bCs/>
                <w:color w:val="000000"/>
                <w:kern w:val="0"/>
                <w:sz w:val="18"/>
                <w:szCs w:val="18"/>
                <w14:ligatures w14:val="none"/>
              </w:rPr>
              <w:br/>
            </w:r>
            <w:r w:rsidRPr="004F2E54">
              <w:rPr>
                <w:rFonts w:ascii="Arial" w:eastAsia="Times New Roman" w:hAnsi="Arial" w:cs="Arial"/>
                <w:b/>
                <w:bCs/>
                <w:color w:val="000000"/>
                <w:kern w:val="0"/>
                <w:sz w:val="18"/>
                <w:szCs w:val="18"/>
                <w14:ligatures w14:val="none"/>
              </w:rPr>
              <w:br/>
            </w:r>
            <w:r w:rsidRPr="004F2E54">
              <w:rPr>
                <w:rFonts w:ascii="Arial" w:eastAsia="Times New Roman" w:hAnsi="Arial" w:cs="Arial"/>
                <w:b/>
                <w:bCs/>
                <w:color w:val="000000"/>
                <w:kern w:val="0"/>
                <w:sz w:val="18"/>
                <w:szCs w:val="18"/>
                <w14:ligatures w14:val="none"/>
              </w:rPr>
              <w:br/>
            </w:r>
            <w:r w:rsidRPr="004F2E54">
              <w:rPr>
                <w:rFonts w:ascii="Arial" w:eastAsia="Times New Roman" w:hAnsi="Arial" w:cs="Arial"/>
                <w:b/>
                <w:bCs/>
                <w:color w:val="000000"/>
                <w:kern w:val="0"/>
                <w:sz w:val="18"/>
                <w:szCs w:val="18"/>
                <w14:ligatures w14:val="none"/>
              </w:rPr>
              <w:br/>
            </w:r>
            <w:r w:rsidRPr="004F2E54">
              <w:rPr>
                <w:rFonts w:ascii="Arial" w:eastAsia="Times New Roman" w:hAnsi="Arial" w:cs="Arial"/>
                <w:b/>
                <w:bCs/>
                <w:color w:val="000000"/>
                <w:kern w:val="0"/>
                <w:sz w:val="18"/>
                <w:szCs w:val="18"/>
                <w14:ligatures w14:val="none"/>
              </w:rPr>
              <w:br/>
              <w:t>Nguyễn Hạnh Phúc</w:t>
            </w:r>
          </w:p>
        </w:tc>
      </w:tr>
    </w:tbl>
    <w:p w14:paraId="78A0D5A5" w14:textId="5C5E93F9" w:rsidR="00645C88" w:rsidRPr="0089261A" w:rsidRDefault="004F2E54" w:rsidP="0089261A">
      <w:pPr>
        <w:shd w:val="clear" w:color="auto" w:fill="FFFFFF"/>
        <w:spacing w:before="120" w:after="120" w:line="234" w:lineRule="atLeast"/>
        <w:jc w:val="both"/>
        <w:rPr>
          <w:rFonts w:ascii="Arial" w:eastAsia="Times New Roman" w:hAnsi="Arial" w:cs="Arial"/>
          <w:color w:val="000000"/>
          <w:kern w:val="0"/>
          <w:sz w:val="18"/>
          <w:szCs w:val="18"/>
          <w14:ligatures w14:val="none"/>
        </w:rPr>
      </w:pPr>
      <w:r w:rsidRPr="004F2E54">
        <w:rPr>
          <w:rFonts w:ascii="Times New Roman" w:eastAsia="Times New Roman" w:hAnsi="Times New Roman" w:cs="Times New Roman"/>
          <w:color w:val="000000"/>
          <w:kern w:val="0"/>
          <w:sz w:val="24"/>
          <w:szCs w:val="24"/>
          <w14:ligatures w14:val="none"/>
        </w:rPr>
        <w:br w:type="textWrapping" w:clear="all"/>
      </w:r>
    </w:p>
    <w:sectPr w:rsidR="00645C88" w:rsidRPr="00892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18"/>
    <w:rsid w:val="001F6931"/>
    <w:rsid w:val="002200EF"/>
    <w:rsid w:val="003A74C8"/>
    <w:rsid w:val="003F589D"/>
    <w:rsid w:val="00490AD9"/>
    <w:rsid w:val="004F2E54"/>
    <w:rsid w:val="005200DF"/>
    <w:rsid w:val="00645C88"/>
    <w:rsid w:val="0068021B"/>
    <w:rsid w:val="00682F88"/>
    <w:rsid w:val="006C2D5A"/>
    <w:rsid w:val="0089261A"/>
    <w:rsid w:val="00932889"/>
    <w:rsid w:val="009B4A4D"/>
    <w:rsid w:val="009D247C"/>
    <w:rsid w:val="00A06CD8"/>
    <w:rsid w:val="00A5153D"/>
    <w:rsid w:val="00A800D6"/>
    <w:rsid w:val="00C53398"/>
    <w:rsid w:val="00DC6562"/>
    <w:rsid w:val="00F3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933E"/>
  <w15:chartTrackingRefBased/>
  <w15:docId w15:val="{0E7B266F-B273-4A45-8346-4B1E494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F2E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F2E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F2E54"/>
    <w:rPr>
      <w:color w:val="0000FF"/>
      <w:u w:val="single"/>
    </w:rPr>
  </w:style>
  <w:style w:type="character" w:styleId="FollowedHyperlink">
    <w:name w:val="FollowedHyperlink"/>
    <w:basedOn w:val="DefaultParagraphFont"/>
    <w:uiPriority w:val="99"/>
    <w:semiHidden/>
    <w:unhideWhenUsed/>
    <w:rsid w:val="004F2E54"/>
    <w:rPr>
      <w:color w:val="800080"/>
      <w:u w:val="single"/>
    </w:rPr>
  </w:style>
  <w:style w:type="character" w:styleId="Strong">
    <w:name w:val="Strong"/>
    <w:basedOn w:val="DefaultParagraphFont"/>
    <w:uiPriority w:val="22"/>
    <w:qFormat/>
    <w:rsid w:val="004F2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61007">
      <w:bodyDiv w:val="1"/>
      <w:marLeft w:val="0"/>
      <w:marRight w:val="0"/>
      <w:marTop w:val="0"/>
      <w:marBottom w:val="0"/>
      <w:divBdr>
        <w:top w:val="none" w:sz="0" w:space="0" w:color="auto"/>
        <w:left w:val="none" w:sz="0" w:space="0" w:color="auto"/>
        <w:bottom w:val="none" w:sz="0" w:space="0" w:color="auto"/>
        <w:right w:val="none" w:sz="0" w:space="0" w:color="auto"/>
      </w:divBdr>
      <w:divsChild>
        <w:div w:id="1834643167">
          <w:marLeft w:val="0"/>
          <w:marRight w:val="0"/>
          <w:marTop w:val="0"/>
          <w:marBottom w:val="120"/>
          <w:divBdr>
            <w:top w:val="none" w:sz="0" w:space="0" w:color="auto"/>
            <w:left w:val="none" w:sz="0" w:space="0" w:color="auto"/>
            <w:bottom w:val="none" w:sz="0" w:space="0" w:color="auto"/>
            <w:right w:val="none" w:sz="0" w:space="0" w:color="auto"/>
          </w:divBdr>
          <w:divsChild>
            <w:div w:id="2036539604">
              <w:marLeft w:val="0"/>
              <w:marRight w:val="0"/>
              <w:marTop w:val="0"/>
              <w:marBottom w:val="0"/>
              <w:divBdr>
                <w:top w:val="none" w:sz="0" w:space="0" w:color="auto"/>
                <w:left w:val="none" w:sz="0" w:space="0" w:color="auto"/>
                <w:bottom w:val="none" w:sz="0" w:space="0" w:color="auto"/>
                <w:right w:val="none" w:sz="0" w:space="0" w:color="auto"/>
              </w:divBdr>
              <w:divsChild>
                <w:div w:id="770976190">
                  <w:marLeft w:val="0"/>
                  <w:marRight w:val="0"/>
                  <w:marTop w:val="0"/>
                  <w:marBottom w:val="0"/>
                  <w:divBdr>
                    <w:top w:val="none" w:sz="0" w:space="0" w:color="auto"/>
                    <w:left w:val="none" w:sz="0" w:space="0" w:color="auto"/>
                    <w:bottom w:val="none" w:sz="0" w:space="0" w:color="auto"/>
                    <w:right w:val="none" w:sz="0" w:space="0" w:color="auto"/>
                  </w:divBdr>
                  <w:divsChild>
                    <w:div w:id="1638099693">
                      <w:marLeft w:val="0"/>
                      <w:marRight w:val="0"/>
                      <w:marTop w:val="0"/>
                      <w:marBottom w:val="0"/>
                      <w:divBdr>
                        <w:top w:val="none" w:sz="0" w:space="0" w:color="auto"/>
                        <w:left w:val="none" w:sz="0" w:space="0" w:color="auto"/>
                        <w:bottom w:val="none" w:sz="0" w:space="0" w:color="auto"/>
                        <w:right w:val="none" w:sz="0" w:space="0" w:color="auto"/>
                      </w:divBdr>
                      <w:divsChild>
                        <w:div w:id="125633979">
                          <w:marLeft w:val="0"/>
                          <w:marRight w:val="0"/>
                          <w:marTop w:val="0"/>
                          <w:marBottom w:val="0"/>
                          <w:divBdr>
                            <w:top w:val="none" w:sz="0" w:space="0" w:color="auto"/>
                            <w:left w:val="none" w:sz="0" w:space="0" w:color="auto"/>
                            <w:bottom w:val="none" w:sz="0" w:space="0" w:color="auto"/>
                            <w:right w:val="none" w:sz="0" w:space="0" w:color="auto"/>
                          </w:divBdr>
                          <w:divsChild>
                            <w:div w:id="1179152295">
                              <w:marLeft w:val="0"/>
                              <w:marRight w:val="0"/>
                              <w:marTop w:val="0"/>
                              <w:marBottom w:val="0"/>
                              <w:divBdr>
                                <w:top w:val="none" w:sz="0" w:space="0" w:color="auto"/>
                                <w:left w:val="none" w:sz="0" w:space="0" w:color="auto"/>
                                <w:bottom w:val="none" w:sz="0" w:space="0" w:color="auto"/>
                                <w:right w:val="none" w:sz="0" w:space="0" w:color="auto"/>
                              </w:divBdr>
                              <w:divsChild>
                                <w:div w:id="22560724">
                                  <w:marLeft w:val="0"/>
                                  <w:marRight w:val="0"/>
                                  <w:marTop w:val="0"/>
                                  <w:marBottom w:val="0"/>
                                  <w:divBdr>
                                    <w:top w:val="none" w:sz="0" w:space="0" w:color="auto"/>
                                    <w:left w:val="none" w:sz="0" w:space="0" w:color="auto"/>
                                    <w:bottom w:val="none" w:sz="0" w:space="0" w:color="auto"/>
                                    <w:right w:val="none" w:sz="0" w:space="0" w:color="auto"/>
                                  </w:divBdr>
                                  <w:divsChild>
                                    <w:div w:id="881787554">
                                      <w:marLeft w:val="0"/>
                                      <w:marRight w:val="0"/>
                                      <w:marTop w:val="0"/>
                                      <w:marBottom w:val="0"/>
                                      <w:divBdr>
                                        <w:top w:val="none" w:sz="0" w:space="0" w:color="auto"/>
                                        <w:left w:val="none" w:sz="0" w:space="0" w:color="auto"/>
                                        <w:bottom w:val="none" w:sz="0" w:space="0" w:color="auto"/>
                                        <w:right w:val="none" w:sz="0" w:space="0" w:color="auto"/>
                                      </w:divBdr>
                                      <w:divsChild>
                                        <w:div w:id="18743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0947">
          <w:marLeft w:val="0"/>
          <w:marRight w:val="0"/>
          <w:marTop w:val="0"/>
          <w:marBottom w:val="0"/>
          <w:divBdr>
            <w:top w:val="none" w:sz="0" w:space="0" w:color="auto"/>
            <w:left w:val="none" w:sz="0" w:space="0" w:color="auto"/>
            <w:bottom w:val="none" w:sz="0" w:space="0" w:color="auto"/>
            <w:right w:val="none" w:sz="0" w:space="0" w:color="auto"/>
          </w:divBdr>
        </w:div>
        <w:div w:id="83766349">
          <w:marLeft w:val="0"/>
          <w:marRight w:val="0"/>
          <w:marTop w:val="0"/>
          <w:marBottom w:val="0"/>
          <w:divBdr>
            <w:top w:val="none" w:sz="0" w:space="0" w:color="auto"/>
            <w:left w:val="none" w:sz="0" w:space="0" w:color="auto"/>
            <w:bottom w:val="none" w:sz="0" w:space="0" w:color="auto"/>
            <w:right w:val="none" w:sz="0" w:space="0" w:color="auto"/>
          </w:divBdr>
        </w:div>
        <w:div w:id="485896067">
          <w:marLeft w:val="0"/>
          <w:marRight w:val="0"/>
          <w:marTop w:val="0"/>
          <w:marBottom w:val="0"/>
          <w:divBdr>
            <w:top w:val="none" w:sz="0" w:space="0" w:color="auto"/>
            <w:left w:val="none" w:sz="0" w:space="0" w:color="auto"/>
            <w:bottom w:val="none" w:sz="0" w:space="0" w:color="auto"/>
            <w:right w:val="none" w:sz="0" w:space="0" w:color="auto"/>
          </w:divBdr>
        </w:div>
        <w:div w:id="1351487287">
          <w:marLeft w:val="0"/>
          <w:marRight w:val="0"/>
          <w:marTop w:val="0"/>
          <w:marBottom w:val="0"/>
          <w:divBdr>
            <w:top w:val="none" w:sz="0" w:space="0" w:color="auto"/>
            <w:left w:val="none" w:sz="0" w:space="0" w:color="auto"/>
            <w:bottom w:val="none" w:sz="0" w:space="0" w:color="auto"/>
            <w:right w:val="none" w:sz="0" w:space="0" w:color="auto"/>
          </w:divBdr>
        </w:div>
        <w:div w:id="1320111022">
          <w:marLeft w:val="0"/>
          <w:marRight w:val="0"/>
          <w:marTop w:val="0"/>
          <w:marBottom w:val="0"/>
          <w:divBdr>
            <w:top w:val="none" w:sz="0" w:space="0" w:color="auto"/>
            <w:left w:val="none" w:sz="0" w:space="0" w:color="auto"/>
            <w:bottom w:val="none" w:sz="0" w:space="0" w:color="auto"/>
            <w:right w:val="none" w:sz="0" w:space="0" w:color="auto"/>
          </w:divBdr>
        </w:div>
        <w:div w:id="39481372">
          <w:marLeft w:val="0"/>
          <w:marRight w:val="0"/>
          <w:marTop w:val="0"/>
          <w:marBottom w:val="0"/>
          <w:divBdr>
            <w:top w:val="none" w:sz="0" w:space="0" w:color="auto"/>
            <w:left w:val="none" w:sz="0" w:space="0" w:color="auto"/>
            <w:bottom w:val="none" w:sz="0" w:space="0" w:color="auto"/>
            <w:right w:val="none" w:sz="0" w:space="0" w:color="auto"/>
          </w:divBdr>
        </w:div>
        <w:div w:id="418716532">
          <w:marLeft w:val="0"/>
          <w:marRight w:val="0"/>
          <w:marTop w:val="0"/>
          <w:marBottom w:val="0"/>
          <w:divBdr>
            <w:top w:val="none" w:sz="0" w:space="0" w:color="auto"/>
            <w:left w:val="none" w:sz="0" w:space="0" w:color="auto"/>
            <w:bottom w:val="none" w:sz="0" w:space="0" w:color="auto"/>
            <w:right w:val="none" w:sz="0" w:space="0" w:color="auto"/>
          </w:divBdr>
        </w:div>
        <w:div w:id="781803434">
          <w:marLeft w:val="0"/>
          <w:marRight w:val="0"/>
          <w:marTop w:val="0"/>
          <w:marBottom w:val="0"/>
          <w:divBdr>
            <w:top w:val="none" w:sz="0" w:space="0" w:color="auto"/>
            <w:left w:val="none" w:sz="0" w:space="0" w:color="auto"/>
            <w:bottom w:val="none" w:sz="0" w:space="0" w:color="auto"/>
            <w:right w:val="none" w:sz="0" w:space="0" w:color="auto"/>
          </w:divBdr>
        </w:div>
        <w:div w:id="651837725">
          <w:marLeft w:val="0"/>
          <w:marRight w:val="0"/>
          <w:marTop w:val="0"/>
          <w:marBottom w:val="0"/>
          <w:divBdr>
            <w:top w:val="none" w:sz="0" w:space="0" w:color="auto"/>
            <w:left w:val="none" w:sz="0" w:space="0" w:color="auto"/>
            <w:bottom w:val="none" w:sz="0" w:space="0" w:color="auto"/>
            <w:right w:val="none" w:sz="0" w:space="0" w:color="auto"/>
          </w:divBdr>
        </w:div>
        <w:div w:id="60295475">
          <w:marLeft w:val="0"/>
          <w:marRight w:val="0"/>
          <w:marTop w:val="0"/>
          <w:marBottom w:val="0"/>
          <w:divBdr>
            <w:top w:val="none" w:sz="0" w:space="0" w:color="auto"/>
            <w:left w:val="none" w:sz="0" w:space="0" w:color="auto"/>
            <w:bottom w:val="none" w:sz="0" w:space="0" w:color="auto"/>
            <w:right w:val="none" w:sz="0" w:space="0" w:color="auto"/>
          </w:divBdr>
        </w:div>
        <w:div w:id="1697579998">
          <w:marLeft w:val="0"/>
          <w:marRight w:val="0"/>
          <w:marTop w:val="0"/>
          <w:marBottom w:val="0"/>
          <w:divBdr>
            <w:top w:val="none" w:sz="0" w:space="0" w:color="auto"/>
            <w:left w:val="none" w:sz="0" w:space="0" w:color="auto"/>
            <w:bottom w:val="none" w:sz="0" w:space="0" w:color="auto"/>
            <w:right w:val="none" w:sz="0" w:space="0" w:color="auto"/>
          </w:divBdr>
        </w:div>
        <w:div w:id="1862232718">
          <w:marLeft w:val="0"/>
          <w:marRight w:val="0"/>
          <w:marTop w:val="0"/>
          <w:marBottom w:val="0"/>
          <w:divBdr>
            <w:top w:val="none" w:sz="0" w:space="0" w:color="auto"/>
            <w:left w:val="none" w:sz="0" w:space="0" w:color="auto"/>
            <w:bottom w:val="none" w:sz="0" w:space="0" w:color="auto"/>
            <w:right w:val="none" w:sz="0" w:space="0" w:color="auto"/>
          </w:divBdr>
        </w:div>
        <w:div w:id="76288340">
          <w:marLeft w:val="0"/>
          <w:marRight w:val="0"/>
          <w:marTop w:val="0"/>
          <w:marBottom w:val="0"/>
          <w:divBdr>
            <w:top w:val="none" w:sz="0" w:space="0" w:color="auto"/>
            <w:left w:val="none" w:sz="0" w:space="0" w:color="auto"/>
            <w:bottom w:val="none" w:sz="0" w:space="0" w:color="auto"/>
            <w:right w:val="none" w:sz="0" w:space="0" w:color="auto"/>
          </w:divBdr>
        </w:div>
        <w:div w:id="1183283701">
          <w:marLeft w:val="0"/>
          <w:marRight w:val="0"/>
          <w:marTop w:val="0"/>
          <w:marBottom w:val="0"/>
          <w:divBdr>
            <w:top w:val="none" w:sz="0" w:space="0" w:color="auto"/>
            <w:left w:val="none" w:sz="0" w:space="0" w:color="auto"/>
            <w:bottom w:val="none" w:sz="0" w:space="0" w:color="auto"/>
            <w:right w:val="none" w:sz="0" w:space="0" w:color="auto"/>
          </w:divBdr>
        </w:div>
        <w:div w:id="1491096050">
          <w:marLeft w:val="0"/>
          <w:marRight w:val="0"/>
          <w:marTop w:val="0"/>
          <w:marBottom w:val="0"/>
          <w:divBdr>
            <w:top w:val="none" w:sz="0" w:space="0" w:color="auto"/>
            <w:left w:val="none" w:sz="0" w:space="0" w:color="auto"/>
            <w:bottom w:val="none" w:sz="0" w:space="0" w:color="auto"/>
            <w:right w:val="none" w:sz="0" w:space="0" w:color="auto"/>
          </w:divBdr>
        </w:div>
        <w:div w:id="116157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ao-hiem/Van-ban-hop-nhat-19-VBHN-VPQH-2019-Luat-Bao-hiem-xa-hoi-4392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33</Pages>
  <Words>16739</Words>
  <Characters>95414</Characters>
  <Application>Microsoft Office Word</Application>
  <DocSecurity>0</DocSecurity>
  <Lines>795</Lines>
  <Paragraphs>223</Paragraphs>
  <ScaleCrop>false</ScaleCrop>
  <Company/>
  <LinksUpToDate>false</LinksUpToDate>
  <CharactersWithSpaces>111930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Ánh . DG</dc:creator>
  <cp:keywords/>
  <dc:description/>
  <cp:lastModifiedBy>Ng Ánh . DG</cp:lastModifiedBy>
  <cp:revision>18</cp:revision>
  <dcterms:created xsi:type="dcterms:W3CDTF">2024-06-14T10:10:00Z</dcterms:created>
  <dcterms:modified xsi:type="dcterms:W3CDTF">2024-06-14T10:52:00Z</dcterms:modified>
</cp:coreProperties>
</file>