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E0978" w14:textId="77777777" w:rsidR="00EB3CC3" w:rsidRPr="00EB3CC3" w:rsidRDefault="00EB3CC3" w:rsidP="00EB3CC3">
      <w:pPr>
        <w:spacing w:before="100" w:beforeAutospacing="1" w:after="100" w:afterAutospacing="1"/>
        <w:jc w:val="center"/>
        <w:rPr>
          <w:rFonts w:ascii="Times New Roman" w:eastAsia="Times New Roman" w:hAnsi="Times New Roman" w:cs="Times New Roman"/>
        </w:rPr>
      </w:pPr>
      <w:r w:rsidRPr="00EB3CC3">
        <w:rPr>
          <w:rFonts w:ascii="Times New Roman" w:eastAsia="Times New Roman" w:hAnsi="Times New Roman" w:cs="Times New Roman"/>
          <w:b/>
          <w:bCs/>
          <w:color w:val="000000"/>
        </w:rPr>
        <w:t>CỘNG HÒA XÃ HỘI CHỦ NGHĨA VIỆT NAM</w:t>
      </w:r>
      <w:r w:rsidRPr="00EB3CC3">
        <w:rPr>
          <w:rFonts w:ascii="Times New Roman" w:eastAsia="Times New Roman" w:hAnsi="Times New Roman" w:cs="Times New Roman"/>
          <w:b/>
          <w:bCs/>
          <w:color w:val="000000"/>
        </w:rPr>
        <w:br/>
        <w:t>Độc lập - Tự do - Hạnh phúc</w:t>
      </w:r>
      <w:r w:rsidRPr="00EB3CC3">
        <w:rPr>
          <w:rFonts w:ascii="Times New Roman" w:eastAsia="Times New Roman" w:hAnsi="Times New Roman" w:cs="Times New Roman"/>
          <w:b/>
          <w:bCs/>
          <w:color w:val="000000"/>
        </w:rPr>
        <w:br/>
        <w:t>-----------------</w:t>
      </w:r>
    </w:p>
    <w:p w14:paraId="186DF75E" w14:textId="77777777" w:rsidR="00EB3CC3" w:rsidRPr="00EB3CC3" w:rsidRDefault="00EB3CC3" w:rsidP="00EB3CC3">
      <w:pPr>
        <w:spacing w:before="100" w:beforeAutospacing="1" w:after="100" w:afterAutospacing="1"/>
        <w:jc w:val="center"/>
        <w:rPr>
          <w:rFonts w:ascii="Times New Roman" w:eastAsia="Times New Roman" w:hAnsi="Times New Roman" w:cs="Times New Roman"/>
        </w:rPr>
      </w:pPr>
      <w:r w:rsidRPr="00EB3CC3">
        <w:rPr>
          <w:rFonts w:ascii="Times New Roman" w:eastAsia="Times New Roman" w:hAnsi="Times New Roman" w:cs="Times New Roman"/>
          <w:b/>
          <w:bCs/>
        </w:rPr>
        <w:t>BIÊN BẢN BÀN GIAO TRÊN SỔ SÁCH CÁC KHOẢN NỢ</w:t>
      </w:r>
      <w:r w:rsidRPr="00EB3CC3">
        <w:rPr>
          <w:rFonts w:ascii="Times New Roman" w:eastAsia="Times New Roman" w:hAnsi="Times New Roman" w:cs="Times New Roman"/>
        </w:rPr>
        <w:br/>
      </w:r>
      <w:r w:rsidRPr="00EB3CC3">
        <w:rPr>
          <w:rFonts w:ascii="Times New Roman" w:eastAsia="Times New Roman" w:hAnsi="Times New Roman" w:cs="Times New Roman"/>
          <w:b/>
          <w:bCs/>
        </w:rPr>
        <w:t>VÀ TÀI SẢN LOẠI TRỪ, TÀI SẢN THỪA SO VỚI GIÁ TRỊ DOANH NGHIỆP</w:t>
      </w:r>
      <w:r w:rsidRPr="00EB3CC3">
        <w:rPr>
          <w:rFonts w:ascii="Times New Roman" w:eastAsia="Times New Roman" w:hAnsi="Times New Roman" w:cs="Times New Roman"/>
        </w:rPr>
        <w:br/>
      </w:r>
      <w:r w:rsidRPr="00EB3CC3">
        <w:rPr>
          <w:rFonts w:ascii="Times New Roman" w:eastAsia="Times New Roman" w:hAnsi="Times New Roman" w:cs="Times New Roman"/>
          <w:b/>
          <w:bCs/>
        </w:rPr>
        <w:t>TỔNG CÔNG TY/CÔNG TY ………</w:t>
      </w:r>
    </w:p>
    <w:p w14:paraId="4DB7A285"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i/>
          <w:iCs/>
        </w:rPr>
        <w:t>Căn cứ Nghị định số 126/2017/NĐ-CP ngày 16/11/2017 của Chính phủ về chuyển doanh nghiệp nhà nước và công ty trách nhiệm hữu hạn một thành viên do doanh nghiệp nhà nước đầu tư 100% vốn điều lệ thành công ty cổ phần;</w:t>
      </w:r>
    </w:p>
    <w:p w14:paraId="18E2B7B3"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i/>
          <w:iCs/>
        </w:rPr>
        <w:t>Căn cứ Thông tư số 55/2019/TT-BTC ngày 21/8/2019 của Bộ Tài chính hướng dẫn bàn giao, tiếp nhận, xử lý các khoản nợ và tài sản loại trừ khi chuyển đổi sở hữu doanh nghiệp nhà nước;</w:t>
      </w:r>
    </w:p>
    <w:p w14:paraId="4CAE150F"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i/>
          <w:iCs/>
        </w:rPr>
        <w:t>Căn cứ Thông tư số 135/2015/TT-BTC ngày 31/8/2015 của Bộ Tài chính Ban hành điều lệ tổ chức và hoạt động của Công ty trách nhiệm hữu hạn Mua bán nợ Việt Nam;</w:t>
      </w:r>
    </w:p>
    <w:p w14:paraId="4D6AC1C8"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i/>
          <w:iCs/>
        </w:rPr>
        <w:t xml:space="preserve">Căn cứ Quyết định số </w:t>
      </w:r>
      <w:proofErr w:type="gramStart"/>
      <w:r w:rsidRPr="00EB3CC3">
        <w:rPr>
          <w:rFonts w:ascii="Times New Roman" w:eastAsia="Times New Roman" w:hAnsi="Times New Roman" w:cs="Times New Roman"/>
          <w:i/>
          <w:iCs/>
        </w:rPr>
        <w:t>.....</w:t>
      </w:r>
      <w:proofErr w:type="gramEnd"/>
      <w:r w:rsidRPr="00EB3CC3">
        <w:rPr>
          <w:rFonts w:ascii="Times New Roman" w:eastAsia="Times New Roman" w:hAnsi="Times New Roman" w:cs="Times New Roman"/>
          <w:i/>
          <w:iCs/>
        </w:rPr>
        <w:t xml:space="preserve"> ngày </w:t>
      </w:r>
      <w:proofErr w:type="gramStart"/>
      <w:r w:rsidRPr="00EB3CC3">
        <w:rPr>
          <w:rFonts w:ascii="Times New Roman" w:eastAsia="Times New Roman" w:hAnsi="Times New Roman" w:cs="Times New Roman"/>
          <w:i/>
          <w:iCs/>
        </w:rPr>
        <w:t>.....</w:t>
      </w:r>
      <w:proofErr w:type="gramEnd"/>
      <w:r w:rsidRPr="00EB3CC3">
        <w:rPr>
          <w:rFonts w:ascii="Times New Roman" w:eastAsia="Times New Roman" w:hAnsi="Times New Roman" w:cs="Times New Roman"/>
          <w:i/>
          <w:iCs/>
        </w:rPr>
        <w:t xml:space="preserve"> của Bộ/UBND (cơ quan đại diện chủ sở hữu tài sản) công bố giá trị doanh nghiệp để cổ phần hóa Tổng công ty/Công ty</w:t>
      </w:r>
      <w:proofErr w:type="gramStart"/>
      <w:r w:rsidRPr="00EB3CC3">
        <w:rPr>
          <w:rFonts w:ascii="Times New Roman" w:eastAsia="Times New Roman" w:hAnsi="Times New Roman" w:cs="Times New Roman"/>
          <w:i/>
          <w:iCs/>
        </w:rPr>
        <w:t>…..</w:t>
      </w:r>
      <w:proofErr w:type="gramEnd"/>
      <w:r w:rsidRPr="00EB3CC3">
        <w:rPr>
          <w:rFonts w:ascii="Times New Roman" w:eastAsia="Times New Roman" w:hAnsi="Times New Roman" w:cs="Times New Roman"/>
          <w:i/>
          <w:iCs/>
        </w:rPr>
        <w:t>;</w:t>
      </w:r>
    </w:p>
    <w:p w14:paraId="1398EDA0"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i/>
          <w:iCs/>
        </w:rPr>
        <w:t xml:space="preserve">Căn cứ Công văn số </w:t>
      </w:r>
      <w:proofErr w:type="gramStart"/>
      <w:r w:rsidRPr="00EB3CC3">
        <w:rPr>
          <w:rFonts w:ascii="Times New Roman" w:eastAsia="Times New Roman" w:hAnsi="Times New Roman" w:cs="Times New Roman"/>
          <w:i/>
          <w:iCs/>
        </w:rPr>
        <w:t>.....</w:t>
      </w:r>
      <w:proofErr w:type="gramEnd"/>
      <w:r w:rsidRPr="00EB3CC3">
        <w:rPr>
          <w:rFonts w:ascii="Times New Roman" w:eastAsia="Times New Roman" w:hAnsi="Times New Roman" w:cs="Times New Roman"/>
          <w:i/>
          <w:iCs/>
        </w:rPr>
        <w:t xml:space="preserve"> ngày </w:t>
      </w:r>
      <w:proofErr w:type="gramStart"/>
      <w:r w:rsidRPr="00EB3CC3">
        <w:rPr>
          <w:rFonts w:ascii="Times New Roman" w:eastAsia="Times New Roman" w:hAnsi="Times New Roman" w:cs="Times New Roman"/>
          <w:i/>
          <w:iCs/>
        </w:rPr>
        <w:t>.....</w:t>
      </w:r>
      <w:proofErr w:type="gramEnd"/>
      <w:r w:rsidRPr="00EB3CC3">
        <w:rPr>
          <w:rFonts w:ascii="Times New Roman" w:eastAsia="Times New Roman" w:hAnsi="Times New Roman" w:cs="Times New Roman"/>
          <w:i/>
          <w:iCs/>
        </w:rPr>
        <w:t xml:space="preserve"> của Bộ/UBND (cơ quan đại diện chủ sở hữu tài sản) ủy quyền thực hiện bàn giao tài sản và công nợ loại trừ khi cổ phần hóa các doanh nghiệp nhà nước;</w:t>
      </w:r>
    </w:p>
    <w:p w14:paraId="6CE0D00A"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i/>
          <w:iCs/>
        </w:rPr>
        <w:t xml:space="preserve">Căn cứ báo cáo tổng hợp và các bảng thống kê chi tiết, đánh giá, phân loại tài sản loại trừ, tài sản thừa so với giá trị doanh nghiệp của Tổng công ty/Công ty </w:t>
      </w:r>
      <w:proofErr w:type="gramStart"/>
      <w:r w:rsidRPr="00EB3CC3">
        <w:rPr>
          <w:rFonts w:ascii="Times New Roman" w:eastAsia="Times New Roman" w:hAnsi="Times New Roman" w:cs="Times New Roman"/>
          <w:i/>
          <w:iCs/>
        </w:rPr>
        <w:t>…..</w:t>
      </w:r>
      <w:proofErr w:type="gramEnd"/>
      <w:r w:rsidRPr="00EB3CC3">
        <w:rPr>
          <w:rFonts w:ascii="Times New Roman" w:eastAsia="Times New Roman" w:hAnsi="Times New Roman" w:cs="Times New Roman"/>
          <w:i/>
          <w:iCs/>
        </w:rPr>
        <w:t>;</w:t>
      </w:r>
    </w:p>
    <w:p w14:paraId="079A0353"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i/>
          <w:iCs/>
        </w:rPr>
        <w:t>Hôm nay, ngày.... tháng</w:t>
      </w:r>
      <w:proofErr w:type="gramStart"/>
      <w:r w:rsidRPr="00EB3CC3">
        <w:rPr>
          <w:rFonts w:ascii="Times New Roman" w:eastAsia="Times New Roman" w:hAnsi="Times New Roman" w:cs="Times New Roman"/>
          <w:i/>
          <w:iCs/>
        </w:rPr>
        <w:t>….năm</w:t>
      </w:r>
      <w:proofErr w:type="gramEnd"/>
      <w:r w:rsidRPr="00EB3CC3">
        <w:rPr>
          <w:rFonts w:ascii="Times New Roman" w:eastAsia="Times New Roman" w:hAnsi="Times New Roman" w:cs="Times New Roman"/>
          <w:i/>
          <w:iCs/>
        </w:rPr>
        <w:t>………chúng tôi bao gồm :</w:t>
      </w:r>
    </w:p>
    <w:p w14:paraId="3A7E4C03"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b/>
          <w:bCs/>
        </w:rPr>
        <w:t>BÊN GIAO TÀI SẢN:</w:t>
      </w:r>
    </w:p>
    <w:p w14:paraId="1A36E629"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1. Đại diện chủ sở hữu tài sản: Bộ/UBND (cơ quan đại diện chủ sở hữu tài sản) </w:t>
      </w:r>
    </w:p>
    <w:p w14:paraId="472868E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Địa chỉ: ....</w:t>
      </w:r>
    </w:p>
    <w:p w14:paraId="744DD7C9"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Số điện thoại: ....</w:t>
      </w:r>
    </w:p>
    <w:p w14:paraId="695C20BE"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Do ông/bà: .... Chức vụ: .... làm đại diện.</w:t>
      </w:r>
    </w:p>
    <w:p w14:paraId="0E611A6E"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xml:space="preserve">2. Đại diện người giữ hộ tài sản: Tổng công ty/Công ty </w:t>
      </w:r>
      <w:proofErr w:type="gramStart"/>
      <w:r w:rsidRPr="00EB3CC3">
        <w:rPr>
          <w:rFonts w:ascii="Times New Roman" w:eastAsia="Times New Roman" w:hAnsi="Times New Roman" w:cs="Times New Roman"/>
        </w:rPr>
        <w:t>.....</w:t>
      </w:r>
      <w:proofErr w:type="gramEnd"/>
    </w:p>
    <w:p w14:paraId="3E3F95AC"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Địa chỉ: ....</w:t>
      </w:r>
    </w:p>
    <w:p w14:paraId="285DCBAA"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xml:space="preserve">Số điện </w:t>
      </w:r>
      <w:proofErr w:type="gramStart"/>
      <w:r w:rsidRPr="00EB3CC3">
        <w:rPr>
          <w:rFonts w:ascii="Times New Roman" w:eastAsia="Times New Roman" w:hAnsi="Times New Roman" w:cs="Times New Roman"/>
        </w:rPr>
        <w:t>thoại:...</w:t>
      </w:r>
      <w:proofErr w:type="gramEnd"/>
      <w:r w:rsidRPr="00EB3CC3">
        <w:rPr>
          <w:rFonts w:ascii="Times New Roman" w:eastAsia="Times New Roman" w:hAnsi="Times New Roman" w:cs="Times New Roman"/>
        </w:rPr>
        <w:t>.</w:t>
      </w:r>
    </w:p>
    <w:p w14:paraId="315B0CFA"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Tài khoản số: .... Mở tại: ....</w:t>
      </w:r>
    </w:p>
    <w:p w14:paraId="0D0DB2F5"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Do ông/bà: .... Chức vụ: .... làm đại diện.</w:t>
      </w:r>
    </w:p>
    <w:p w14:paraId="61971634"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b/>
          <w:bCs/>
        </w:rPr>
        <w:t>BÊN NHẬN TÀI SẢN:</w:t>
      </w:r>
      <w:r w:rsidRPr="00EB3CC3">
        <w:rPr>
          <w:rFonts w:ascii="Times New Roman" w:eastAsia="Times New Roman" w:hAnsi="Times New Roman" w:cs="Times New Roman"/>
        </w:rPr>
        <w:t xml:space="preserve"> Công ty TNHH Mua bán nợ Việt Nam (DATC)</w:t>
      </w:r>
    </w:p>
    <w:p w14:paraId="7C3BA161"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lastRenderedPageBreak/>
        <w:t>Địa chỉ: ....</w:t>
      </w:r>
    </w:p>
    <w:p w14:paraId="16AAF3F0"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Số điện thoại: ....</w:t>
      </w:r>
    </w:p>
    <w:p w14:paraId="375CEEA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Fax: ....</w:t>
      </w:r>
    </w:p>
    <w:p w14:paraId="033CDD9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xml:space="preserve">Tài khoản số: .... Mở </w:t>
      </w:r>
      <w:proofErr w:type="gramStart"/>
      <w:r w:rsidRPr="00EB3CC3">
        <w:rPr>
          <w:rFonts w:ascii="Times New Roman" w:eastAsia="Times New Roman" w:hAnsi="Times New Roman" w:cs="Times New Roman"/>
        </w:rPr>
        <w:t>tại:...</w:t>
      </w:r>
      <w:proofErr w:type="gramEnd"/>
      <w:r w:rsidRPr="00EB3CC3">
        <w:rPr>
          <w:rFonts w:ascii="Times New Roman" w:eastAsia="Times New Roman" w:hAnsi="Times New Roman" w:cs="Times New Roman"/>
        </w:rPr>
        <w:t>.</w:t>
      </w:r>
    </w:p>
    <w:p w14:paraId="510E41B9"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Mã số thuế: 0101431355</w:t>
      </w:r>
    </w:p>
    <w:p w14:paraId="2AFC3BD0"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Do ông/bà: .... Chức vụ: .... làm đại diện.</w:t>
      </w:r>
    </w:p>
    <w:p w14:paraId="298F70B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Hai bên thực hiện việc bàn giao các khoản nợ và tài sản loại trừ, tài sản thừa so với giá trị doanh nghiệp theo số liệu được ghi trên sổ sách kế toán khi thực hiện cổ phần hóa của Tổng công ty/Công ty ...., cụ thể như sau:</w:t>
      </w:r>
    </w:p>
    <w:p w14:paraId="7EE48B6C"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b/>
          <w:bCs/>
        </w:rPr>
        <w:t>A. Nội dung bàn giao tài sản</w:t>
      </w:r>
    </w:p>
    <w:p w14:paraId="20C5B81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I. Tổng giá trị tài sản và nợ phải thu tại thời điểm xác định giá trị doanh nghiệp:</w:t>
      </w:r>
    </w:p>
    <w:p w14:paraId="5C349FAD"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Tài sản: </w:t>
      </w:r>
    </w:p>
    <w:p w14:paraId="69DE8EB4"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Nguyên giá</w:t>
      </w:r>
    </w:p>
    <w:p w14:paraId="1A158DF2"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Giá trị còn lại:</w:t>
      </w:r>
    </w:p>
    <w:p w14:paraId="47F34EBC"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Nợ phải thu: </w:t>
      </w:r>
    </w:p>
    <w:p w14:paraId="5C20699F"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Giá trị tại thời điểm xác định giá trị doanh nghiệp</w:t>
      </w:r>
    </w:p>
    <w:p w14:paraId="6280E51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II. Tổng giá trị tài sản và nợ phải thu đã xử lý đến thời điểm bàn giao tài sản:</w:t>
      </w:r>
    </w:p>
    <w:p w14:paraId="05E22FAD"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Tài sản:</w:t>
      </w:r>
    </w:p>
    <w:p w14:paraId="514BC4C8"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Nguyên giá:</w:t>
      </w:r>
    </w:p>
    <w:p w14:paraId="62C90AB1"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Giá trị còn lại:</w:t>
      </w:r>
    </w:p>
    <w:p w14:paraId="55AC0091"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Giá trị thực tế thu hồi:</w:t>
      </w:r>
    </w:p>
    <w:p w14:paraId="429E9377"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Nợ phải thu:</w:t>
      </w:r>
    </w:p>
    <w:p w14:paraId="588C1F6F"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Giá trị thực tế thu hồi:</w:t>
      </w:r>
    </w:p>
    <w:p w14:paraId="129ED20C"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III. Tổng giá trị tài sản và nợ phải thu bàn giao theo sổ sách:</w:t>
      </w:r>
    </w:p>
    <w:p w14:paraId="71ECDF56"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Tài sản:</w:t>
      </w:r>
    </w:p>
    <w:p w14:paraId="2740E34D"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Nguyên giá</w:t>
      </w:r>
    </w:p>
    <w:p w14:paraId="7F5CBA97"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Giá trị còn lại:</w:t>
      </w:r>
    </w:p>
    <w:p w14:paraId="236F26D9"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lastRenderedPageBreak/>
        <w:t>- Nợ phải thu:</w:t>
      </w:r>
    </w:p>
    <w:p w14:paraId="7A320D33"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Giá trị tại thời điểm bàn giao:</w:t>
      </w:r>
    </w:p>
    <w:p w14:paraId="6D314A78"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(Số liệu chi tiết tại Mẫu 1, 2, 3, 4, 5 kèm theo)</w:t>
      </w:r>
    </w:p>
    <w:p w14:paraId="1702E1FF"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b/>
          <w:bCs/>
        </w:rPr>
        <w:t>B. Trách nhiệm của các bên</w:t>
      </w:r>
    </w:p>
    <w:p w14:paraId="64A4A59D"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I. Công ty TNHH Mua bán nợ Việt Nam (DATC)</w:t>
      </w:r>
    </w:p>
    <w:p w14:paraId="1B7257CC"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Tổ chức thu hồi, xử lý nợ và tài sản thuộc diện bàn giao theo luật định.</w:t>
      </w:r>
    </w:p>
    <w:p w14:paraId="0C9EE5D5"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Trích 10% số tiền thu hồi nợ, bán tài sản để chuyển trả doanh nghiệp theo quy định tại khoản 2 Điều 9 Thông tư số 55/2019/TT-BTC ngày 21/8/2019 của Bộ Tài chính.</w:t>
      </w:r>
    </w:p>
    <w:p w14:paraId="46E3E31C"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Có văn bản thông báo đến cơ quan đại diện chủ sở hữu, doanh nghiệp lý do không tiếp nhận đối với những loại tài sản không có hiện vật, nợ không có hồ sơ đầy đủ (nếu có).</w:t>
      </w:r>
    </w:p>
    <w:p w14:paraId="2F8C94FF"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Các trách nhiệm khác theo quy định.</w:t>
      </w:r>
    </w:p>
    <w:p w14:paraId="3F3CBCB9"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II. Tổng công ty/Công ty ....</w:t>
      </w:r>
    </w:p>
    <w:p w14:paraId="1820E6FE"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Tiếp tục giữ hộ tài sản theo yêu cầu của Công ty TNHH Mua bán nợ Việt Nam (DATC) và thông báo công khai đến các cổ đông (trường hợp đã chuyển thành CTCP chính thức) về việc tiếp tục giữ hộ tài sản nhà nước.</w:t>
      </w:r>
    </w:p>
    <w:p w14:paraId="414A5353"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Tổ chức quản lý, bảo quản, trong quá trình giữ hộ không để xảy ra tình trạng mất mát, thiếu hụt tài sản. Chịu trách nhiệm bồi thường đối với tài sản bị mất mát, thiếu hụt tài sản theo quy định tại Điều 8 Thông tư số 55/2019/TT-BTC ngày 21/8/2019 của Bộ Tài chính.</w:t>
      </w:r>
    </w:p>
    <w:p w14:paraId="5B6B61B4"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Phối hợp với Công ty TNHH Mua bán nợ Việt Nam (DATC) trong việc thu hồi, xử lý nợ và tài sản loại trừ đã bàn giao.</w:t>
      </w:r>
    </w:p>
    <w:p w14:paraId="41902C54"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Nộp tiền thu từ việc thu hồi, xử lý nợ và tài sản loại trừ trước khi bàn giao cho Công ty TNHH Mua bán nợ Việt Nam. Trường hợp tồn đọng số phải nộp về Công ty TNHH Mua bán nợ theo đúng quy định, đối với doanh nghiệp thực hiện nộp về Công ty TNHH Mua bán nợ trong thời gian 05 ngày làm việc kể từ ngày Biên bản bàn giao được ký.</w:t>
      </w:r>
    </w:p>
    <w:p w14:paraId="5301689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Các trách nhiệm khác theo quy định.</w:t>
      </w:r>
    </w:p>
    <w:p w14:paraId="7816F732"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III. Cơ quan đại diện chủ sở hữu</w:t>
      </w:r>
    </w:p>
    <w:p w14:paraId="241620CB"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Chỉ đạo Tổng công ty/Công ty .... thực hiện trách nhiệm đã được quy định tại điểm II mục B nói trên. </w:t>
      </w:r>
    </w:p>
    <w:p w14:paraId="7FF4C74F"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Trong thời gian xử lý nợ và tài sản loại trừ phối hợp cùng với Công ty TNHH Mua bán nợ.</w:t>
      </w:r>
    </w:p>
    <w:p w14:paraId="6C8F3169"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Chủ trì xử lý các khoản nợ và tài sản loại trừ, tài sản thừa không thuộc diện bàn giao cho Công ty TNHH Mua bán nợ tiếp nhận sau khi nhận được văn bản thông báo của Công ty Mua bán nợ theo quy định tại khoản 1 Điều 4 Thông tư số 55/2019/TT-BTC ngày 21/8/2019 của Bộ Tài chính.</w:t>
      </w:r>
    </w:p>
    <w:p w14:paraId="4C6771F8"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lastRenderedPageBreak/>
        <w:t>- Chủ trì xử lý trách nhiệm đối với tập thể, cá nhân gây ra tình trạng hư hỏng, mất mát tài sản loại trừ hoặc thanh lý, nhượng bán tài sản trước khi bàn giao nhưng chưa được chấp thuận của cơ quan đại diện chủ sở hữu và Công ty TNHH Mua bán nợ Việt Nam.</w:t>
      </w:r>
    </w:p>
    <w:p w14:paraId="378C156E"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Các trách nhiệm khác theo quy định.</w:t>
      </w:r>
    </w:p>
    <w:p w14:paraId="141EEABD" w14:textId="77777777" w:rsidR="00EB3CC3" w:rsidRPr="00EB3CC3" w:rsidRDefault="00EB3CC3" w:rsidP="00EB3CC3">
      <w:pPr>
        <w:spacing w:before="100" w:beforeAutospacing="1" w:after="100" w:afterAutospacing="1"/>
        <w:jc w:val="both"/>
        <w:rPr>
          <w:rFonts w:ascii="Times New Roman" w:eastAsia="Times New Roman" w:hAnsi="Times New Roman" w:cs="Times New Roman"/>
        </w:rPr>
      </w:pPr>
      <w:r w:rsidRPr="00EB3CC3">
        <w:rPr>
          <w:rFonts w:ascii="Times New Roman" w:eastAsia="Times New Roman" w:hAnsi="Times New Roman" w:cs="Times New Roman"/>
        </w:rPr>
        <w:t>- Biên bản bàn giao được lập bằng Tiếng Việt bao gồm 06 bản có giá trị pháp lý như nhau: bên nhận giữ 03 bản, doanh nghiệp giữ hộ giữ 02 bản, báo cáo gửi cơ quan đại diện chủ sở hữu 01 bản.</w:t>
      </w:r>
    </w:p>
    <w:tbl>
      <w:tblPr>
        <w:tblW w:w="5013"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56"/>
        <w:gridCol w:w="3971"/>
      </w:tblGrid>
      <w:tr w:rsidR="00EB3CC3" w:rsidRPr="00EB3CC3" w14:paraId="0102B512" w14:textId="77777777" w:rsidTr="00EB3CC3">
        <w:tc>
          <w:tcPr>
            <w:tcW w:w="0" w:type="auto"/>
            <w:tcBorders>
              <w:top w:val="outset" w:sz="6" w:space="0" w:color="auto"/>
              <w:left w:val="outset" w:sz="6" w:space="0" w:color="auto"/>
              <w:bottom w:val="outset" w:sz="6" w:space="0" w:color="auto"/>
              <w:right w:val="outset" w:sz="6" w:space="0" w:color="auto"/>
            </w:tcBorders>
            <w:vAlign w:val="center"/>
            <w:hideMark/>
          </w:tcPr>
          <w:p w14:paraId="01201CF8" w14:textId="77777777" w:rsidR="00EB3CC3" w:rsidRPr="00EB3CC3" w:rsidRDefault="00EB3CC3" w:rsidP="00EB3CC3">
            <w:pPr>
              <w:spacing w:before="100" w:beforeAutospacing="1" w:after="100" w:afterAutospacing="1"/>
              <w:jc w:val="center"/>
              <w:rPr>
                <w:rFonts w:ascii="Times New Roman" w:eastAsia="Times New Roman" w:hAnsi="Times New Roman" w:cs="Times New Roman"/>
              </w:rPr>
            </w:pPr>
            <w:r w:rsidRPr="00EB3CC3">
              <w:rPr>
                <w:rFonts w:ascii="Times New Roman" w:eastAsia="Times New Roman" w:hAnsi="Times New Roman" w:cs="Times New Roman"/>
                <w:b/>
                <w:bCs/>
              </w:rPr>
              <w:t>ĐẠI DIỆN BÊN GIAO</w:t>
            </w:r>
            <w:r w:rsidRPr="00EB3CC3">
              <w:rPr>
                <w:rFonts w:ascii="Times New Roman" w:eastAsia="Times New Roman" w:hAnsi="Times New Roman" w:cs="Times New Roman"/>
              </w:rPr>
              <w:br/>
            </w:r>
            <w:r w:rsidRPr="00EB3CC3">
              <w:rPr>
                <w:rFonts w:ascii="Times New Roman" w:eastAsia="Times New Roman" w:hAnsi="Times New Roman" w:cs="Times New Roman"/>
                <w:b/>
                <w:bCs/>
              </w:rPr>
              <w:t>ĐẠI DIỆN CHỦ SỞ HỮU TỔNG CÔNG TY/CÔNG TY…</w:t>
            </w:r>
          </w:p>
          <w:p w14:paraId="4804146F" w14:textId="77777777" w:rsidR="00EB3CC3" w:rsidRPr="00EB3CC3" w:rsidRDefault="00EB3CC3" w:rsidP="00EB3CC3">
            <w:pPr>
              <w:spacing w:before="100" w:beforeAutospacing="1" w:after="100" w:afterAutospacing="1"/>
              <w:jc w:val="center"/>
              <w:rPr>
                <w:rFonts w:ascii="Times New Roman" w:eastAsia="Times New Roman" w:hAnsi="Times New Roman" w:cs="Times New Roman"/>
              </w:rPr>
            </w:pPr>
            <w:r w:rsidRPr="00EB3CC3">
              <w:rPr>
                <w:rFonts w:ascii="Times New Roman" w:eastAsia="Times New Roman" w:hAnsi="Times New Roman" w:cs="Times New Roman"/>
                <w:i/>
                <w:iCs/>
              </w:rPr>
              <w:t>(Ký và ghi rõ họ tên)</w:t>
            </w:r>
          </w:p>
        </w:tc>
        <w:tc>
          <w:tcPr>
            <w:tcW w:w="0" w:type="auto"/>
            <w:tcBorders>
              <w:top w:val="outset" w:sz="6" w:space="0" w:color="auto"/>
              <w:left w:val="outset" w:sz="6" w:space="0" w:color="auto"/>
              <w:bottom w:val="outset" w:sz="6" w:space="0" w:color="auto"/>
              <w:right w:val="outset" w:sz="6" w:space="0" w:color="auto"/>
            </w:tcBorders>
            <w:vAlign w:val="center"/>
            <w:hideMark/>
          </w:tcPr>
          <w:p w14:paraId="5F90C4F5" w14:textId="77777777" w:rsidR="00EB3CC3" w:rsidRPr="00EB3CC3" w:rsidRDefault="00EB3CC3" w:rsidP="00EB3CC3">
            <w:pPr>
              <w:spacing w:before="100" w:beforeAutospacing="1" w:after="100" w:afterAutospacing="1"/>
              <w:jc w:val="center"/>
              <w:rPr>
                <w:rFonts w:ascii="Times New Roman" w:eastAsia="Times New Roman" w:hAnsi="Times New Roman" w:cs="Times New Roman"/>
              </w:rPr>
            </w:pPr>
            <w:r w:rsidRPr="00EB3CC3">
              <w:rPr>
                <w:rFonts w:ascii="Times New Roman" w:eastAsia="Times New Roman" w:hAnsi="Times New Roman" w:cs="Times New Roman"/>
                <w:b/>
                <w:bCs/>
              </w:rPr>
              <w:t>ĐẠI DIỆN BÊN NHẬN</w:t>
            </w:r>
            <w:r w:rsidRPr="00EB3CC3">
              <w:rPr>
                <w:rFonts w:ascii="Times New Roman" w:eastAsia="Times New Roman" w:hAnsi="Times New Roman" w:cs="Times New Roman"/>
              </w:rPr>
              <w:br/>
            </w:r>
            <w:r w:rsidRPr="00EB3CC3">
              <w:rPr>
                <w:rFonts w:ascii="Times New Roman" w:eastAsia="Times New Roman" w:hAnsi="Times New Roman" w:cs="Times New Roman"/>
                <w:b/>
                <w:bCs/>
              </w:rPr>
              <w:t>CÔNG TY TNHH MUA BÁN NỢ VIỆT NAM</w:t>
            </w:r>
          </w:p>
          <w:p w14:paraId="4FE0E01E" w14:textId="77777777" w:rsidR="00EB3CC3" w:rsidRPr="00EB3CC3" w:rsidRDefault="00EB3CC3" w:rsidP="00EB3CC3">
            <w:pPr>
              <w:spacing w:before="100" w:beforeAutospacing="1" w:after="100" w:afterAutospacing="1"/>
              <w:jc w:val="center"/>
              <w:rPr>
                <w:rFonts w:ascii="Times New Roman" w:eastAsia="Times New Roman" w:hAnsi="Times New Roman" w:cs="Times New Roman"/>
              </w:rPr>
            </w:pPr>
            <w:r w:rsidRPr="00EB3CC3">
              <w:rPr>
                <w:rFonts w:ascii="Times New Roman" w:eastAsia="Times New Roman" w:hAnsi="Times New Roman" w:cs="Times New Roman"/>
                <w:i/>
                <w:iCs/>
              </w:rPr>
              <w:t>(Ký và ghi rõ họ tên)</w:t>
            </w:r>
          </w:p>
        </w:tc>
      </w:tr>
    </w:tbl>
    <w:p w14:paraId="5FE922AB" w14:textId="77777777" w:rsidR="00EB3CC3" w:rsidRPr="00EB3CC3" w:rsidRDefault="00EB3CC3" w:rsidP="00EB3CC3">
      <w:pPr>
        <w:spacing w:before="100" w:beforeAutospacing="1" w:after="100" w:afterAutospacing="1"/>
        <w:jc w:val="both"/>
        <w:outlineLvl w:val="1"/>
        <w:rPr>
          <w:rFonts w:ascii="Times New Roman" w:eastAsia="Times New Roman" w:hAnsi="Times New Roman" w:cs="Times New Roman"/>
          <w:b/>
          <w:bCs/>
          <w:sz w:val="36"/>
          <w:szCs w:val="36"/>
        </w:rPr>
      </w:pPr>
      <w:r w:rsidRPr="00EB3CC3">
        <w:rPr>
          <w:rFonts w:ascii="Times New Roman" w:eastAsia="Times New Roman" w:hAnsi="Times New Roman" w:cs="Times New Roman"/>
          <w:b/>
          <w:bCs/>
          <w:sz w:val="36"/>
          <w:szCs w:val="36"/>
        </w:rPr>
        <w:t> </w:t>
      </w:r>
    </w:p>
    <w:p w14:paraId="2E936437" w14:textId="77777777" w:rsidR="000878EF" w:rsidRDefault="000878EF">
      <w:bookmarkStart w:id="0" w:name="_GoBack"/>
      <w:bookmarkEnd w:id="0"/>
    </w:p>
    <w:sectPr w:rsidR="000878EF" w:rsidSect="001060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CC3"/>
    <w:rsid w:val="000878EF"/>
    <w:rsid w:val="00106025"/>
    <w:rsid w:val="00EB3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B0C147"/>
  <w15:chartTrackingRefBased/>
  <w15:docId w15:val="{28E3A5C1-DA5A-B045-A9E8-2DB8C896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EB3CC3"/>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3CC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B3CC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B3CC3"/>
    <w:rPr>
      <w:b/>
      <w:bCs/>
    </w:rPr>
  </w:style>
  <w:style w:type="character" w:styleId="Emphasis">
    <w:name w:val="Emphasis"/>
    <w:basedOn w:val="DefaultParagraphFont"/>
    <w:uiPriority w:val="20"/>
    <w:qFormat/>
    <w:rsid w:val="00EB3C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73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802</Words>
  <Characters>4572</Characters>
  <Application>Microsoft Office Word</Application>
  <DocSecurity>0</DocSecurity>
  <Lines>38</Lines>
  <Paragraphs>10</Paragraphs>
  <ScaleCrop>false</ScaleCrop>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2023-04-27T05:06:00Z</dcterms:created>
  <dcterms:modified xsi:type="dcterms:W3CDTF">2023-04-27T05:06:00Z</dcterms:modified>
</cp:coreProperties>
</file>