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7"/>
        <w:gridCol w:w="6365"/>
      </w:tblGrid>
      <w:tr w:rsidR="001B228B" w14:paraId="073D8EDA" w14:textId="77777777" w:rsidTr="001B228B">
        <w:tc>
          <w:tcPr>
            <w:tcW w:w="3345" w:type="dxa"/>
            <w:shd w:val="clear" w:color="auto" w:fill="FFFFFF"/>
            <w:hideMark/>
          </w:tcPr>
          <w:p w14:paraId="5F20D168" w14:textId="77777777" w:rsidR="001B228B" w:rsidRDefault="001B228B">
            <w:pPr>
              <w:pStyle w:val="ThngthngWeb"/>
              <w:spacing w:before="0" w:beforeAutospacing="0" w:after="0" w:afterAutospacing="0" w:line="390" w:lineRule="atLeast"/>
              <w:jc w:val="center"/>
              <w:rPr>
                <w:rFonts w:ascii="inherit" w:hAnsi="inherit" w:cs="Arial"/>
              </w:rPr>
            </w:pPr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BỘ LAO ĐỘNG - THƯƠNG BINH VÀ XÃ HỘI</w:t>
            </w:r>
            <w:r>
              <w:rPr>
                <w:rFonts w:ascii="inherit" w:hAnsi="inherit" w:cs="Arial"/>
                <w:b/>
                <w:bCs/>
                <w:bdr w:val="none" w:sz="0" w:space="0" w:color="auto" w:frame="1"/>
              </w:rPr>
              <w:br/>
            </w:r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--------</w:t>
            </w:r>
          </w:p>
        </w:tc>
        <w:tc>
          <w:tcPr>
            <w:tcW w:w="5505" w:type="dxa"/>
            <w:shd w:val="clear" w:color="auto" w:fill="FFFFFF"/>
            <w:hideMark/>
          </w:tcPr>
          <w:p w14:paraId="090E5E1F" w14:textId="77777777" w:rsidR="001B228B" w:rsidRDefault="001B228B">
            <w:pPr>
              <w:pStyle w:val="ThngthngWeb"/>
              <w:spacing w:before="0" w:beforeAutospacing="0" w:after="0" w:afterAutospacing="0" w:line="390" w:lineRule="atLeast"/>
              <w:jc w:val="center"/>
              <w:rPr>
                <w:rFonts w:ascii="inherit" w:hAnsi="inherit" w:cs="Arial"/>
              </w:rPr>
            </w:pPr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CỘNG HÒA XÃ HỘI CHỦ NGHĨA VIỆT NAM</w:t>
            </w:r>
            <w:r>
              <w:rPr>
                <w:rFonts w:ascii="inherit" w:hAnsi="inherit" w:cs="Arial"/>
                <w:b/>
                <w:bCs/>
                <w:bdr w:val="none" w:sz="0" w:space="0" w:color="auto" w:frame="1"/>
              </w:rPr>
              <w:br/>
            </w:r>
            <w:proofErr w:type="spellStart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Độc</w:t>
            </w:r>
            <w:proofErr w:type="spellEnd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lập</w:t>
            </w:r>
            <w:proofErr w:type="spellEnd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 xml:space="preserve"> - </w:t>
            </w:r>
            <w:proofErr w:type="spellStart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Tự</w:t>
            </w:r>
            <w:proofErr w:type="spellEnd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 xml:space="preserve"> do - </w:t>
            </w:r>
            <w:proofErr w:type="spellStart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Hạnh</w:t>
            </w:r>
            <w:proofErr w:type="spellEnd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phúc</w:t>
            </w:r>
            <w:proofErr w:type="spellEnd"/>
            <w:r>
              <w:rPr>
                <w:rFonts w:ascii="inherit" w:hAnsi="inherit" w:cs="Arial"/>
                <w:b/>
                <w:bCs/>
                <w:bdr w:val="none" w:sz="0" w:space="0" w:color="auto" w:frame="1"/>
              </w:rPr>
              <w:br/>
            </w:r>
            <w:r>
              <w:rPr>
                <w:rStyle w:val="Manh"/>
                <w:rFonts w:ascii="inherit" w:hAnsi="inherit" w:cs="Arial"/>
                <w:bdr w:val="none" w:sz="0" w:space="0" w:color="auto" w:frame="1"/>
              </w:rPr>
              <w:t>---------------</w:t>
            </w:r>
          </w:p>
        </w:tc>
      </w:tr>
      <w:tr w:rsidR="001B228B" w14:paraId="1C42B8E4" w14:textId="77777777" w:rsidTr="001B228B">
        <w:tc>
          <w:tcPr>
            <w:tcW w:w="3345" w:type="dxa"/>
            <w:shd w:val="clear" w:color="auto" w:fill="FFFFFF"/>
            <w:hideMark/>
          </w:tcPr>
          <w:p w14:paraId="5F9DEE86" w14:textId="77777777" w:rsidR="001B228B" w:rsidRDefault="001B228B">
            <w:pPr>
              <w:pStyle w:val="ThngthngWeb"/>
              <w:spacing w:before="0" w:beforeAutospacing="0" w:after="240" w:afterAutospacing="0" w:line="390" w:lineRule="atLeast"/>
              <w:jc w:val="center"/>
              <w:rPr>
                <w:rFonts w:ascii="inherit" w:hAnsi="inherit" w:cs="Arial"/>
              </w:rPr>
            </w:pPr>
            <w:proofErr w:type="spellStart"/>
            <w:r>
              <w:rPr>
                <w:rFonts w:ascii="inherit" w:hAnsi="inherit" w:cs="Arial"/>
              </w:rPr>
              <w:t>Số</w:t>
            </w:r>
            <w:proofErr w:type="spellEnd"/>
            <w:r>
              <w:rPr>
                <w:rFonts w:ascii="inherit" w:hAnsi="inherit" w:cs="Arial"/>
              </w:rPr>
              <w:t>: 14/2021/TT-BLĐTBXH</w:t>
            </w:r>
          </w:p>
        </w:tc>
        <w:tc>
          <w:tcPr>
            <w:tcW w:w="5505" w:type="dxa"/>
            <w:shd w:val="clear" w:color="auto" w:fill="FFFFFF"/>
            <w:hideMark/>
          </w:tcPr>
          <w:p w14:paraId="48D486C3" w14:textId="77777777" w:rsidR="001B228B" w:rsidRDefault="001B228B">
            <w:pPr>
              <w:pStyle w:val="ThngthngWeb"/>
              <w:spacing w:before="0" w:beforeAutospacing="0" w:after="0" w:afterAutospacing="0" w:line="390" w:lineRule="atLeast"/>
              <w:jc w:val="right"/>
              <w:rPr>
                <w:rFonts w:ascii="inherit" w:hAnsi="inherit" w:cs="Arial"/>
              </w:rPr>
            </w:pPr>
            <w:proofErr w:type="spellStart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>Hà</w:t>
            </w:r>
            <w:proofErr w:type="spellEnd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>Nội</w:t>
            </w:r>
            <w:proofErr w:type="spellEnd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>ngày</w:t>
            </w:r>
            <w:proofErr w:type="spellEnd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 xml:space="preserve"> 21 </w:t>
            </w:r>
            <w:proofErr w:type="spellStart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>tháng</w:t>
            </w:r>
            <w:proofErr w:type="spellEnd"/>
            <w:r>
              <w:rPr>
                <w:rStyle w:val="Nhnmanh"/>
                <w:rFonts w:ascii="inherit" w:hAnsi="inherit" w:cs="Arial"/>
                <w:bdr w:val="none" w:sz="0" w:space="0" w:color="auto" w:frame="1"/>
              </w:rPr>
              <w:t xml:space="preserve"> 10 năm 2021</w:t>
            </w:r>
          </w:p>
        </w:tc>
      </w:tr>
    </w:tbl>
    <w:p w14:paraId="46BBB255" w14:textId="77777777" w:rsidR="001B228B" w:rsidRDefault="001B228B" w:rsidP="001B228B">
      <w:pPr>
        <w:pStyle w:val="u2"/>
        <w:shd w:val="clear" w:color="auto" w:fill="FFFFFF"/>
        <w:spacing w:before="150" w:beforeAutospacing="0" w:after="150" w:afterAutospacing="0" w:line="480" w:lineRule="atLeast"/>
        <w:jc w:val="center"/>
        <w:rPr>
          <w:rFonts w:ascii="Arial" w:hAnsi="Arial" w:cs="Arial"/>
          <w:color w:val="45710A"/>
          <w:sz w:val="33"/>
          <w:szCs w:val="33"/>
        </w:rPr>
      </w:pPr>
      <w:r>
        <w:rPr>
          <w:rFonts w:ascii="Arial" w:hAnsi="Arial" w:cs="Arial"/>
          <w:color w:val="45710A"/>
          <w:sz w:val="33"/>
          <w:szCs w:val="33"/>
        </w:rPr>
        <w:t>THỒNG TƯ 14/2021/TT-BLĐTBXH</w:t>
      </w:r>
    </w:p>
    <w:p w14:paraId="29B546DD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</w:rPr>
      </w:pPr>
      <w:r>
        <w:rPr>
          <w:rStyle w:val="Manh"/>
          <w:rFonts w:ascii="inherit" w:hAnsi="inherit" w:cs="Arial"/>
          <w:bdr w:val="none" w:sz="0" w:space="0" w:color="auto" w:frame="1"/>
        </w:rPr>
        <w:t>QUY ĐỊNH VỀ ĐIỀU LỆ TRƯỜNG TRUNG CẤP</w:t>
      </w:r>
    </w:p>
    <w:p w14:paraId="2A6C59EA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Nhnmanh"/>
          <w:rFonts w:ascii="inherit" w:hAnsi="inherit" w:cs="Arial"/>
          <w:bdr w:val="none" w:sz="0" w:space="0" w:color="auto" w:frame="1"/>
        </w:rPr>
        <w:t xml:space="preserve">Căn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cứ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> 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fldChar w:fldCharType="begin"/>
      </w:r>
      <w:r>
        <w:rPr>
          <w:rStyle w:val="Nhnmanh"/>
          <w:rFonts w:ascii="inherit" w:hAnsi="inherit" w:cs="Arial"/>
          <w:bdr w:val="none" w:sz="0" w:space="0" w:color="auto" w:frame="1"/>
        </w:rPr>
        <w:instrText xml:space="preserve"> HYPERLINK "https://download.vn/luat-giao-duc-nghe-nghiep-31969" </w:instrText>
      </w:r>
      <w:r>
        <w:rPr>
          <w:rStyle w:val="Nhnmanh"/>
          <w:rFonts w:ascii="inherit" w:hAnsi="inherit" w:cs="Arial"/>
          <w:bdr w:val="none" w:sz="0" w:space="0" w:color="auto" w:frame="1"/>
        </w:rPr>
        <w:fldChar w:fldCharType="separate"/>
      </w:r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Luật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Giáo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dục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nghề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nghiệp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fldChar w:fldCharType="end"/>
      </w:r>
      <w:r>
        <w:rPr>
          <w:rStyle w:val="Nhnmanh"/>
          <w:rFonts w:ascii="inherit" w:hAnsi="inherit" w:cs="Arial"/>
          <w:bdr w:val="none" w:sz="0" w:space="0" w:color="auto" w:frame="1"/>
        </w:rPr>
        <w:t> 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ngày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27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tháng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11 năm 2014;</w:t>
      </w:r>
    </w:p>
    <w:p w14:paraId="19C22061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Nhnmanh"/>
          <w:rFonts w:ascii="inherit" w:hAnsi="inherit" w:cs="Arial"/>
          <w:bdr w:val="none" w:sz="0" w:space="0" w:color="auto" w:frame="1"/>
        </w:rPr>
        <w:t xml:space="preserve">Căn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cứ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> 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fldChar w:fldCharType="begin"/>
      </w:r>
      <w:r>
        <w:rPr>
          <w:rStyle w:val="Nhnmanh"/>
          <w:rFonts w:ascii="inherit" w:hAnsi="inherit" w:cs="Arial"/>
          <w:bdr w:val="none" w:sz="0" w:space="0" w:color="auto" w:frame="1"/>
        </w:rPr>
        <w:instrText xml:space="preserve"> HYPERLINK "https://download.vn/luat-giao-duc-35631" </w:instrText>
      </w:r>
      <w:r>
        <w:rPr>
          <w:rStyle w:val="Nhnmanh"/>
          <w:rFonts w:ascii="inherit" w:hAnsi="inherit" w:cs="Arial"/>
          <w:bdr w:val="none" w:sz="0" w:space="0" w:color="auto" w:frame="1"/>
        </w:rPr>
        <w:fldChar w:fldCharType="separate"/>
      </w:r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Luật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Giáo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dục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 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fldChar w:fldCharType="end"/>
      </w:r>
      <w:r>
        <w:rPr>
          <w:rStyle w:val="Nhnmanh"/>
          <w:rFonts w:ascii="inherit" w:hAnsi="inherit" w:cs="Arial"/>
          <w:bdr w:val="none" w:sz="0" w:space="0" w:color="auto" w:frame="1"/>
        </w:rPr>
        <w:t>ngày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14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tháng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6 năm 2019;</w:t>
      </w:r>
    </w:p>
    <w:p w14:paraId="4760EFD2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Nhnmanh"/>
          <w:rFonts w:ascii="inherit" w:hAnsi="inherit" w:cs="Arial"/>
          <w:bdr w:val="none" w:sz="0" w:space="0" w:color="auto" w:frame="1"/>
        </w:rPr>
        <w:t xml:space="preserve">Căn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cứ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> 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fldChar w:fldCharType="begin"/>
      </w:r>
      <w:r>
        <w:rPr>
          <w:rStyle w:val="Nhnmanh"/>
          <w:rFonts w:ascii="inherit" w:hAnsi="inherit" w:cs="Arial"/>
          <w:bdr w:val="none" w:sz="0" w:space="0" w:color="auto" w:frame="1"/>
        </w:rPr>
        <w:instrText xml:space="preserve"> HYPERLINK "https://download.vn/nghi-dinh-142017nd-cp-32714" </w:instrText>
      </w:r>
      <w:r>
        <w:rPr>
          <w:rStyle w:val="Nhnmanh"/>
          <w:rFonts w:ascii="inherit" w:hAnsi="inherit" w:cs="Arial"/>
          <w:bdr w:val="none" w:sz="0" w:space="0" w:color="auto" w:frame="1"/>
        </w:rPr>
        <w:fldChar w:fldCharType="separate"/>
      </w:r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Nghị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định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</w:t>
      </w:r>
      <w:proofErr w:type="spellStart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>số</w:t>
      </w:r>
      <w:proofErr w:type="spellEnd"/>
      <w:r>
        <w:rPr>
          <w:rStyle w:val="Siuktni"/>
          <w:rFonts w:ascii="inherit" w:eastAsiaTheme="majorEastAsia" w:hAnsi="inherit" w:cs="Arial"/>
          <w:i/>
          <w:iCs/>
          <w:color w:val="003399"/>
          <w:bdr w:val="none" w:sz="0" w:space="0" w:color="auto" w:frame="1"/>
        </w:rPr>
        <w:t xml:space="preserve"> 14/2017/NĐ-CP 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fldChar w:fldCharType="end"/>
      </w:r>
      <w:r>
        <w:rPr>
          <w:rStyle w:val="Nhnmanh"/>
          <w:rFonts w:ascii="inherit" w:hAnsi="inherit" w:cs="Arial"/>
          <w:bdr w:val="none" w:sz="0" w:space="0" w:color="auto" w:frame="1"/>
        </w:rPr>
        <w:t>ngày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17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tháng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02 năm 201 7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Chính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phủ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quy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định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chức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năng,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nhiệm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vụ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quyền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hạn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và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cơ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cấu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tổ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chức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Bộ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Lao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động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- Thương binh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và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Xã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hội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>;</w:t>
      </w:r>
    </w:p>
    <w:p w14:paraId="6CDD292C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Nhnmanh"/>
          <w:rFonts w:ascii="inherit" w:hAnsi="inherit" w:cs="Arial"/>
          <w:bdr w:val="none" w:sz="0" w:space="0" w:color="auto" w:frame="1"/>
        </w:rPr>
        <w:t xml:space="preserve">Theo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đề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nghị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Tổng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cục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trưởng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Tổng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cục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Giáo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dục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nghề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nghiệp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>;</w:t>
      </w:r>
    </w:p>
    <w:p w14:paraId="7B816DAC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Bộ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trưởng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Bộ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Lao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động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- Thương binh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và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Xã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hội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ban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hành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Thông tư quy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định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về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lệ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Nhnmanh"/>
          <w:rFonts w:ascii="inherit" w:hAnsi="inherit" w:cs="Arial"/>
          <w:bdr w:val="none" w:sz="0" w:space="0" w:color="auto" w:frame="1"/>
        </w:rPr>
        <w:t>cấp</w:t>
      </w:r>
      <w:proofErr w:type="spellEnd"/>
      <w:r>
        <w:rPr>
          <w:rStyle w:val="Nhnmanh"/>
          <w:rFonts w:ascii="inherit" w:hAnsi="inherit" w:cs="Arial"/>
          <w:bdr w:val="none" w:sz="0" w:space="0" w:color="auto" w:frame="1"/>
        </w:rPr>
        <w:t>.</w:t>
      </w:r>
    </w:p>
    <w:p w14:paraId="2F5966E2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r>
        <w:rPr>
          <w:rStyle w:val="Manh"/>
          <w:rFonts w:ascii="inherit" w:hAnsi="inherit" w:cs="Arial"/>
          <w:bdr w:val="none" w:sz="0" w:space="0" w:color="auto" w:frame="1"/>
        </w:rPr>
        <w:t>Chương I</w:t>
      </w:r>
    </w:p>
    <w:p w14:paraId="13CCA846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</w:rPr>
      </w:pPr>
      <w:r>
        <w:rPr>
          <w:rStyle w:val="Manh"/>
          <w:rFonts w:ascii="inherit" w:hAnsi="inherit" w:cs="Arial"/>
          <w:bdr w:val="none" w:sz="0" w:space="0" w:color="auto" w:frame="1"/>
        </w:rPr>
        <w:t>QUY ĐỊNH CHUNG</w:t>
      </w:r>
    </w:p>
    <w:p w14:paraId="2D603370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1.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Phạm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vi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chỉnh</w:t>
      </w:r>
      <w:proofErr w:type="spellEnd"/>
    </w:p>
    <w:p w14:paraId="5EA2176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, bao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; quan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doanh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, gia </w:t>
      </w:r>
      <w:proofErr w:type="spellStart"/>
      <w:r>
        <w:rPr>
          <w:rFonts w:ascii="Arial" w:hAnsi="Arial" w:cs="Arial"/>
        </w:rPr>
        <w:t>đình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>.</w:t>
      </w:r>
    </w:p>
    <w:p w14:paraId="0B685104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2.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Đối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tượng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áp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dụng</w:t>
      </w:r>
      <w:proofErr w:type="spellEnd"/>
    </w:p>
    <w:p w14:paraId="3BF8B95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nhân tham gia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>.</w:t>
      </w:r>
    </w:p>
    <w:p w14:paraId="4FEAB22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.</w:t>
      </w:r>
    </w:p>
    <w:p w14:paraId="79C1EF9D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không </w:t>
      </w:r>
      <w:proofErr w:type="spellStart"/>
      <w:r>
        <w:rPr>
          <w:rFonts w:ascii="Arial" w:hAnsi="Arial" w:cs="Arial"/>
        </w:rPr>
        <w:t>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sư </w:t>
      </w:r>
      <w:proofErr w:type="spellStart"/>
      <w:r>
        <w:rPr>
          <w:rFonts w:ascii="Arial" w:hAnsi="Arial" w:cs="Arial"/>
        </w:rPr>
        <w:t>phạm</w:t>
      </w:r>
      <w:proofErr w:type="spellEnd"/>
      <w:r>
        <w:rPr>
          <w:rFonts w:ascii="Arial" w:hAnsi="Arial" w:cs="Arial"/>
        </w:rPr>
        <w:t>.</w:t>
      </w:r>
    </w:p>
    <w:p w14:paraId="20124BA1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3.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Địa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vị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pháp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lý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78EC210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cách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nhân,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riêng.</w:t>
      </w:r>
    </w:p>
    <w:p w14:paraId="15BCC71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.</w:t>
      </w:r>
    </w:p>
    <w:p w14:paraId="062E8F6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,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liên quan.</w:t>
      </w:r>
    </w:p>
    <w:p w14:paraId="43403849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4. Nguyên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tắc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đặt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tên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11BC288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Tên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b, c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d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:</w:t>
      </w:r>
    </w:p>
    <w:p w14:paraId="7A6AAA7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Cụm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loại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>;</w:t>
      </w:r>
    </w:p>
    <w:p w14:paraId="691B5E2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Cụm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lĩnh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>;</w:t>
      </w:r>
    </w:p>
    <w:p w14:paraId="59F7781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Cụm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tên riêng: Tên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phương; tên danh nhân văn </w:t>
      </w:r>
      <w:proofErr w:type="spellStart"/>
      <w:r>
        <w:rPr>
          <w:rFonts w:ascii="Arial" w:hAnsi="Arial" w:cs="Arial"/>
        </w:rPr>
        <w:t>hóa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; tên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nhân, tên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hữu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tên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phương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nơi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05C73BF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Cụm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tên khu </w:t>
      </w:r>
      <w:proofErr w:type="spellStart"/>
      <w:r>
        <w:rPr>
          <w:rFonts w:ascii="Arial" w:hAnsi="Arial" w:cs="Arial"/>
        </w:rPr>
        <w:t>vực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gia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 xml:space="preserve">: Tên khu </w:t>
      </w:r>
      <w:proofErr w:type="spellStart"/>
      <w:r>
        <w:rPr>
          <w:rFonts w:ascii="Arial" w:hAnsi="Arial" w:cs="Arial"/>
        </w:rPr>
        <w:t>vực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gia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gia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liên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gia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khu </w:t>
      </w:r>
      <w:proofErr w:type="spellStart"/>
      <w:r>
        <w:rPr>
          <w:rFonts w:ascii="Arial" w:hAnsi="Arial" w:cs="Arial"/>
        </w:rPr>
        <w:t>vực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gia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>.</w:t>
      </w:r>
    </w:p>
    <w:p w14:paraId="47532C6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tên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ràng</w:t>
      </w:r>
      <w:proofErr w:type="spellEnd"/>
      <w:r>
        <w:rPr>
          <w:rFonts w:ascii="Arial" w:hAnsi="Arial" w:cs="Arial"/>
        </w:rPr>
        <w:t xml:space="preserve">, không gây </w:t>
      </w:r>
      <w:proofErr w:type="spellStart"/>
      <w:r>
        <w:rPr>
          <w:rFonts w:ascii="Arial" w:hAnsi="Arial" w:cs="Arial"/>
        </w:rPr>
        <w:t>hiểu</w:t>
      </w:r>
      <w:proofErr w:type="spellEnd"/>
      <w:r>
        <w:rPr>
          <w:rFonts w:ascii="Arial" w:hAnsi="Arial" w:cs="Arial"/>
        </w:rPr>
        <w:t xml:space="preserve"> sai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phù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, văn </w:t>
      </w:r>
      <w:proofErr w:type="spellStart"/>
      <w:r>
        <w:rPr>
          <w:rFonts w:ascii="Arial" w:hAnsi="Arial" w:cs="Arial"/>
        </w:rPr>
        <w:t>hóa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thuần</w:t>
      </w:r>
      <w:proofErr w:type="spellEnd"/>
      <w:r>
        <w:rPr>
          <w:rFonts w:ascii="Arial" w:hAnsi="Arial" w:cs="Arial"/>
        </w:rPr>
        <w:t xml:space="preserve"> phong </w:t>
      </w:r>
      <w:proofErr w:type="spellStart"/>
      <w:r>
        <w:rPr>
          <w:rFonts w:ascii="Arial" w:hAnsi="Arial" w:cs="Arial"/>
        </w:rPr>
        <w:t>mỹ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dân </w:t>
      </w:r>
      <w:proofErr w:type="spellStart"/>
      <w:r>
        <w:rPr>
          <w:rFonts w:ascii="Arial" w:hAnsi="Arial" w:cs="Arial"/>
        </w:rPr>
        <w:t>tộc</w:t>
      </w:r>
      <w:proofErr w:type="spellEnd"/>
      <w:r>
        <w:rPr>
          <w:rFonts w:ascii="Arial" w:hAnsi="Arial" w:cs="Arial"/>
        </w:rPr>
        <w:t xml:space="preserve">; không gây </w:t>
      </w:r>
      <w:proofErr w:type="spellStart"/>
      <w:r>
        <w:rPr>
          <w:rFonts w:ascii="Arial" w:hAnsi="Arial" w:cs="Arial"/>
        </w:rPr>
        <w:t>nhầm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đẳng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5CDB001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Tên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không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gây </w:t>
      </w:r>
      <w:proofErr w:type="spellStart"/>
      <w:r>
        <w:rPr>
          <w:rFonts w:ascii="Arial" w:hAnsi="Arial" w:cs="Arial"/>
        </w:rPr>
        <w:t>nhầm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tên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đó</w:t>
      </w:r>
      <w:proofErr w:type="spellEnd"/>
      <w:r>
        <w:rPr>
          <w:rFonts w:ascii="Arial" w:hAnsi="Arial" w:cs="Arial"/>
        </w:rPr>
        <w:t>.</w:t>
      </w:r>
    </w:p>
    <w:p w14:paraId="589F9E0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4. Tên giao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Việt</w:t>
      </w:r>
      <w:proofErr w:type="spellEnd"/>
      <w:r>
        <w:rPr>
          <w:rFonts w:ascii="Arial" w:hAnsi="Arial" w:cs="Arial"/>
        </w:rPr>
        <w:t xml:space="preserve"> sang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thông </w:t>
      </w:r>
      <w:proofErr w:type="spellStart"/>
      <w:r>
        <w:rPr>
          <w:rFonts w:ascii="Arial" w:hAnsi="Arial" w:cs="Arial"/>
        </w:rPr>
        <w:t>lệ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, không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tên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nhân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không gây </w:t>
      </w:r>
      <w:proofErr w:type="spellStart"/>
      <w:r>
        <w:rPr>
          <w:rFonts w:ascii="Arial" w:hAnsi="Arial" w:cs="Arial"/>
        </w:rPr>
        <w:t>nhầm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tên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>.</w:t>
      </w:r>
    </w:p>
    <w:p w14:paraId="7E7DDE9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5. Tên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ghi trong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phép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, con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tờ</w:t>
      </w:r>
      <w:proofErr w:type="spellEnd"/>
      <w:r>
        <w:rPr>
          <w:rFonts w:ascii="Arial" w:hAnsi="Arial" w:cs="Arial"/>
        </w:rPr>
        <w:t xml:space="preserve"> giao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, phân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3DD1FABC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lastRenderedPageBreak/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5.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Loại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hình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3B8CE61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trong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 sau đây:</w:t>
      </w:r>
    </w:p>
    <w:p w14:paraId="2763305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>;</w:t>
      </w:r>
    </w:p>
    <w:p w14:paraId="2342070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>;</w:t>
      </w:r>
    </w:p>
    <w:p w14:paraId="3714120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>.</w:t>
      </w:r>
    </w:p>
    <w:p w14:paraId="180352E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Cơ quan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bao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>:</w:t>
      </w:r>
    </w:p>
    <w:p w14:paraId="52905E0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cơ quan ngang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cơ quan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 xml:space="preserve">, cơ quan trung ương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0773306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cơ quan ngang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cơ quan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 xml:space="preserve">, cơ quan trung ương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691458F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ban nhân dân </w:t>
      </w:r>
      <w:proofErr w:type="spellStart"/>
      <w:r>
        <w:rPr>
          <w:rFonts w:ascii="Arial" w:hAnsi="Arial" w:cs="Arial"/>
        </w:rPr>
        <w:t>tỉnh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trung ương (sau đây </w:t>
      </w:r>
      <w:proofErr w:type="spellStart"/>
      <w:r>
        <w:rPr>
          <w:rFonts w:ascii="Arial" w:hAnsi="Arial" w:cs="Arial"/>
        </w:rPr>
        <w:t>gọi</w:t>
      </w:r>
      <w:proofErr w:type="spellEnd"/>
      <w:r>
        <w:rPr>
          <w:rFonts w:ascii="Arial" w:hAnsi="Arial" w:cs="Arial"/>
        </w:rPr>
        <w:t xml:space="preserve"> chung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ban nhân dân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tỉnh</w:t>
      </w:r>
      <w:proofErr w:type="spellEnd"/>
      <w:r>
        <w:rPr>
          <w:rFonts w:ascii="Arial" w:hAnsi="Arial" w:cs="Arial"/>
        </w:rPr>
        <w:t>);</w:t>
      </w:r>
    </w:p>
    <w:p w14:paraId="4CA630D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chuyển</w:t>
      </w:r>
      <w:proofErr w:type="spellEnd"/>
      <w:r>
        <w:rPr>
          <w:rFonts w:ascii="Arial" w:hAnsi="Arial" w:cs="Arial"/>
        </w:rPr>
        <w:t xml:space="preserve"> môn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ban nhân dân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tỉnh</w:t>
      </w:r>
      <w:proofErr w:type="spellEnd"/>
      <w:r>
        <w:rPr>
          <w:rFonts w:ascii="Arial" w:hAnsi="Arial" w:cs="Arial"/>
        </w:rPr>
        <w:t>;</w:t>
      </w:r>
    </w:p>
    <w:p w14:paraId="1EAC363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ban nhân dân </w:t>
      </w:r>
      <w:proofErr w:type="spellStart"/>
      <w:r>
        <w:rPr>
          <w:rFonts w:ascii="Arial" w:hAnsi="Arial" w:cs="Arial"/>
        </w:rPr>
        <w:t>huyện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quận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tỉnh</w:t>
      </w:r>
      <w:proofErr w:type="spellEnd"/>
      <w:r>
        <w:rPr>
          <w:rFonts w:ascii="Arial" w:hAnsi="Arial" w:cs="Arial"/>
        </w:rPr>
        <w:t xml:space="preserve"> (sau đây </w:t>
      </w:r>
      <w:proofErr w:type="spellStart"/>
      <w:r>
        <w:rPr>
          <w:rFonts w:ascii="Arial" w:hAnsi="Arial" w:cs="Arial"/>
        </w:rPr>
        <w:t>gọi</w:t>
      </w:r>
      <w:proofErr w:type="spellEnd"/>
      <w:r>
        <w:rPr>
          <w:rFonts w:ascii="Arial" w:hAnsi="Arial" w:cs="Arial"/>
        </w:rPr>
        <w:t xml:space="preserve"> chung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ban nhân dân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huyện</w:t>
      </w:r>
      <w:proofErr w:type="spellEnd"/>
      <w:r>
        <w:rPr>
          <w:rFonts w:ascii="Arial" w:hAnsi="Arial" w:cs="Arial"/>
        </w:rPr>
        <w:t>).</w:t>
      </w:r>
    </w:p>
    <w:p w14:paraId="4FA7D555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6.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Quản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lý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nhà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nước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đối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với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74B00E6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lãnh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ban nhân dân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tỉnh</w:t>
      </w:r>
      <w:proofErr w:type="spellEnd"/>
      <w:r>
        <w:rPr>
          <w:rFonts w:ascii="Arial" w:hAnsi="Arial" w:cs="Arial"/>
        </w:rPr>
        <w:t xml:space="preserve"> nơi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, phân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>.</w:t>
      </w:r>
    </w:p>
    <w:p w14:paraId="2126185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cơ quan ngang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cơ quan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 xml:space="preserve">, cơ quan trung ương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ban nhân dân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tỉnh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liên quan.</w:t>
      </w:r>
    </w:p>
    <w:p w14:paraId="4D80394A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7. Quy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chế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tổ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chức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hoạt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động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4B229F8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ban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 xml:space="preserve"> trên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hóa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không </w:t>
      </w:r>
      <w:proofErr w:type="spellStart"/>
      <w:r>
        <w:rPr>
          <w:rFonts w:ascii="Arial" w:hAnsi="Arial" w:cs="Arial"/>
        </w:rPr>
        <w:t>trái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liên quan.</w:t>
      </w:r>
    </w:p>
    <w:p w14:paraId="0A4DE69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vũ</w:t>
      </w:r>
      <w:proofErr w:type="spellEnd"/>
      <w:r>
        <w:rPr>
          <w:rFonts w:ascii="Arial" w:hAnsi="Arial" w:cs="Arial"/>
        </w:rPr>
        <w:t xml:space="preserve"> trang nhân dân </w:t>
      </w:r>
      <w:proofErr w:type="spellStart"/>
      <w:r>
        <w:rPr>
          <w:rFonts w:ascii="Arial" w:hAnsi="Arial" w:cs="Arial"/>
        </w:rPr>
        <w:t>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vũ</w:t>
      </w:r>
      <w:proofErr w:type="spellEnd"/>
      <w:r>
        <w:rPr>
          <w:rFonts w:ascii="Arial" w:hAnsi="Arial" w:cs="Arial"/>
        </w:rPr>
        <w:t xml:space="preserve"> trang nhân dân.</w:t>
      </w:r>
    </w:p>
    <w:p w14:paraId="6994EB3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yếu</w:t>
      </w:r>
      <w:proofErr w:type="spellEnd"/>
      <w:r>
        <w:rPr>
          <w:rFonts w:ascii="Arial" w:hAnsi="Arial" w:cs="Arial"/>
        </w:rPr>
        <w:t xml:space="preserve"> sau đây:</w:t>
      </w:r>
    </w:p>
    <w:p w14:paraId="110FFF6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Tên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tên </w:t>
      </w:r>
      <w:proofErr w:type="spellStart"/>
      <w:r>
        <w:rPr>
          <w:rFonts w:ascii="Arial" w:hAnsi="Arial" w:cs="Arial"/>
        </w:rPr>
        <w:t>viết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tắt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>);</w:t>
      </w:r>
    </w:p>
    <w:p w14:paraId="2DC5361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Sứ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mạng</w:t>
      </w:r>
      <w:proofErr w:type="spellEnd"/>
      <w:r>
        <w:rPr>
          <w:rFonts w:ascii="Arial" w:hAnsi="Arial" w:cs="Arial"/>
        </w:rPr>
        <w:t>;</w:t>
      </w:r>
    </w:p>
    <w:p w14:paraId="01B98C0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tiêu;</w:t>
      </w:r>
    </w:p>
    <w:p w14:paraId="463E3A7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5C56CBF7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nghiên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>;</w:t>
      </w:r>
    </w:p>
    <w:p w14:paraId="08DBAB8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>;</w:t>
      </w:r>
    </w:p>
    <w:p w14:paraId="6E5144D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>;</w:t>
      </w:r>
    </w:p>
    <w:p w14:paraId="3ECAFFA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0CBE031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>;</w:t>
      </w:r>
    </w:p>
    <w:p w14:paraId="7089018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k) Quan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doanh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, gia </w:t>
      </w:r>
      <w:proofErr w:type="spellStart"/>
      <w:r>
        <w:rPr>
          <w:rFonts w:ascii="Arial" w:hAnsi="Arial" w:cs="Arial"/>
        </w:rPr>
        <w:t>đình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530DCF5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l) Thanh tra,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tra, khen </w:t>
      </w:r>
      <w:proofErr w:type="spellStart"/>
      <w:r>
        <w:rPr>
          <w:rFonts w:ascii="Arial" w:hAnsi="Arial" w:cs="Arial"/>
        </w:rPr>
        <w:t>thưởng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phạm</w:t>
      </w:r>
      <w:proofErr w:type="spellEnd"/>
      <w:r>
        <w:rPr>
          <w:rFonts w:ascii="Arial" w:hAnsi="Arial" w:cs="Arial"/>
        </w:rPr>
        <w:t>.</w:t>
      </w:r>
    </w:p>
    <w:p w14:paraId="53D861A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sau khi ban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bố</w:t>
      </w:r>
      <w:proofErr w:type="spellEnd"/>
      <w:r>
        <w:rPr>
          <w:rFonts w:ascii="Arial" w:hAnsi="Arial" w:cs="Arial"/>
        </w:rPr>
        <w:t xml:space="preserve"> công khai trong </w:t>
      </w:r>
      <w:proofErr w:type="spellStart"/>
      <w:r>
        <w:rPr>
          <w:rFonts w:ascii="Arial" w:hAnsi="Arial" w:cs="Arial"/>
        </w:rPr>
        <w:t>toàn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2F27E33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ban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đổi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sung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mình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1, 2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.</w:t>
      </w:r>
    </w:p>
    <w:p w14:paraId="2845A09C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8.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Nhiệm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vụ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quyền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hạn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122F476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23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liên quan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sau đây:</w:t>
      </w:r>
    </w:p>
    <w:p w14:paraId="3AD3263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>:</w:t>
      </w:r>
    </w:p>
    <w:p w14:paraId="516EDA9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sơ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xuyên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24C5747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biên </w:t>
      </w:r>
      <w:proofErr w:type="spellStart"/>
      <w:r>
        <w:rPr>
          <w:rFonts w:ascii="Arial" w:hAnsi="Arial" w:cs="Arial"/>
        </w:rPr>
        <w:t>soạn</w:t>
      </w:r>
      <w:proofErr w:type="spellEnd"/>
      <w:r>
        <w:rPr>
          <w:rFonts w:ascii="Arial" w:hAnsi="Arial" w:cs="Arial"/>
        </w:rPr>
        <w:t xml:space="preserve">,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, phê </w:t>
      </w:r>
      <w:proofErr w:type="spellStart"/>
      <w:r>
        <w:rPr>
          <w:rFonts w:ascii="Arial" w:hAnsi="Arial" w:cs="Arial"/>
        </w:rPr>
        <w:t>duyệt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trương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4611618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23D84F2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tra, thi, </w:t>
      </w:r>
      <w:proofErr w:type="spellStart"/>
      <w:r>
        <w:rPr>
          <w:rFonts w:ascii="Arial" w:hAnsi="Arial" w:cs="Arial"/>
        </w:rPr>
        <w:t>xét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; in phôi,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sơ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khỏe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thù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>;</w:t>
      </w:r>
    </w:p>
    <w:p w14:paraId="3C60E7A7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thao, văn </w:t>
      </w:r>
      <w:proofErr w:type="spellStart"/>
      <w:r>
        <w:rPr>
          <w:rFonts w:ascii="Arial" w:hAnsi="Arial" w:cs="Arial"/>
        </w:rPr>
        <w:t>hóa</w:t>
      </w:r>
      <w:proofErr w:type="spellEnd"/>
      <w:r>
        <w:rPr>
          <w:rFonts w:ascii="Arial" w:hAnsi="Arial" w:cs="Arial"/>
        </w:rPr>
        <w:t xml:space="preserve">, văn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6CA3C7C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e) Tư </w:t>
      </w:r>
      <w:proofErr w:type="spellStart"/>
      <w:r>
        <w:rPr>
          <w:rFonts w:ascii="Arial" w:hAnsi="Arial" w:cs="Arial"/>
        </w:rPr>
        <w:t>vấn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sinh </w:t>
      </w:r>
      <w:proofErr w:type="spellStart"/>
      <w:r>
        <w:rPr>
          <w:rFonts w:ascii="Arial" w:hAnsi="Arial" w:cs="Arial"/>
        </w:rPr>
        <w:t>khởi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6233525D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sơ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dưới</w:t>
      </w:r>
      <w:proofErr w:type="spellEnd"/>
      <w:r>
        <w:rPr>
          <w:rFonts w:ascii="Arial" w:hAnsi="Arial" w:cs="Arial"/>
        </w:rPr>
        <w:t xml:space="preserve"> 03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nông thôn,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nữ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65EBA16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, quy mô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1B9C1B0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i) </w:t>
      </w:r>
      <w:proofErr w:type="spellStart"/>
      <w:r>
        <w:rPr>
          <w:rFonts w:ascii="Arial" w:hAnsi="Arial" w:cs="Arial"/>
        </w:rPr>
        <w:t>Cử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dưỡng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đội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, nâng cao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chuyên môn,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4EC4B16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k)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doanh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nhân, gia </w:t>
      </w:r>
      <w:proofErr w:type="spellStart"/>
      <w:r>
        <w:rPr>
          <w:rFonts w:ascii="Arial" w:hAnsi="Arial" w:cs="Arial"/>
        </w:rPr>
        <w:t>đình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vấn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đội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tham quan,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doanh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6AD5C30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l)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, trung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phổ</w:t>
      </w:r>
      <w:proofErr w:type="spellEnd"/>
      <w:r>
        <w:rPr>
          <w:rFonts w:ascii="Arial" w:hAnsi="Arial" w:cs="Arial"/>
        </w:rPr>
        <w:t xml:space="preserve"> thông, trung tâm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xuyên, trung tâm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xuyên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tuyên </w:t>
      </w:r>
      <w:proofErr w:type="spellStart"/>
      <w:r>
        <w:rPr>
          <w:rFonts w:ascii="Arial" w:hAnsi="Arial" w:cs="Arial"/>
        </w:rPr>
        <w:t>truyền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phân </w:t>
      </w:r>
      <w:proofErr w:type="spellStart"/>
      <w:r>
        <w:rPr>
          <w:rFonts w:ascii="Arial" w:hAnsi="Arial" w:cs="Arial"/>
        </w:rPr>
        <w:t>luồng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sinh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>;</w:t>
      </w:r>
    </w:p>
    <w:p w14:paraId="25A8003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m)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</w:t>
      </w:r>
      <w:proofErr w:type="spellEnd"/>
      <w:r>
        <w:rPr>
          <w:rFonts w:ascii="Arial" w:hAnsi="Arial" w:cs="Arial"/>
        </w:rPr>
        <w:t xml:space="preserve"> nghiên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chuyển</w:t>
      </w:r>
      <w:proofErr w:type="spellEnd"/>
      <w:r>
        <w:rPr>
          <w:rFonts w:ascii="Arial" w:hAnsi="Arial" w:cs="Arial"/>
        </w:rPr>
        <w:t xml:space="preserve"> giao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kinh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phương;</w:t>
      </w:r>
    </w:p>
    <w:p w14:paraId="391D36F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n)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dân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, công khai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</w:t>
      </w:r>
      <w:proofErr w:type="spellEnd"/>
      <w:r>
        <w:rPr>
          <w:rFonts w:ascii="Arial" w:hAnsi="Arial" w:cs="Arial"/>
        </w:rPr>
        <w:t xml:space="preserve"> nghiên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chuyển</w:t>
      </w:r>
      <w:proofErr w:type="spellEnd"/>
      <w:r>
        <w:rPr>
          <w:rFonts w:ascii="Arial" w:hAnsi="Arial" w:cs="Arial"/>
        </w:rPr>
        <w:t xml:space="preserve"> giao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, tư </w:t>
      </w:r>
      <w:proofErr w:type="spellStart"/>
      <w:r>
        <w:rPr>
          <w:rFonts w:ascii="Arial" w:hAnsi="Arial" w:cs="Arial"/>
        </w:rPr>
        <w:t>vấn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tham gia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tham gia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30D36F2A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o)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đất</w:t>
      </w:r>
      <w:proofErr w:type="spellEnd"/>
      <w:r>
        <w:rPr>
          <w:rFonts w:ascii="Arial" w:hAnsi="Arial" w:cs="Arial"/>
        </w:rPr>
        <w:t xml:space="preserve"> đai,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3A5C5D4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p) Cung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>;</w:t>
      </w:r>
    </w:p>
    <w:p w14:paraId="0473170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q)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.</w:t>
      </w:r>
    </w:p>
    <w:p w14:paraId="4E4838A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>:</w:t>
      </w:r>
    </w:p>
    <w:p w14:paraId="43B1F38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nhằm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yêu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>;</w:t>
      </w:r>
    </w:p>
    <w:p w14:paraId="1CD73C0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0825EFA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Liên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doanh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ngoài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nhằm</w:t>
      </w:r>
      <w:proofErr w:type="spellEnd"/>
      <w:r>
        <w:rPr>
          <w:rFonts w:ascii="Arial" w:hAnsi="Arial" w:cs="Arial"/>
        </w:rPr>
        <w:t xml:space="preserve"> khai </w:t>
      </w:r>
      <w:proofErr w:type="spellStart"/>
      <w:r>
        <w:rPr>
          <w:rFonts w:ascii="Arial" w:hAnsi="Arial" w:cs="Arial"/>
        </w:rPr>
        <w:t>thác</w:t>
      </w:r>
      <w:proofErr w:type="spellEnd"/>
      <w:r>
        <w:rPr>
          <w:rFonts w:ascii="Arial" w:hAnsi="Arial" w:cs="Arial"/>
        </w:rPr>
        <w:t xml:space="preserve">, huy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nguồn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nâng cao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.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</w:t>
      </w:r>
      <w:proofErr w:type="spellEnd"/>
      <w:r>
        <w:rPr>
          <w:rFonts w:ascii="Arial" w:hAnsi="Arial" w:cs="Arial"/>
        </w:rPr>
        <w:t xml:space="preserve"> liên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>;</w:t>
      </w:r>
    </w:p>
    <w:p w14:paraId="32675B6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Liên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cao </w:t>
      </w:r>
      <w:proofErr w:type="spellStart"/>
      <w:r>
        <w:rPr>
          <w:rFonts w:ascii="Arial" w:hAnsi="Arial" w:cs="Arial"/>
        </w:rPr>
        <w:t>đẳng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liên thông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sơ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lên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cao </w:t>
      </w:r>
      <w:proofErr w:type="spellStart"/>
      <w:r>
        <w:rPr>
          <w:rFonts w:ascii="Arial" w:hAnsi="Arial" w:cs="Arial"/>
        </w:rPr>
        <w:t>đẳng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dẫn</w:t>
      </w:r>
      <w:proofErr w:type="spellEnd"/>
      <w:r>
        <w:rPr>
          <w:rFonts w:ascii="Arial" w:hAnsi="Arial" w:cs="Arial"/>
        </w:rPr>
        <w:t xml:space="preserve"> thi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>;</w:t>
      </w:r>
    </w:p>
    <w:p w14:paraId="4229EBF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Liên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vừa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vừa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liên thông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lên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dẫn</w:t>
      </w:r>
      <w:proofErr w:type="spellEnd"/>
      <w:r>
        <w:rPr>
          <w:rFonts w:ascii="Arial" w:hAnsi="Arial" w:cs="Arial"/>
        </w:rPr>
        <w:t xml:space="preserve"> thi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>;</w:t>
      </w:r>
    </w:p>
    <w:p w14:paraId="5D4F088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proofErr w:type="spellStart"/>
      <w:r>
        <w:rPr>
          <w:rFonts w:ascii="Arial" w:hAnsi="Arial" w:cs="Arial"/>
        </w:rPr>
        <w:t>Phối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doanh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, kinh doanh,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bồi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dưỡng</w:t>
      </w:r>
      <w:proofErr w:type="spellEnd"/>
      <w:r>
        <w:rPr>
          <w:rFonts w:ascii="Arial" w:hAnsi="Arial" w:cs="Arial"/>
        </w:rPr>
        <w:t xml:space="preserve"> nâng cao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chuyên môn,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>;</w:t>
      </w:r>
    </w:p>
    <w:p w14:paraId="3C06DEB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hóa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phổ</w:t>
      </w:r>
      <w:proofErr w:type="spellEnd"/>
      <w:r>
        <w:rPr>
          <w:rFonts w:ascii="Arial" w:hAnsi="Arial" w:cs="Arial"/>
        </w:rPr>
        <w:t xml:space="preserve"> thông cho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sinh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dẫn</w:t>
      </w:r>
      <w:proofErr w:type="spellEnd"/>
      <w:r>
        <w:rPr>
          <w:rFonts w:ascii="Arial" w:hAnsi="Arial" w:cs="Arial"/>
        </w:rPr>
        <w:t xml:space="preserve"> thi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>;:</w:t>
      </w:r>
    </w:p>
    <w:p w14:paraId="6E99CFE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xuyên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phổ</w:t>
      </w:r>
      <w:proofErr w:type="spellEnd"/>
      <w:r>
        <w:rPr>
          <w:rFonts w:ascii="Arial" w:hAnsi="Arial" w:cs="Arial"/>
        </w:rPr>
        <w:t xml:space="preserve"> thông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1DC9426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, thôi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</w:p>
    <w:p w14:paraId="4D047A7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theo 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phê </w:t>
      </w:r>
      <w:proofErr w:type="spellStart"/>
      <w:r>
        <w:rPr>
          <w:rFonts w:ascii="Arial" w:hAnsi="Arial" w:cs="Arial"/>
        </w:rPr>
        <w:t>duyệt</w:t>
      </w:r>
      <w:proofErr w:type="spellEnd"/>
      <w:r>
        <w:rPr>
          <w:rFonts w:ascii="Arial" w:hAnsi="Arial" w:cs="Arial"/>
        </w:rPr>
        <w:t xml:space="preserve"> trong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, thôi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phân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>.</w:t>
      </w:r>
    </w:p>
    <w:p w14:paraId="3FDA673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theo 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phê </w:t>
      </w:r>
      <w:proofErr w:type="spellStart"/>
      <w:r>
        <w:rPr>
          <w:rFonts w:ascii="Arial" w:hAnsi="Arial" w:cs="Arial"/>
        </w:rPr>
        <w:t>duyệt</w:t>
      </w:r>
      <w:proofErr w:type="spellEnd"/>
      <w:r>
        <w:rPr>
          <w:rFonts w:ascii="Arial" w:hAnsi="Arial" w:cs="Arial"/>
        </w:rPr>
        <w:t xml:space="preserve"> trong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, khoa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tương đương </w:t>
      </w:r>
      <w:proofErr w:type="spellStart"/>
      <w:r>
        <w:rPr>
          <w:rFonts w:ascii="Arial" w:hAnsi="Arial" w:cs="Arial"/>
        </w:rPr>
        <w:t>trở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xuống</w:t>
      </w:r>
      <w:proofErr w:type="spellEnd"/>
      <w:r>
        <w:rPr>
          <w:rFonts w:ascii="Arial" w:hAnsi="Arial" w:cs="Arial"/>
        </w:rPr>
        <w:t>.</w:t>
      </w:r>
    </w:p>
    <w:p w14:paraId="38B78AB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k)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dưỡng</w:t>
      </w:r>
      <w:proofErr w:type="spellEnd"/>
      <w:r>
        <w:rPr>
          <w:rFonts w:ascii="Arial" w:hAnsi="Arial" w:cs="Arial"/>
        </w:rPr>
        <w:t xml:space="preserve"> chuyên môn,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chuẩn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danh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74517C7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l)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kỹ</w:t>
      </w:r>
      <w:proofErr w:type="spellEnd"/>
      <w:r>
        <w:rPr>
          <w:rFonts w:ascii="Arial" w:hAnsi="Arial" w:cs="Arial"/>
        </w:rPr>
        <w:t xml:space="preserve"> năng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>;</w:t>
      </w:r>
    </w:p>
    <w:p w14:paraId="752120A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>;</w:t>
      </w:r>
    </w:p>
    <w:p w14:paraId="12EF43E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n)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nguồn</w:t>
      </w:r>
      <w:proofErr w:type="spellEnd"/>
      <w:r>
        <w:rPr>
          <w:rFonts w:ascii="Arial" w:hAnsi="Arial" w:cs="Arial"/>
        </w:rPr>
        <w:t xml:space="preserve"> thu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tư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chi cho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sung </w:t>
      </w:r>
      <w:proofErr w:type="spellStart"/>
      <w:r>
        <w:rPr>
          <w:rFonts w:ascii="Arial" w:hAnsi="Arial" w:cs="Arial"/>
        </w:rPr>
        <w:t>nguồn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000D7BB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o) Huy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nguồn</w:t>
      </w:r>
      <w:proofErr w:type="spellEnd"/>
      <w:r>
        <w:rPr>
          <w:rFonts w:ascii="Arial" w:hAnsi="Arial" w:cs="Arial"/>
        </w:rPr>
        <w:t xml:space="preserve"> huy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nhằm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204F0FA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p)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công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công;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nguồn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1418C8D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q)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giao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cho thuê </w:t>
      </w:r>
      <w:proofErr w:type="spellStart"/>
      <w:r>
        <w:rPr>
          <w:rFonts w:ascii="Arial" w:hAnsi="Arial" w:cs="Arial"/>
        </w:rPr>
        <w:t>đất</w:t>
      </w:r>
      <w:proofErr w:type="spellEnd"/>
      <w:r>
        <w:rPr>
          <w:rFonts w:ascii="Arial" w:hAnsi="Arial" w:cs="Arial"/>
        </w:rPr>
        <w:t xml:space="preserve">, giao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cho thuê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tham gia </w:t>
      </w:r>
      <w:proofErr w:type="spellStart"/>
      <w:r>
        <w:rPr>
          <w:rFonts w:ascii="Arial" w:hAnsi="Arial" w:cs="Arial"/>
        </w:rPr>
        <w:t>đấu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giao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ngân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lĩnh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ưu </w:t>
      </w:r>
      <w:proofErr w:type="spellStart"/>
      <w:r>
        <w:rPr>
          <w:rFonts w:ascii="Arial" w:hAnsi="Arial" w:cs="Arial"/>
        </w:rPr>
        <w:t>đãi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15DDF70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r)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.</w:t>
      </w:r>
    </w:p>
    <w:p w14:paraId="7F5A012F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9.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Quyền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tự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chủ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và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trách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nhiệm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giải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trình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3AEC52C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25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liên quan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sau đây:</w:t>
      </w:r>
    </w:p>
    <w:p w14:paraId="1730429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chuyên môn</w:t>
      </w:r>
    </w:p>
    <w:p w14:paraId="3177210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tiêu, </w:t>
      </w:r>
      <w:proofErr w:type="spellStart"/>
      <w:r>
        <w:rPr>
          <w:rFonts w:ascii="Arial" w:hAnsi="Arial" w:cs="Arial"/>
        </w:rPr>
        <w:t>sứ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4239D2C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, công </w:t>
      </w:r>
      <w:proofErr w:type="spellStart"/>
      <w:r>
        <w:rPr>
          <w:rFonts w:ascii="Arial" w:hAnsi="Arial" w:cs="Arial"/>
        </w:rPr>
        <w:t>bố</w:t>
      </w:r>
      <w:proofErr w:type="spellEnd"/>
      <w:r>
        <w:rPr>
          <w:rFonts w:ascii="Arial" w:hAnsi="Arial" w:cs="Arial"/>
        </w:rPr>
        <w:t xml:space="preserve"> phương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tiêu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sinh;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phương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liên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kiện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liên thông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sơ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biên </w:t>
      </w:r>
      <w:proofErr w:type="spellStart"/>
      <w:r>
        <w:rPr>
          <w:rFonts w:ascii="Arial" w:hAnsi="Arial" w:cs="Arial"/>
        </w:rPr>
        <w:t>soạn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tiêu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in phôi văn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- Thương binh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;</w:t>
      </w:r>
    </w:p>
    <w:p w14:paraId="3F588EC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linh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quy mô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sinh/năm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đăng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đăng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sung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>;</w:t>
      </w:r>
    </w:p>
    <w:p w14:paraId="4369A09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xuyên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chi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chuyên môn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>;</w:t>
      </w:r>
    </w:p>
    <w:p w14:paraId="46427ADA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7F6FC74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khai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nghiên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quốc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chiến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7E3DA11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1D5A2AE7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chuyên môn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.</w:t>
      </w:r>
    </w:p>
    <w:p w14:paraId="272CAC4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nhân </w:t>
      </w:r>
      <w:proofErr w:type="spellStart"/>
      <w:r>
        <w:rPr>
          <w:rFonts w:ascii="Arial" w:hAnsi="Arial" w:cs="Arial"/>
        </w:rPr>
        <w:t>sự</w:t>
      </w:r>
      <w:proofErr w:type="spellEnd"/>
    </w:p>
    <w:p w14:paraId="77D9B06D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nhân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trong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nhân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chuyên môn nhưng không </w:t>
      </w:r>
      <w:proofErr w:type="spellStart"/>
      <w:r>
        <w:rPr>
          <w:rFonts w:ascii="Arial" w:hAnsi="Arial" w:cs="Arial"/>
        </w:rPr>
        <w:lastRenderedPageBreak/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tăng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hưởng</w:t>
      </w:r>
      <w:proofErr w:type="spellEnd"/>
      <w:r>
        <w:rPr>
          <w:rFonts w:ascii="Arial" w:hAnsi="Arial" w:cs="Arial"/>
        </w:rPr>
        <w:t xml:space="preserve"> lương, </w:t>
      </w:r>
      <w:proofErr w:type="spellStart"/>
      <w:r>
        <w:rPr>
          <w:rFonts w:ascii="Arial" w:hAnsi="Arial" w:cs="Arial"/>
        </w:rPr>
        <w:t>mức</w:t>
      </w:r>
      <w:proofErr w:type="spellEnd"/>
      <w:r>
        <w:rPr>
          <w:rFonts w:ascii="Arial" w:hAnsi="Arial" w:cs="Arial"/>
        </w:rPr>
        <w:t xml:space="preserve"> lương (bao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lương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quỹ</w:t>
      </w:r>
      <w:proofErr w:type="spellEnd"/>
      <w:r>
        <w:rPr>
          <w:rFonts w:ascii="Arial" w:hAnsi="Arial" w:cs="Arial"/>
        </w:rPr>
        <w:t xml:space="preserve"> lương do ngân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>;</w:t>
      </w:r>
    </w:p>
    <w:p w14:paraId="75522BD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máy</w:t>
      </w:r>
      <w:proofErr w:type="spellEnd"/>
      <w:r>
        <w:rPr>
          <w:rFonts w:ascii="Arial" w:hAnsi="Arial" w:cs="Arial"/>
        </w:rPr>
        <w:t xml:space="preserve">,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>;</w:t>
      </w:r>
    </w:p>
    <w:p w14:paraId="6C6A07F7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, ban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năng,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3AC0759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ban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dân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; ban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nhân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>.</w:t>
      </w:r>
    </w:p>
    <w:p w14:paraId="046CA44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</w:p>
    <w:p w14:paraId="56E74A5A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>;</w:t>
      </w:r>
    </w:p>
    <w:p w14:paraId="021C43A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huy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nguồn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tiêu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115B1E4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chi tiêu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,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công khai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>.</w:t>
      </w:r>
    </w:p>
    <w:p w14:paraId="6FA64D4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</w:p>
    <w:p w14:paraId="59EED34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công khai,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trừ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thông tin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danh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sau đây:</w:t>
      </w:r>
    </w:p>
    <w:p w14:paraId="3A2C908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Công </w:t>
      </w:r>
      <w:proofErr w:type="spellStart"/>
      <w:r>
        <w:rPr>
          <w:rFonts w:ascii="Arial" w:hAnsi="Arial" w:cs="Arial"/>
        </w:rPr>
        <w:t>bố</w:t>
      </w:r>
      <w:proofErr w:type="spellEnd"/>
      <w:r>
        <w:rPr>
          <w:rFonts w:ascii="Arial" w:hAnsi="Arial" w:cs="Arial"/>
        </w:rPr>
        <w:t xml:space="preserve"> công khai trên trang thông tin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dung:</w:t>
      </w:r>
    </w:p>
    <w:p w14:paraId="5AB1724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tiêu,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sau khi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sinh;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hằng</w:t>
      </w:r>
      <w:proofErr w:type="spellEnd"/>
      <w:r>
        <w:rPr>
          <w:rFonts w:ascii="Arial" w:hAnsi="Arial" w:cs="Arial"/>
        </w:rPr>
        <w:t xml:space="preserve"> năm theo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>.</w:t>
      </w:r>
    </w:p>
    <w:p w14:paraId="647A8C9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miễn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mức</w:t>
      </w:r>
      <w:proofErr w:type="spellEnd"/>
      <w:r>
        <w:rPr>
          <w:rFonts w:ascii="Arial" w:hAnsi="Arial" w:cs="Arial"/>
        </w:rPr>
        <w:t xml:space="preserve"> thu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thu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năm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khóa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>.</w:t>
      </w:r>
    </w:p>
    <w:p w14:paraId="4C71A6B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danh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hằng</w:t>
      </w:r>
      <w:proofErr w:type="spellEnd"/>
      <w:r>
        <w:rPr>
          <w:rFonts w:ascii="Arial" w:hAnsi="Arial" w:cs="Arial"/>
        </w:rPr>
        <w:t xml:space="preserve"> năm; </w:t>
      </w:r>
      <w:proofErr w:type="spellStart"/>
      <w:r>
        <w:rPr>
          <w:rFonts w:ascii="Arial" w:hAnsi="Arial" w:cs="Arial"/>
        </w:rPr>
        <w:t>tỷ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>.</w:t>
      </w:r>
    </w:p>
    <w:p w14:paraId="3F16D84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tra, </w:t>
      </w:r>
      <w:proofErr w:type="spellStart"/>
      <w:r>
        <w:rPr>
          <w:rFonts w:ascii="Arial" w:hAnsi="Arial" w:cs="Arial"/>
        </w:rPr>
        <w:t>giám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>.</w:t>
      </w:r>
    </w:p>
    <w:p w14:paraId="6A75304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,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2CC91A7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Cam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cam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; không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</w:t>
      </w:r>
      <w:proofErr w:type="spellEnd"/>
      <w:r>
        <w:rPr>
          <w:rFonts w:ascii="Arial" w:hAnsi="Arial" w:cs="Arial"/>
        </w:rPr>
        <w:t xml:space="preserve"> nhân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danh </w:t>
      </w:r>
      <w:proofErr w:type="spellStart"/>
      <w:r>
        <w:rPr>
          <w:rFonts w:ascii="Arial" w:hAnsi="Arial" w:cs="Arial"/>
        </w:rPr>
        <w:t>nghĩa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;</w:t>
      </w:r>
    </w:p>
    <w:p w14:paraId="3A09DDF7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tham gia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27951B2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Công khai thông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tiêu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sinh,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sinh,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; công khai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đăng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đăng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sung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); công khai văn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trên Trang Thông tin tra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www.vanbang.gdnn.gov.vn.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công khai trên trang thông tin </w:t>
      </w:r>
      <w:proofErr w:type="spellStart"/>
      <w:r>
        <w:rPr>
          <w:rFonts w:ascii="Arial" w:hAnsi="Arial" w:cs="Arial"/>
        </w:rPr>
        <w:t>điện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1E40945F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liên quan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thanh tra,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tra theo yêu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>.</w:t>
      </w:r>
    </w:p>
    <w:p w14:paraId="2E88C021" w14:textId="77777777" w:rsidR="001B228B" w:rsidRDefault="001B228B" w:rsidP="001B228B">
      <w:pPr>
        <w:pStyle w:val="u3"/>
        <w:shd w:val="clear" w:color="auto" w:fill="FFFFFF"/>
        <w:spacing w:before="15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Chương II</w:t>
      </w:r>
    </w:p>
    <w:p w14:paraId="4F3F6DA1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jc w:val="center"/>
        <w:rPr>
          <w:rFonts w:ascii="Arial" w:hAnsi="Arial" w:cs="Arial"/>
        </w:rPr>
      </w:pPr>
      <w:r>
        <w:rPr>
          <w:rStyle w:val="Manh"/>
          <w:rFonts w:ascii="inherit" w:hAnsi="inherit" w:cs="Arial"/>
          <w:bdr w:val="none" w:sz="0" w:space="0" w:color="auto" w:frame="1"/>
        </w:rPr>
        <w:t>TỔ CHỨC VÀ QUẢN LÝ TRƯỜNG TRUNG CẤP</w:t>
      </w:r>
    </w:p>
    <w:p w14:paraId="4F5DA9CE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10. Cơ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tổ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chức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thành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lập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chấm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dứt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hoạt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động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giải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thể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tổ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chức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của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trung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cấp</w:t>
      </w:r>
      <w:proofErr w:type="spellEnd"/>
    </w:p>
    <w:p w14:paraId="5748286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>:</w:t>
      </w:r>
    </w:p>
    <w:p w14:paraId="0642550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thục</w:t>
      </w:r>
      <w:proofErr w:type="spellEnd"/>
      <w:r>
        <w:rPr>
          <w:rFonts w:ascii="Arial" w:hAnsi="Arial" w:cs="Arial"/>
        </w:rPr>
        <w:t>;</w:t>
      </w:r>
    </w:p>
    <w:p w14:paraId="39C4B91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>;</w:t>
      </w:r>
    </w:p>
    <w:p w14:paraId="4AFCC4F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phận</w:t>
      </w:r>
      <w:proofErr w:type="spellEnd"/>
      <w:r>
        <w:rPr>
          <w:rFonts w:ascii="Arial" w:hAnsi="Arial" w:cs="Arial"/>
        </w:rPr>
        <w:t xml:space="preserve"> chuyên môn,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>;</w:t>
      </w:r>
    </w:p>
    <w:p w14:paraId="5E1D71B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khoa,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môn;</w:t>
      </w:r>
    </w:p>
    <w:p w14:paraId="2A9FD9CA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tư </w:t>
      </w:r>
      <w:proofErr w:type="spellStart"/>
      <w:r>
        <w:rPr>
          <w:rFonts w:ascii="Arial" w:hAnsi="Arial" w:cs="Arial"/>
        </w:rPr>
        <w:t>vấn</w:t>
      </w:r>
      <w:proofErr w:type="spellEnd"/>
      <w:r>
        <w:rPr>
          <w:rFonts w:ascii="Arial" w:hAnsi="Arial" w:cs="Arial"/>
        </w:rPr>
        <w:t>;</w:t>
      </w:r>
    </w:p>
    <w:p w14:paraId="5172D43A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nghiên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;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  <w:r>
        <w:rPr>
          <w:rFonts w:ascii="Arial" w:hAnsi="Arial" w:cs="Arial"/>
        </w:rPr>
        <w:t xml:space="preserve">, nghiên </w:t>
      </w:r>
      <w:proofErr w:type="spellStart"/>
      <w:r>
        <w:rPr>
          <w:rFonts w:ascii="Arial" w:hAnsi="Arial" w:cs="Arial"/>
        </w:rPr>
        <w:t>cứu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khai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;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, kinh doanh,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>;</w:t>
      </w:r>
    </w:p>
    <w:p w14:paraId="3D44979A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g) Phân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>).</w:t>
      </w:r>
    </w:p>
    <w:p w14:paraId="0B78C35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phân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phủ</w:t>
      </w:r>
      <w:proofErr w:type="spellEnd"/>
      <w:r>
        <w:rPr>
          <w:rFonts w:ascii="Arial" w:hAnsi="Arial" w:cs="Arial"/>
        </w:rPr>
        <w:t>.</w:t>
      </w:r>
    </w:p>
    <w:p w14:paraId="32E9C22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; 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Thông tư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trong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4CC965AC" w14:textId="77777777" w:rsidR="001B228B" w:rsidRDefault="001B228B" w:rsidP="001B228B">
      <w:pPr>
        <w:pStyle w:val="Thngthng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Điều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11.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Hội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đồng</w:t>
      </w:r>
      <w:proofErr w:type="spellEnd"/>
      <w:r>
        <w:rPr>
          <w:rStyle w:val="Manh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Manh"/>
          <w:rFonts w:ascii="inherit" w:hAnsi="inherit" w:cs="Arial"/>
          <w:bdr w:val="none" w:sz="0" w:space="0" w:color="auto" w:frame="1"/>
        </w:rPr>
        <w:t>trường</w:t>
      </w:r>
      <w:proofErr w:type="spellEnd"/>
    </w:p>
    <w:p w14:paraId="654E50B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lập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hữu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087BAFDD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11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sau đây:</w:t>
      </w:r>
    </w:p>
    <w:p w14:paraId="0C165EE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thông qua phương </w:t>
      </w:r>
      <w:proofErr w:type="spellStart"/>
      <w:r>
        <w:rPr>
          <w:rFonts w:ascii="Arial" w:hAnsi="Arial" w:cs="Arial"/>
        </w:rPr>
        <w:t>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sung, </w:t>
      </w:r>
      <w:proofErr w:type="spellStart"/>
      <w:r>
        <w:rPr>
          <w:rFonts w:ascii="Arial" w:hAnsi="Arial" w:cs="Arial"/>
        </w:rPr>
        <w:t>miễn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thay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5144289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Thông qua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viên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lao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3ED65D82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Giới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thiệu</w:t>
      </w:r>
      <w:proofErr w:type="spellEnd"/>
      <w:r>
        <w:rPr>
          <w:rFonts w:ascii="Arial" w:hAnsi="Arial" w:cs="Arial"/>
        </w:rPr>
        <w:t xml:space="preserve"> nhân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hằng</w:t>
      </w:r>
      <w:proofErr w:type="spellEnd"/>
      <w:r>
        <w:rPr>
          <w:rFonts w:ascii="Arial" w:hAnsi="Arial" w:cs="Arial"/>
        </w:rPr>
        <w:t xml:space="preserve"> năm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thôi </w:t>
      </w:r>
      <w:proofErr w:type="spellStart"/>
      <w:r>
        <w:rPr>
          <w:rFonts w:ascii="Arial" w:hAnsi="Arial" w:cs="Arial"/>
        </w:rPr>
        <w:t>giữ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thăm </w:t>
      </w:r>
      <w:proofErr w:type="spellStart"/>
      <w:r>
        <w:rPr>
          <w:rFonts w:ascii="Arial" w:hAnsi="Arial" w:cs="Arial"/>
        </w:rPr>
        <w:t>dò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thiết</w:t>
      </w:r>
      <w:proofErr w:type="spellEnd"/>
      <w:r>
        <w:rPr>
          <w:rFonts w:ascii="Arial" w:hAnsi="Arial" w:cs="Arial"/>
        </w:rPr>
        <w:t>;</w:t>
      </w:r>
    </w:p>
    <w:p w14:paraId="40CE1B9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d) Yêu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>
        <w:rPr>
          <w:rFonts w:ascii="Arial" w:hAnsi="Arial" w:cs="Arial"/>
        </w:rPr>
        <w:t xml:space="preserve"> chưa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chưa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chưa </w:t>
      </w:r>
      <w:proofErr w:type="spellStart"/>
      <w:r>
        <w:rPr>
          <w:rFonts w:ascii="Arial" w:hAnsi="Arial" w:cs="Arial"/>
        </w:rPr>
        <w:t>đầy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đủ</w:t>
      </w:r>
      <w:proofErr w:type="spellEnd"/>
      <w:r>
        <w:rPr>
          <w:rFonts w:ascii="Arial" w:hAnsi="Arial" w:cs="Arial"/>
        </w:rPr>
        <w:t xml:space="preserve"> theo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không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3E05681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đ)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hằng</w:t>
      </w:r>
      <w:proofErr w:type="spellEnd"/>
      <w:r>
        <w:rPr>
          <w:rFonts w:ascii="Arial" w:hAnsi="Arial" w:cs="Arial"/>
        </w:rPr>
        <w:t xml:space="preserve"> năm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cơ quan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70780ED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</w:p>
    <w:p w14:paraId="48DDC33E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03 (ba)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 khi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trên 30%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7E97EE7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lệ</w:t>
      </w:r>
      <w:proofErr w:type="spellEnd"/>
      <w:r>
        <w:rPr>
          <w:rFonts w:ascii="Arial" w:hAnsi="Arial" w:cs="Arial"/>
        </w:rPr>
        <w:t xml:space="preserve"> khi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70%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tham </w:t>
      </w:r>
      <w:proofErr w:type="spellStart"/>
      <w:r>
        <w:rPr>
          <w:rFonts w:ascii="Arial" w:hAnsi="Arial" w:cs="Arial"/>
        </w:rPr>
        <w:t>dự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theo nguyên </w:t>
      </w:r>
      <w:proofErr w:type="spellStart"/>
      <w:r>
        <w:rPr>
          <w:rFonts w:ascii="Arial" w:hAnsi="Arial" w:cs="Arial"/>
        </w:rPr>
        <w:t>tắc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theo đa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trị</w:t>
      </w:r>
      <w:proofErr w:type="spellEnd"/>
      <w:r>
        <w:rPr>
          <w:rFonts w:ascii="Arial" w:hAnsi="Arial" w:cs="Arial"/>
        </w:rPr>
        <w:t xml:space="preserve"> khi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trên 50%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ý.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ngang nhau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ghi biên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. Biên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gửi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cơ quan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sau 10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thông qua.</w:t>
      </w:r>
    </w:p>
    <w:p w14:paraId="25A486B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11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triển</w:t>
      </w:r>
      <w:proofErr w:type="spellEnd"/>
      <w:r>
        <w:rPr>
          <w:rFonts w:ascii="Arial" w:hAnsi="Arial" w:cs="Arial"/>
        </w:rPr>
        <w:t xml:space="preserve"> khai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phạm</w:t>
      </w:r>
      <w:proofErr w:type="spellEnd"/>
      <w:r>
        <w:rPr>
          <w:rFonts w:ascii="Arial" w:hAnsi="Arial" w:cs="Arial"/>
        </w:rPr>
        <w:t xml:space="preserve"> vi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năng,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33D06CDA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</w:p>
    <w:p w14:paraId="5DECA948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Khi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không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khoảng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gian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cho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thay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.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thông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gửi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thông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công khai trong </w:t>
      </w:r>
      <w:proofErr w:type="spellStart"/>
      <w:r>
        <w:rPr>
          <w:rFonts w:ascii="Arial" w:hAnsi="Arial" w:cs="Arial"/>
        </w:rPr>
        <w:t>toàn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gian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không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06 (</w:t>
      </w:r>
      <w:proofErr w:type="spellStart"/>
      <w:r>
        <w:rPr>
          <w:rFonts w:ascii="Arial" w:hAnsi="Arial" w:cs="Arial"/>
        </w:rPr>
        <w:t>sáu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>.</w:t>
      </w:r>
    </w:p>
    <w:p w14:paraId="5B2710F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, thư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viên.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phần</w:t>
      </w:r>
      <w:proofErr w:type="spellEnd"/>
      <w:r>
        <w:rPr>
          <w:rFonts w:ascii="Arial" w:hAnsi="Arial" w:cs="Arial"/>
        </w:rPr>
        <w:t xml:space="preserve"> tham gia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11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>.</w:t>
      </w:r>
    </w:p>
    <w:p w14:paraId="04C1A29B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cơ </w:t>
      </w:r>
      <w:proofErr w:type="spellStart"/>
      <w:r>
        <w:rPr>
          <w:rFonts w:ascii="Arial" w:hAnsi="Arial" w:cs="Arial"/>
        </w:rPr>
        <w:t>sở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, kinh doanh,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liên quan tham gia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yêu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sau đây:</w:t>
      </w:r>
    </w:p>
    <w:p w14:paraId="1387B881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Đang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lĩnh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vực</w:t>
      </w:r>
      <w:proofErr w:type="spellEnd"/>
      <w:r>
        <w:rPr>
          <w:rFonts w:ascii="Arial" w:hAnsi="Arial" w:cs="Arial"/>
        </w:rPr>
        <w:t xml:space="preserve"> khoa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công </w:t>
      </w:r>
      <w:proofErr w:type="spellStart"/>
      <w:r>
        <w:rPr>
          <w:rFonts w:ascii="Arial" w:hAnsi="Arial" w:cs="Arial"/>
        </w:rPr>
        <w:t>nghệ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xuất</w:t>
      </w:r>
      <w:proofErr w:type="spellEnd"/>
      <w:r>
        <w:rPr>
          <w:rFonts w:ascii="Arial" w:hAnsi="Arial" w:cs="Arial"/>
        </w:rPr>
        <w:t xml:space="preserve">, kinh doanh,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liên quan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năng,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58BDD613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Không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quan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vợ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chồng</w:t>
      </w:r>
      <w:proofErr w:type="spellEnd"/>
      <w:r>
        <w:rPr>
          <w:rFonts w:ascii="Arial" w:hAnsi="Arial" w:cs="Arial"/>
        </w:rPr>
        <w:t xml:space="preserve">, con, anh, </w:t>
      </w:r>
      <w:proofErr w:type="spellStart"/>
      <w:r>
        <w:rPr>
          <w:rFonts w:ascii="Arial" w:hAnsi="Arial" w:cs="Arial"/>
        </w:rPr>
        <w:t>chị</w:t>
      </w:r>
      <w:proofErr w:type="spellEnd"/>
      <w:r>
        <w:rPr>
          <w:rFonts w:ascii="Arial" w:hAnsi="Arial" w:cs="Arial"/>
        </w:rPr>
        <w:t xml:space="preserve">, em </w:t>
      </w:r>
      <w:proofErr w:type="spellStart"/>
      <w:r>
        <w:rPr>
          <w:rFonts w:ascii="Arial" w:hAnsi="Arial" w:cs="Arial"/>
        </w:rPr>
        <w:t>ruột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05CA6D0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, cơ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quy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lựa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viên, </w:t>
      </w:r>
      <w:proofErr w:type="spellStart"/>
      <w:r>
        <w:rPr>
          <w:rFonts w:ascii="Arial" w:hAnsi="Arial" w:cs="Arial"/>
        </w:rPr>
        <w:t>bầu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, thư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trong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41C44129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không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bầu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theo nguyên </w:t>
      </w:r>
      <w:proofErr w:type="spellStart"/>
      <w:r>
        <w:rPr>
          <w:rFonts w:ascii="Arial" w:hAnsi="Arial" w:cs="Arial"/>
        </w:rPr>
        <w:t>tắc</w:t>
      </w:r>
      <w:proofErr w:type="spellEnd"/>
      <w:r>
        <w:rPr>
          <w:rFonts w:ascii="Arial" w:hAnsi="Arial" w:cs="Arial"/>
        </w:rPr>
        <w:t xml:space="preserve"> đa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trên 50%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ý.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sau đây:</w:t>
      </w:r>
    </w:p>
    <w:p w14:paraId="2104A98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Ban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sau khi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ý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phê </w:t>
      </w:r>
      <w:proofErr w:type="spellStart"/>
      <w:r>
        <w:rPr>
          <w:rFonts w:ascii="Arial" w:hAnsi="Arial" w:cs="Arial"/>
        </w:rPr>
        <w:t>duyệt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.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yếu</w:t>
      </w:r>
      <w:proofErr w:type="spellEnd"/>
      <w:r>
        <w:rPr>
          <w:rFonts w:ascii="Arial" w:hAnsi="Arial" w:cs="Arial"/>
        </w:rPr>
        <w:t xml:space="preserve"> sau: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, quy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công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mối</w:t>
      </w:r>
      <w:proofErr w:type="spellEnd"/>
      <w:r>
        <w:rPr>
          <w:rFonts w:ascii="Arial" w:hAnsi="Arial" w:cs="Arial"/>
        </w:rPr>
        <w:t xml:space="preserve"> quan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bí</w:t>
      </w:r>
      <w:proofErr w:type="spellEnd"/>
      <w:r>
        <w:rPr>
          <w:rFonts w:ascii="Arial" w:hAnsi="Arial" w:cs="Arial"/>
        </w:rPr>
        <w:t xml:space="preserve"> thư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mối</w:t>
      </w:r>
      <w:proofErr w:type="spellEnd"/>
      <w:r>
        <w:rPr>
          <w:rFonts w:ascii="Arial" w:hAnsi="Arial" w:cs="Arial"/>
        </w:rPr>
        <w:t xml:space="preserve"> quan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, cơ quan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phương, cơ quan, đơn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4AE8352C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Triệu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494CBB5D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Quyết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tọa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1FBCCB9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11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.</w:t>
      </w:r>
    </w:p>
    <w:p w14:paraId="28DAE314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Tiêu </w:t>
      </w:r>
      <w:proofErr w:type="spellStart"/>
      <w:r>
        <w:rPr>
          <w:rFonts w:ascii="Arial" w:hAnsi="Arial" w:cs="Arial"/>
        </w:rPr>
        <w:t>chuẩn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như tiêu </w:t>
      </w:r>
      <w:proofErr w:type="spellStart"/>
      <w:r>
        <w:rPr>
          <w:rFonts w:ascii="Arial" w:hAnsi="Arial" w:cs="Arial"/>
        </w:rPr>
        <w:t>chuẩn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trung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14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nghiệp</w:t>
      </w:r>
      <w:proofErr w:type="spellEnd"/>
      <w:r>
        <w:rPr>
          <w:rFonts w:ascii="Arial" w:hAnsi="Arial" w:cs="Arial"/>
        </w:rPr>
        <w:t>.</w:t>
      </w:r>
    </w:p>
    <w:p w14:paraId="704648D5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8. Thư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thiệu</w:t>
      </w:r>
      <w:proofErr w:type="spellEnd"/>
      <w:r>
        <w:rPr>
          <w:rFonts w:ascii="Arial" w:hAnsi="Arial" w:cs="Arial"/>
        </w:rPr>
        <w:t xml:space="preserve"> trong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thông qua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trên 50%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ý. Thư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không kiêm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trưởng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giúp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quyền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hạn</w:t>
      </w:r>
      <w:proofErr w:type="spellEnd"/>
      <w:r>
        <w:rPr>
          <w:rFonts w:ascii="Arial" w:hAnsi="Arial" w:cs="Arial"/>
        </w:rPr>
        <w:t xml:space="preserve"> sau đây:</w:t>
      </w:r>
    </w:p>
    <w:p w14:paraId="53651A0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chuẩn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chương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dung,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gửi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thư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; xây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chỉnh</w:t>
      </w:r>
      <w:proofErr w:type="spellEnd"/>
      <w:r>
        <w:rPr>
          <w:rFonts w:ascii="Arial" w:hAnsi="Arial" w:cs="Arial"/>
        </w:rPr>
        <w:t xml:space="preserve">, lưu </w:t>
      </w:r>
      <w:proofErr w:type="spellStart"/>
      <w:r>
        <w:rPr>
          <w:rFonts w:ascii="Arial" w:hAnsi="Arial" w:cs="Arial"/>
        </w:rPr>
        <w:t>trữ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văn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68A441C0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Chuẩn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cơ quan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cơ quan liên quan theo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năng,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;</w:t>
      </w:r>
    </w:p>
    <w:p w14:paraId="007B6056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giao.</w:t>
      </w:r>
    </w:p>
    <w:p w14:paraId="182B60D7" w14:textId="77777777" w:rsidR="001B228B" w:rsidRDefault="001B228B" w:rsidP="001B228B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viên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theo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phân công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quy </w:t>
      </w:r>
      <w:proofErr w:type="spellStart"/>
      <w:r>
        <w:rPr>
          <w:rFonts w:ascii="Arial" w:hAnsi="Arial" w:cs="Arial"/>
        </w:rPr>
        <w:t>chế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>.</w:t>
      </w:r>
    </w:p>
    <w:p w14:paraId="2B3403A0" w14:textId="77777777" w:rsidR="006A7240" w:rsidRPr="00AC598B" w:rsidRDefault="006A7240" w:rsidP="001B228B"/>
    <w:sectPr w:rsidR="006A7240" w:rsidRPr="00AC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1DCD"/>
    <w:multiLevelType w:val="multilevel"/>
    <w:tmpl w:val="102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54B96"/>
    <w:multiLevelType w:val="multilevel"/>
    <w:tmpl w:val="125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57BC0"/>
    <w:multiLevelType w:val="multilevel"/>
    <w:tmpl w:val="997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F765C"/>
    <w:multiLevelType w:val="multilevel"/>
    <w:tmpl w:val="DD7A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30FD9"/>
    <w:multiLevelType w:val="multilevel"/>
    <w:tmpl w:val="3E7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038F6"/>
    <w:multiLevelType w:val="multilevel"/>
    <w:tmpl w:val="DAD6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03730"/>
    <w:multiLevelType w:val="multilevel"/>
    <w:tmpl w:val="E36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A1CDA"/>
    <w:multiLevelType w:val="multilevel"/>
    <w:tmpl w:val="1DCE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36565"/>
    <w:multiLevelType w:val="multilevel"/>
    <w:tmpl w:val="400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7307C"/>
    <w:multiLevelType w:val="multilevel"/>
    <w:tmpl w:val="90A8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D43F1"/>
    <w:multiLevelType w:val="multilevel"/>
    <w:tmpl w:val="867A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0"/>
    <w:rsid w:val="0004440D"/>
    <w:rsid w:val="000470C2"/>
    <w:rsid w:val="001B228B"/>
    <w:rsid w:val="00233C13"/>
    <w:rsid w:val="002E264F"/>
    <w:rsid w:val="003A26DB"/>
    <w:rsid w:val="003C42CC"/>
    <w:rsid w:val="004B5AA1"/>
    <w:rsid w:val="005333D3"/>
    <w:rsid w:val="005E27EC"/>
    <w:rsid w:val="005E543A"/>
    <w:rsid w:val="006A7240"/>
    <w:rsid w:val="0072470F"/>
    <w:rsid w:val="00790D5D"/>
    <w:rsid w:val="008A0547"/>
    <w:rsid w:val="00910994"/>
    <w:rsid w:val="00A17A4F"/>
    <w:rsid w:val="00AA5048"/>
    <w:rsid w:val="00AC598B"/>
    <w:rsid w:val="00E2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6F9E8"/>
  <w15:chartTrackingRefBased/>
  <w15:docId w15:val="{7E783F7B-FB08-42B0-9414-1D5E4643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vi-V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A7240"/>
    <w:pPr>
      <w:spacing w:after="0" w:line="276" w:lineRule="auto"/>
    </w:pPr>
    <w:rPr>
      <w:rFonts w:ascii="Arial" w:eastAsia="Arial" w:hAnsi="Arial" w:cs="Arial"/>
      <w:szCs w:val="22"/>
    </w:rPr>
  </w:style>
  <w:style w:type="paragraph" w:styleId="u2">
    <w:name w:val="heading 2"/>
    <w:basedOn w:val="Binhthng"/>
    <w:link w:val="u2Char"/>
    <w:uiPriority w:val="9"/>
    <w:qFormat/>
    <w:rsid w:val="00910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E26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6A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A7240"/>
    <w:rPr>
      <w:b/>
      <w:bCs/>
    </w:rPr>
  </w:style>
  <w:style w:type="character" w:styleId="Nhnmanh">
    <w:name w:val="Emphasis"/>
    <w:basedOn w:val="Phngmcinhcuaoanvn"/>
    <w:uiPriority w:val="20"/>
    <w:qFormat/>
    <w:rsid w:val="006A7240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04440D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9109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E264F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social-text">
    <w:name w:val="social-text"/>
    <w:basedOn w:val="Phngmcinhcuaoanvn"/>
    <w:rsid w:val="002E264F"/>
  </w:style>
  <w:style w:type="character" w:customStyle="1" w:styleId="screen-reader-text">
    <w:name w:val="screen-reader-text"/>
    <w:basedOn w:val="Phngmcinhcuaoanvn"/>
    <w:rsid w:val="002E264F"/>
  </w:style>
  <w:style w:type="paragraph" w:customStyle="1" w:styleId="social-icons-item">
    <w:name w:val="social-icons-item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Phngmcinhcuaoanvn"/>
    <w:rsid w:val="002E264F"/>
  </w:style>
  <w:style w:type="paragraph" w:styleId="inh-zcuaBiumu">
    <w:name w:val="HTML Top of Form"/>
    <w:basedOn w:val="Binhthng"/>
    <w:next w:val="Binhthng"/>
    <w:link w:val="inh-zcuaBiumuChar"/>
    <w:hidden/>
    <w:uiPriority w:val="99"/>
    <w:semiHidden/>
    <w:unhideWhenUsed/>
    <w:rsid w:val="002E264F"/>
    <w:pPr>
      <w:pBdr>
        <w:bottom w:val="single" w:sz="6" w:space="1" w:color="auto"/>
      </w:pBdr>
      <w:spacing w:line="240" w:lineRule="auto"/>
      <w:jc w:val="center"/>
    </w:pPr>
    <w:rPr>
      <w:rFonts w:eastAsia="Times New Roman" w:cs="Cordia New"/>
      <w:vanish/>
      <w:sz w:val="16"/>
      <w:szCs w:val="20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semiHidden/>
    <w:rsid w:val="002E264F"/>
    <w:rPr>
      <w:rFonts w:ascii="Arial" w:eastAsia="Times New Roman" w:hAnsi="Arial" w:cs="Cordia New"/>
      <w:vanish/>
      <w:sz w:val="16"/>
      <w:szCs w:val="20"/>
    </w:rPr>
  </w:style>
  <w:style w:type="paragraph" w:customStyle="1" w:styleId="comment-notes">
    <w:name w:val="comment-notes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field-message">
    <w:name w:val="required-field-message"/>
    <w:basedOn w:val="Phngmcinhcuaoanvn"/>
    <w:rsid w:val="002E264F"/>
  </w:style>
  <w:style w:type="character" w:customStyle="1" w:styleId="required">
    <w:name w:val="required"/>
    <w:basedOn w:val="Phngmcinhcuaoanvn"/>
    <w:rsid w:val="002E264F"/>
  </w:style>
  <w:style w:type="paragraph" w:customStyle="1" w:styleId="comment-form-comment">
    <w:name w:val="comment-form-comment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semiHidden/>
    <w:unhideWhenUsed/>
    <w:rsid w:val="002E264F"/>
    <w:pPr>
      <w:pBdr>
        <w:top w:val="single" w:sz="6" w:space="1" w:color="auto"/>
      </w:pBdr>
      <w:spacing w:line="240" w:lineRule="auto"/>
      <w:jc w:val="center"/>
    </w:pPr>
    <w:rPr>
      <w:rFonts w:eastAsia="Times New Roman" w:cs="Cordia New"/>
      <w:vanish/>
      <w:sz w:val="16"/>
      <w:szCs w:val="20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semiHidden/>
    <w:rsid w:val="002E264F"/>
    <w:rPr>
      <w:rFonts w:ascii="Arial" w:eastAsia="Times New Roman" w:hAnsi="Arial" w:cs="Cordia New"/>
      <w:vanish/>
      <w:sz w:val="16"/>
      <w:szCs w:val="20"/>
    </w:rPr>
  </w:style>
  <w:style w:type="paragraph" w:customStyle="1" w:styleId="widget-single-post-item">
    <w:name w:val="widget-single-post-item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">
    <w:name w:val="post-cat"/>
    <w:basedOn w:val="Phngmcinhcuaoanvn"/>
    <w:rsid w:val="002E264F"/>
  </w:style>
  <w:style w:type="paragraph" w:customStyle="1" w:styleId="cat-item">
    <w:name w:val="cat-item"/>
    <w:basedOn w:val="Binhthng"/>
    <w:rsid w:val="002E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0176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887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84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890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8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none" w:sz="0" w:space="21" w:color="auto"/>
                                    <w:bottom w:val="none" w:sz="0" w:space="14" w:color="auto"/>
                                    <w:right w:val="none" w:sz="0" w:space="21" w:color="auto"/>
                                  </w:divBdr>
                                  <w:divsChild>
                                    <w:div w:id="6001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82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855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65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9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7610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24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06994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645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778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4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3130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58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56632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58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164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53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686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977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872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63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832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82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510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184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4675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53284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80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23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4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auto"/>
                                    <w:right w:val="none" w:sz="0" w:space="0" w:color="auto"/>
                                  </w:divBdr>
                                  <w:divsChild>
                                    <w:div w:id="20655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3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5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5892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4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8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6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70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84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4162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83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7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Mai Bich</dc:creator>
  <cp:keywords/>
  <dc:description/>
  <cp:lastModifiedBy>Loan Mai Bich</cp:lastModifiedBy>
  <cp:revision>2</cp:revision>
  <dcterms:created xsi:type="dcterms:W3CDTF">2023-04-26T17:52:00Z</dcterms:created>
  <dcterms:modified xsi:type="dcterms:W3CDTF">2023-04-26T17:52:00Z</dcterms:modified>
</cp:coreProperties>
</file>