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D2A" w:rsidRPr="006A7D2A" w:rsidRDefault="006A7D2A" w:rsidP="006A7D2A">
      <w:pPr>
        <w:spacing w:before="100" w:beforeAutospacing="1" w:after="100" w:afterAutospacing="1" w:line="240" w:lineRule="auto"/>
        <w:jc w:val="both"/>
        <w:rPr>
          <w:rFonts w:ascii="Times New Roman" w:eastAsia="Times New Roman" w:hAnsi="Times New Roman" w:cs="Times New Roman"/>
          <w:sz w:val="24"/>
          <w:szCs w:val="24"/>
          <w:lang w:val="vi-VN" w:eastAsia="vi-VN"/>
        </w:rPr>
      </w:pPr>
      <w:r w:rsidRPr="006A7D2A">
        <w:rPr>
          <w:rFonts w:ascii="Times New Roman" w:eastAsia="Times New Roman" w:hAnsi="Times New Roman" w:cs="Times New Roman"/>
          <w:b/>
          <w:bCs/>
          <w:sz w:val="24"/>
          <w:szCs w:val="24"/>
          <w:u w:val="single"/>
          <w:lang w:val="vi-VN" w:eastAsia="vi-VN"/>
        </w:rPr>
        <w:t>Mẫu bản mô tả số 01: </w:t>
      </w:r>
    </w:p>
    <w:p w:rsidR="006A7D2A" w:rsidRPr="006A7D2A" w:rsidRDefault="006A7D2A" w:rsidP="006A7D2A">
      <w:pPr>
        <w:spacing w:before="100" w:beforeAutospacing="1" w:after="100" w:afterAutospacing="1" w:line="240" w:lineRule="auto"/>
        <w:jc w:val="both"/>
        <w:rPr>
          <w:rFonts w:ascii="Times New Roman" w:eastAsia="Times New Roman" w:hAnsi="Times New Roman" w:cs="Times New Roman"/>
          <w:sz w:val="24"/>
          <w:szCs w:val="24"/>
          <w:lang w:val="vi-VN" w:eastAsia="vi-VN"/>
        </w:rPr>
      </w:pPr>
      <w:r w:rsidRPr="006A7D2A">
        <w:rPr>
          <w:rFonts w:ascii="Times New Roman" w:eastAsia="Times New Roman" w:hAnsi="Times New Roman" w:cs="Times New Roman"/>
          <w:sz w:val="24"/>
          <w:szCs w:val="24"/>
          <w:lang w:val="vi-VN" w:eastAsia="vi-VN"/>
        </w:rPr>
        <w:t>Trong doanh nghiệp, bên cạnh các kế toán nội bộ còn các kế toán tổng hợp. Kế toán tổng hợp có trách nhiệm thực hiện các công việc sau đây:</w:t>
      </w:r>
    </w:p>
    <w:p w:rsidR="006A7D2A" w:rsidRPr="006A7D2A" w:rsidRDefault="006A7D2A" w:rsidP="006A7D2A">
      <w:pPr>
        <w:spacing w:before="100" w:beforeAutospacing="1" w:after="100" w:afterAutospacing="1" w:line="240" w:lineRule="auto"/>
        <w:jc w:val="both"/>
        <w:rPr>
          <w:rFonts w:ascii="Times New Roman" w:eastAsia="Times New Roman" w:hAnsi="Times New Roman" w:cs="Times New Roman"/>
          <w:sz w:val="24"/>
          <w:szCs w:val="24"/>
          <w:lang w:val="vi-VN" w:eastAsia="vi-VN"/>
        </w:rPr>
      </w:pPr>
      <w:r w:rsidRPr="006A7D2A">
        <w:rPr>
          <w:rFonts w:ascii="Times New Roman" w:eastAsia="Times New Roman" w:hAnsi="Times New Roman" w:cs="Times New Roman"/>
          <w:sz w:val="24"/>
          <w:szCs w:val="24"/>
          <w:lang w:val="vi-VN" w:eastAsia="vi-VN"/>
        </w:rPr>
        <w:t>- Công việc hàng ngày:</w:t>
      </w:r>
    </w:p>
    <w:p w:rsidR="006A7D2A" w:rsidRPr="006A7D2A" w:rsidRDefault="006A7D2A" w:rsidP="006A7D2A">
      <w:pPr>
        <w:spacing w:before="100" w:beforeAutospacing="1" w:after="100" w:afterAutospacing="1" w:line="240" w:lineRule="auto"/>
        <w:jc w:val="both"/>
        <w:rPr>
          <w:rFonts w:ascii="Times New Roman" w:eastAsia="Times New Roman" w:hAnsi="Times New Roman" w:cs="Times New Roman"/>
          <w:sz w:val="24"/>
          <w:szCs w:val="24"/>
          <w:lang w:val="vi-VN" w:eastAsia="vi-VN"/>
        </w:rPr>
      </w:pPr>
      <w:r w:rsidRPr="006A7D2A">
        <w:rPr>
          <w:rFonts w:ascii="Times New Roman" w:eastAsia="Times New Roman" w:hAnsi="Times New Roman" w:cs="Times New Roman"/>
          <w:sz w:val="24"/>
          <w:szCs w:val="24"/>
          <w:lang w:val="vi-VN" w:eastAsia="vi-VN"/>
        </w:rPr>
        <w:t>+ Thu thập, xử lý thông tin, số liệu kế toán, các chứng từ kế toán thông qua các nghiệp vụ kinh tế phát sinh như: Các hoạt động của DN liên quan đến quá trình sản xuất kinh doanh của DN: Có thể là việc mua bán hàng hóa, CCDC, TSCD,… thực hiện Thu tiền/ chi tiền,..</w:t>
      </w:r>
    </w:p>
    <w:p w:rsidR="006A7D2A" w:rsidRPr="006A7D2A" w:rsidRDefault="006A7D2A" w:rsidP="006A7D2A">
      <w:pPr>
        <w:spacing w:before="100" w:beforeAutospacing="1" w:after="100" w:afterAutospacing="1" w:line="240" w:lineRule="auto"/>
        <w:jc w:val="both"/>
        <w:rPr>
          <w:rFonts w:ascii="Times New Roman" w:eastAsia="Times New Roman" w:hAnsi="Times New Roman" w:cs="Times New Roman"/>
          <w:sz w:val="24"/>
          <w:szCs w:val="24"/>
          <w:lang w:val="vi-VN" w:eastAsia="vi-VN"/>
        </w:rPr>
      </w:pPr>
      <w:r w:rsidRPr="006A7D2A">
        <w:rPr>
          <w:rFonts w:ascii="Times New Roman" w:eastAsia="Times New Roman" w:hAnsi="Times New Roman" w:cs="Times New Roman"/>
          <w:sz w:val="24"/>
          <w:szCs w:val="24"/>
          <w:lang w:val="vi-VN" w:eastAsia="vi-VN"/>
        </w:rPr>
        <w:t>+ Hướng dẫn nhân viên kế toán khác bằng cách điều phối các hoạt động và giải đáp thắc mắc.</w:t>
      </w:r>
    </w:p>
    <w:p w:rsidR="006A7D2A" w:rsidRPr="006A7D2A" w:rsidRDefault="006A7D2A" w:rsidP="006A7D2A">
      <w:pPr>
        <w:spacing w:before="100" w:beforeAutospacing="1" w:after="100" w:afterAutospacing="1" w:line="240" w:lineRule="auto"/>
        <w:jc w:val="both"/>
        <w:rPr>
          <w:rFonts w:ascii="Times New Roman" w:eastAsia="Times New Roman" w:hAnsi="Times New Roman" w:cs="Times New Roman"/>
          <w:sz w:val="24"/>
          <w:szCs w:val="24"/>
          <w:lang w:val="vi-VN" w:eastAsia="vi-VN"/>
        </w:rPr>
      </w:pPr>
      <w:r w:rsidRPr="006A7D2A">
        <w:rPr>
          <w:rFonts w:ascii="Times New Roman" w:eastAsia="Times New Roman" w:hAnsi="Times New Roman" w:cs="Times New Roman"/>
          <w:sz w:val="24"/>
          <w:szCs w:val="24"/>
          <w:lang w:val="vi-VN" w:eastAsia="vi-VN"/>
        </w:rPr>
        <w:t>+ Theo dõi và quản lý công nợ.</w:t>
      </w:r>
    </w:p>
    <w:p w:rsidR="006A7D2A" w:rsidRPr="006A7D2A" w:rsidRDefault="006A7D2A" w:rsidP="006A7D2A">
      <w:pPr>
        <w:spacing w:before="100" w:beforeAutospacing="1" w:after="100" w:afterAutospacing="1" w:line="240" w:lineRule="auto"/>
        <w:jc w:val="both"/>
        <w:rPr>
          <w:rFonts w:ascii="Times New Roman" w:eastAsia="Times New Roman" w:hAnsi="Times New Roman" w:cs="Times New Roman"/>
          <w:sz w:val="24"/>
          <w:szCs w:val="24"/>
          <w:lang w:val="vi-VN" w:eastAsia="vi-VN"/>
        </w:rPr>
      </w:pPr>
      <w:r w:rsidRPr="006A7D2A">
        <w:rPr>
          <w:rFonts w:ascii="Times New Roman" w:eastAsia="Times New Roman" w:hAnsi="Times New Roman" w:cs="Times New Roman"/>
          <w:sz w:val="24"/>
          <w:szCs w:val="24"/>
          <w:lang w:val="vi-VN" w:eastAsia="vi-VN"/>
        </w:rPr>
        <w:t>+ Hạch toán thu nhập, chi phí, khấu hao, TSCĐ, công nợ, nghiệp vụ khác, thuế GTGT.</w:t>
      </w:r>
    </w:p>
    <w:p w:rsidR="006A7D2A" w:rsidRPr="006A7D2A" w:rsidRDefault="006A7D2A" w:rsidP="006A7D2A">
      <w:pPr>
        <w:spacing w:before="100" w:beforeAutospacing="1" w:after="100" w:afterAutospacing="1" w:line="240" w:lineRule="auto"/>
        <w:jc w:val="both"/>
        <w:rPr>
          <w:rFonts w:ascii="Times New Roman" w:eastAsia="Times New Roman" w:hAnsi="Times New Roman" w:cs="Times New Roman"/>
          <w:sz w:val="24"/>
          <w:szCs w:val="24"/>
          <w:lang w:val="vi-VN" w:eastAsia="vi-VN"/>
        </w:rPr>
      </w:pPr>
      <w:r w:rsidRPr="006A7D2A">
        <w:rPr>
          <w:rFonts w:ascii="Times New Roman" w:eastAsia="Times New Roman" w:hAnsi="Times New Roman" w:cs="Times New Roman"/>
          <w:sz w:val="24"/>
          <w:szCs w:val="24"/>
          <w:lang w:val="vi-VN" w:eastAsia="vi-VN"/>
        </w:rPr>
        <w:t>+ Kiểm tra và giám sát việc luân chuyển hàng tồn kho (Nhập-Xuất-Tồn kho), thời gian tồn kho tại từng kho thông qua kế toán tổng hợp kho.</w:t>
      </w:r>
    </w:p>
    <w:p w:rsidR="006A7D2A" w:rsidRPr="006A7D2A" w:rsidRDefault="006A7D2A" w:rsidP="006A7D2A">
      <w:pPr>
        <w:spacing w:before="100" w:beforeAutospacing="1" w:after="100" w:afterAutospacing="1" w:line="240" w:lineRule="auto"/>
        <w:jc w:val="both"/>
        <w:rPr>
          <w:rFonts w:ascii="Times New Roman" w:eastAsia="Times New Roman" w:hAnsi="Times New Roman" w:cs="Times New Roman"/>
          <w:sz w:val="24"/>
          <w:szCs w:val="24"/>
          <w:lang w:val="vi-VN" w:eastAsia="vi-VN"/>
        </w:rPr>
      </w:pPr>
      <w:r w:rsidRPr="006A7D2A">
        <w:rPr>
          <w:rFonts w:ascii="Times New Roman" w:eastAsia="Times New Roman" w:hAnsi="Times New Roman" w:cs="Times New Roman"/>
          <w:sz w:val="24"/>
          <w:szCs w:val="24"/>
          <w:lang w:val="vi-VN" w:eastAsia="vi-VN"/>
        </w:rPr>
        <w:t>+ Theo dõi và tính toán giá thành sản xuất thực tế theo từng sản phẩm; tỉ lệ hao hụt nguyên vật liệu, phụ liệu đi kèm và chi phí sản xuất dở dang.</w:t>
      </w:r>
    </w:p>
    <w:p w:rsidR="006A7D2A" w:rsidRPr="006A7D2A" w:rsidRDefault="006A7D2A" w:rsidP="006A7D2A">
      <w:pPr>
        <w:spacing w:before="100" w:beforeAutospacing="1" w:after="100" w:afterAutospacing="1" w:line="240" w:lineRule="auto"/>
        <w:jc w:val="both"/>
        <w:rPr>
          <w:rFonts w:ascii="Times New Roman" w:eastAsia="Times New Roman" w:hAnsi="Times New Roman" w:cs="Times New Roman"/>
          <w:sz w:val="24"/>
          <w:szCs w:val="24"/>
          <w:lang w:val="vi-VN" w:eastAsia="vi-VN"/>
        </w:rPr>
      </w:pPr>
      <w:r w:rsidRPr="006A7D2A">
        <w:rPr>
          <w:rFonts w:ascii="Times New Roman" w:eastAsia="Times New Roman" w:hAnsi="Times New Roman" w:cs="Times New Roman"/>
          <w:sz w:val="24"/>
          <w:szCs w:val="24"/>
          <w:lang w:val="vi-VN" w:eastAsia="vi-VN"/>
        </w:rPr>
        <w:t>- Công việc hàng tháng:</w:t>
      </w:r>
    </w:p>
    <w:p w:rsidR="006A7D2A" w:rsidRPr="006A7D2A" w:rsidRDefault="006A7D2A" w:rsidP="006A7D2A">
      <w:pPr>
        <w:spacing w:before="100" w:beforeAutospacing="1" w:after="100" w:afterAutospacing="1" w:line="240" w:lineRule="auto"/>
        <w:jc w:val="both"/>
        <w:rPr>
          <w:rFonts w:ascii="Times New Roman" w:eastAsia="Times New Roman" w:hAnsi="Times New Roman" w:cs="Times New Roman"/>
          <w:sz w:val="24"/>
          <w:szCs w:val="24"/>
          <w:lang w:val="vi-VN" w:eastAsia="vi-VN"/>
        </w:rPr>
      </w:pPr>
      <w:r w:rsidRPr="006A7D2A">
        <w:rPr>
          <w:rFonts w:ascii="Times New Roman" w:eastAsia="Times New Roman" w:hAnsi="Times New Roman" w:cs="Times New Roman"/>
          <w:sz w:val="24"/>
          <w:szCs w:val="24"/>
          <w:lang w:val="vi-VN" w:eastAsia="vi-VN"/>
        </w:rPr>
        <w:t>+ Tính lương cho cán bộ, công nhân viên và thực hiện các khoản trích theo lương.</w:t>
      </w:r>
    </w:p>
    <w:p w:rsidR="006A7D2A" w:rsidRPr="006A7D2A" w:rsidRDefault="006A7D2A" w:rsidP="006A7D2A">
      <w:pPr>
        <w:spacing w:before="100" w:beforeAutospacing="1" w:after="100" w:afterAutospacing="1" w:line="240" w:lineRule="auto"/>
        <w:jc w:val="both"/>
        <w:rPr>
          <w:rFonts w:ascii="Times New Roman" w:eastAsia="Times New Roman" w:hAnsi="Times New Roman" w:cs="Times New Roman"/>
          <w:sz w:val="24"/>
          <w:szCs w:val="24"/>
          <w:lang w:val="vi-VN" w:eastAsia="vi-VN"/>
        </w:rPr>
      </w:pPr>
      <w:r w:rsidRPr="006A7D2A">
        <w:rPr>
          <w:rFonts w:ascii="Times New Roman" w:eastAsia="Times New Roman" w:hAnsi="Times New Roman" w:cs="Times New Roman"/>
          <w:sz w:val="24"/>
          <w:szCs w:val="24"/>
          <w:lang w:val="vi-VN" w:eastAsia="vi-VN"/>
        </w:rPr>
        <w:t>+ Theo dõi, giám sát số liệu báo cáo kho định kỳ hàng tháng và định mức sản phẩm.</w:t>
      </w:r>
    </w:p>
    <w:p w:rsidR="006A7D2A" w:rsidRPr="006A7D2A" w:rsidRDefault="006A7D2A" w:rsidP="006A7D2A">
      <w:pPr>
        <w:spacing w:before="100" w:beforeAutospacing="1" w:after="100" w:afterAutospacing="1" w:line="240" w:lineRule="auto"/>
        <w:jc w:val="both"/>
        <w:rPr>
          <w:rFonts w:ascii="Times New Roman" w:eastAsia="Times New Roman" w:hAnsi="Times New Roman" w:cs="Times New Roman"/>
          <w:sz w:val="24"/>
          <w:szCs w:val="24"/>
          <w:lang w:val="vi-VN" w:eastAsia="vi-VN"/>
        </w:rPr>
      </w:pPr>
      <w:r w:rsidRPr="006A7D2A">
        <w:rPr>
          <w:rFonts w:ascii="Times New Roman" w:eastAsia="Times New Roman" w:hAnsi="Times New Roman" w:cs="Times New Roman"/>
          <w:sz w:val="24"/>
          <w:szCs w:val="24"/>
          <w:lang w:val="vi-VN" w:eastAsia="vi-VN"/>
        </w:rPr>
        <w:t>+ Lập bảng phân bổ các chi phí trả trước ngắn hạn , dài hạn, công cụ dụng cụ...Hạch toán các khoản phân bổ đó.</w:t>
      </w:r>
    </w:p>
    <w:p w:rsidR="006A7D2A" w:rsidRPr="006A7D2A" w:rsidRDefault="006A7D2A" w:rsidP="006A7D2A">
      <w:pPr>
        <w:spacing w:before="100" w:beforeAutospacing="1" w:after="100" w:afterAutospacing="1" w:line="240" w:lineRule="auto"/>
        <w:jc w:val="both"/>
        <w:rPr>
          <w:rFonts w:ascii="Times New Roman" w:eastAsia="Times New Roman" w:hAnsi="Times New Roman" w:cs="Times New Roman"/>
          <w:sz w:val="24"/>
          <w:szCs w:val="24"/>
          <w:lang w:val="vi-VN" w:eastAsia="vi-VN"/>
        </w:rPr>
      </w:pPr>
      <w:r w:rsidRPr="006A7D2A">
        <w:rPr>
          <w:rFonts w:ascii="Times New Roman" w:eastAsia="Times New Roman" w:hAnsi="Times New Roman" w:cs="Times New Roman"/>
          <w:sz w:val="24"/>
          <w:szCs w:val="24"/>
          <w:lang w:val="vi-VN" w:eastAsia="vi-VN"/>
        </w:rPr>
        <w:t>+ Kiểm kê tài sản cố định định kỳ 6 tháng.</w:t>
      </w:r>
    </w:p>
    <w:p w:rsidR="006A7D2A" w:rsidRPr="006A7D2A" w:rsidRDefault="006A7D2A" w:rsidP="006A7D2A">
      <w:pPr>
        <w:spacing w:before="100" w:beforeAutospacing="1" w:after="100" w:afterAutospacing="1" w:line="240" w:lineRule="auto"/>
        <w:jc w:val="both"/>
        <w:rPr>
          <w:rFonts w:ascii="Times New Roman" w:eastAsia="Times New Roman" w:hAnsi="Times New Roman" w:cs="Times New Roman"/>
          <w:sz w:val="24"/>
          <w:szCs w:val="24"/>
          <w:lang w:val="vi-VN" w:eastAsia="vi-VN"/>
        </w:rPr>
      </w:pPr>
      <w:r w:rsidRPr="006A7D2A">
        <w:rPr>
          <w:rFonts w:ascii="Times New Roman" w:eastAsia="Times New Roman" w:hAnsi="Times New Roman" w:cs="Times New Roman"/>
          <w:sz w:val="24"/>
          <w:szCs w:val="24"/>
          <w:lang w:val="vi-VN" w:eastAsia="vi-VN"/>
        </w:rPr>
        <w:t>+ Tính và trích khấu hao tài sản cố định. Hạch toán khoản trích khấu hao TSCĐ.</w:t>
      </w:r>
    </w:p>
    <w:p w:rsidR="006A7D2A" w:rsidRPr="006A7D2A" w:rsidRDefault="006A7D2A" w:rsidP="006A7D2A">
      <w:pPr>
        <w:spacing w:before="100" w:beforeAutospacing="1" w:after="100" w:afterAutospacing="1" w:line="240" w:lineRule="auto"/>
        <w:jc w:val="both"/>
        <w:rPr>
          <w:rFonts w:ascii="Times New Roman" w:eastAsia="Times New Roman" w:hAnsi="Times New Roman" w:cs="Times New Roman"/>
          <w:sz w:val="24"/>
          <w:szCs w:val="24"/>
          <w:lang w:val="vi-VN" w:eastAsia="vi-VN"/>
        </w:rPr>
      </w:pPr>
      <w:r w:rsidRPr="006A7D2A">
        <w:rPr>
          <w:rFonts w:ascii="Times New Roman" w:eastAsia="Times New Roman" w:hAnsi="Times New Roman" w:cs="Times New Roman"/>
          <w:sz w:val="24"/>
          <w:szCs w:val="24"/>
          <w:lang w:val="vi-VN" w:eastAsia="vi-VN"/>
        </w:rPr>
        <w:t>+ Thực hiện các bút toán phân bổ và kết chuyển.</w:t>
      </w:r>
    </w:p>
    <w:p w:rsidR="006A7D2A" w:rsidRPr="006A7D2A" w:rsidRDefault="006A7D2A" w:rsidP="006A7D2A">
      <w:pPr>
        <w:spacing w:before="100" w:beforeAutospacing="1" w:after="100" w:afterAutospacing="1" w:line="240" w:lineRule="auto"/>
        <w:jc w:val="both"/>
        <w:rPr>
          <w:rFonts w:ascii="Times New Roman" w:eastAsia="Times New Roman" w:hAnsi="Times New Roman" w:cs="Times New Roman"/>
          <w:sz w:val="24"/>
          <w:szCs w:val="24"/>
          <w:lang w:val="vi-VN" w:eastAsia="vi-VN"/>
        </w:rPr>
      </w:pPr>
      <w:r w:rsidRPr="006A7D2A">
        <w:rPr>
          <w:rFonts w:ascii="Times New Roman" w:eastAsia="Times New Roman" w:hAnsi="Times New Roman" w:cs="Times New Roman"/>
          <w:sz w:val="24"/>
          <w:szCs w:val="24"/>
          <w:lang w:val="vi-VN" w:eastAsia="vi-VN"/>
        </w:rPr>
        <w:t>+ Đối chiếu và cung cấp số liệu chi tiết các khoản phân bổ, trả trước, trích trước hàng tháng.</w:t>
      </w:r>
    </w:p>
    <w:p w:rsidR="006A7D2A" w:rsidRPr="006A7D2A" w:rsidRDefault="006A7D2A" w:rsidP="006A7D2A">
      <w:pPr>
        <w:spacing w:before="100" w:beforeAutospacing="1" w:after="100" w:afterAutospacing="1" w:line="240" w:lineRule="auto"/>
        <w:jc w:val="both"/>
        <w:rPr>
          <w:rFonts w:ascii="Times New Roman" w:eastAsia="Times New Roman" w:hAnsi="Times New Roman" w:cs="Times New Roman"/>
          <w:sz w:val="24"/>
          <w:szCs w:val="24"/>
          <w:lang w:val="vi-VN" w:eastAsia="vi-VN"/>
        </w:rPr>
      </w:pPr>
      <w:r w:rsidRPr="006A7D2A">
        <w:rPr>
          <w:rFonts w:ascii="Times New Roman" w:eastAsia="Times New Roman" w:hAnsi="Times New Roman" w:cs="Times New Roman"/>
          <w:sz w:val="24"/>
          <w:szCs w:val="24"/>
          <w:lang w:val="vi-VN" w:eastAsia="vi-VN"/>
        </w:rPr>
        <w:t>+ Lập các Báo cáo Thuế theo quy định.</w:t>
      </w:r>
    </w:p>
    <w:p w:rsidR="006A7D2A" w:rsidRPr="006A7D2A" w:rsidRDefault="006A7D2A" w:rsidP="006A7D2A">
      <w:pPr>
        <w:spacing w:before="100" w:beforeAutospacing="1" w:after="100" w:afterAutospacing="1" w:line="240" w:lineRule="auto"/>
        <w:jc w:val="both"/>
        <w:rPr>
          <w:rFonts w:ascii="Times New Roman" w:eastAsia="Times New Roman" w:hAnsi="Times New Roman" w:cs="Times New Roman"/>
          <w:sz w:val="24"/>
          <w:szCs w:val="24"/>
          <w:lang w:val="vi-VN" w:eastAsia="vi-VN"/>
        </w:rPr>
      </w:pPr>
      <w:r w:rsidRPr="006A7D2A">
        <w:rPr>
          <w:rFonts w:ascii="Times New Roman" w:eastAsia="Times New Roman" w:hAnsi="Times New Roman" w:cs="Times New Roman"/>
          <w:sz w:val="24"/>
          <w:szCs w:val="24"/>
          <w:lang w:val="vi-VN" w:eastAsia="vi-VN"/>
        </w:rPr>
        <w:t>+ Lập các Báo cáo Nội bộ theo yêu cầu Nhà Quản lý như: Báo cáo quản trị (Báo cáo tài chính, báo cáo tổng chi phí, doanh thu...)</w:t>
      </w:r>
    </w:p>
    <w:p w:rsidR="006A7D2A" w:rsidRPr="006A7D2A" w:rsidRDefault="006A7D2A" w:rsidP="006A7D2A">
      <w:pPr>
        <w:spacing w:before="100" w:beforeAutospacing="1" w:after="100" w:afterAutospacing="1" w:line="240" w:lineRule="auto"/>
        <w:jc w:val="both"/>
        <w:rPr>
          <w:rFonts w:ascii="Times New Roman" w:eastAsia="Times New Roman" w:hAnsi="Times New Roman" w:cs="Times New Roman"/>
          <w:sz w:val="24"/>
          <w:szCs w:val="24"/>
          <w:lang w:val="vi-VN" w:eastAsia="vi-VN"/>
        </w:rPr>
      </w:pPr>
      <w:r w:rsidRPr="006A7D2A">
        <w:rPr>
          <w:rFonts w:ascii="Times New Roman" w:eastAsia="Times New Roman" w:hAnsi="Times New Roman" w:cs="Times New Roman"/>
          <w:sz w:val="24"/>
          <w:szCs w:val="24"/>
          <w:lang w:val="vi-VN" w:eastAsia="vi-VN"/>
        </w:rPr>
        <w:t>+ Theo dõi và kiểm tra việc lập bảng kê hóa đơn GTGT đầu ra, đầu vào, thuế TNCN.</w:t>
      </w:r>
    </w:p>
    <w:p w:rsidR="006A7D2A" w:rsidRPr="006A7D2A" w:rsidRDefault="006A7D2A" w:rsidP="006A7D2A">
      <w:pPr>
        <w:spacing w:before="100" w:beforeAutospacing="1" w:after="100" w:afterAutospacing="1" w:line="240" w:lineRule="auto"/>
        <w:jc w:val="both"/>
        <w:rPr>
          <w:rFonts w:ascii="Times New Roman" w:eastAsia="Times New Roman" w:hAnsi="Times New Roman" w:cs="Times New Roman"/>
          <w:sz w:val="24"/>
          <w:szCs w:val="24"/>
          <w:lang w:val="vi-VN" w:eastAsia="vi-VN"/>
        </w:rPr>
      </w:pPr>
      <w:r w:rsidRPr="006A7D2A">
        <w:rPr>
          <w:rFonts w:ascii="Times New Roman" w:eastAsia="Times New Roman" w:hAnsi="Times New Roman" w:cs="Times New Roman"/>
          <w:sz w:val="24"/>
          <w:szCs w:val="24"/>
          <w:lang w:val="vi-VN" w:eastAsia="vi-VN"/>
        </w:rPr>
        <w:lastRenderedPageBreak/>
        <w:t>- Công việc hàng quý:</w:t>
      </w:r>
    </w:p>
    <w:p w:rsidR="006A7D2A" w:rsidRPr="006A7D2A" w:rsidRDefault="006A7D2A" w:rsidP="006A7D2A">
      <w:pPr>
        <w:spacing w:before="100" w:beforeAutospacing="1" w:after="100" w:afterAutospacing="1" w:line="240" w:lineRule="auto"/>
        <w:jc w:val="both"/>
        <w:rPr>
          <w:rFonts w:ascii="Times New Roman" w:eastAsia="Times New Roman" w:hAnsi="Times New Roman" w:cs="Times New Roman"/>
          <w:sz w:val="24"/>
          <w:szCs w:val="24"/>
          <w:lang w:val="vi-VN" w:eastAsia="vi-VN"/>
        </w:rPr>
      </w:pPr>
      <w:r w:rsidRPr="006A7D2A">
        <w:rPr>
          <w:rFonts w:ascii="Times New Roman" w:eastAsia="Times New Roman" w:hAnsi="Times New Roman" w:cs="Times New Roman"/>
          <w:sz w:val="24"/>
          <w:szCs w:val="24"/>
          <w:lang w:val="vi-VN" w:eastAsia="vi-VN"/>
        </w:rPr>
        <w:t>+ Lập tờ khai thuế GTGT, TNCN theo quý (Nếu DN đủ điều kiện kê khai thuế GTGT theo quý).</w:t>
      </w:r>
    </w:p>
    <w:p w:rsidR="006A7D2A" w:rsidRPr="006A7D2A" w:rsidRDefault="006A7D2A" w:rsidP="006A7D2A">
      <w:pPr>
        <w:spacing w:before="100" w:beforeAutospacing="1" w:after="100" w:afterAutospacing="1" w:line="240" w:lineRule="auto"/>
        <w:jc w:val="both"/>
        <w:rPr>
          <w:rFonts w:ascii="Times New Roman" w:eastAsia="Times New Roman" w:hAnsi="Times New Roman" w:cs="Times New Roman"/>
          <w:sz w:val="24"/>
          <w:szCs w:val="24"/>
          <w:lang w:val="vi-VN" w:eastAsia="vi-VN"/>
        </w:rPr>
      </w:pPr>
      <w:r w:rsidRPr="006A7D2A">
        <w:rPr>
          <w:rFonts w:ascii="Times New Roman" w:eastAsia="Times New Roman" w:hAnsi="Times New Roman" w:cs="Times New Roman"/>
          <w:sz w:val="24"/>
          <w:szCs w:val="24"/>
          <w:lang w:val="vi-VN" w:eastAsia="vi-VN"/>
        </w:rPr>
        <w:t>+ Thuế TNDN: Không cần nộp tờ khai. Tự tính số tiền thuế TNDN (Nếu có phát sinh thì đi nộp tiền thuế TNDN).</w:t>
      </w:r>
    </w:p>
    <w:p w:rsidR="006A7D2A" w:rsidRPr="006A7D2A" w:rsidRDefault="006A7D2A" w:rsidP="006A7D2A">
      <w:pPr>
        <w:spacing w:before="100" w:beforeAutospacing="1" w:after="100" w:afterAutospacing="1" w:line="240" w:lineRule="auto"/>
        <w:jc w:val="both"/>
        <w:rPr>
          <w:rFonts w:ascii="Times New Roman" w:eastAsia="Times New Roman" w:hAnsi="Times New Roman" w:cs="Times New Roman"/>
          <w:sz w:val="24"/>
          <w:szCs w:val="24"/>
          <w:lang w:val="vi-VN" w:eastAsia="vi-VN"/>
        </w:rPr>
      </w:pPr>
      <w:r w:rsidRPr="006A7D2A">
        <w:rPr>
          <w:rFonts w:ascii="Times New Roman" w:eastAsia="Times New Roman" w:hAnsi="Times New Roman" w:cs="Times New Roman"/>
          <w:sz w:val="24"/>
          <w:szCs w:val="24"/>
          <w:lang w:val="vi-VN" w:eastAsia="vi-VN"/>
        </w:rPr>
        <w:t>+ Lập tờ khai thuế TNDN tạm tính theo quý.</w:t>
      </w:r>
    </w:p>
    <w:p w:rsidR="006A7D2A" w:rsidRPr="006A7D2A" w:rsidRDefault="006A7D2A" w:rsidP="006A7D2A">
      <w:pPr>
        <w:spacing w:before="100" w:beforeAutospacing="1" w:after="100" w:afterAutospacing="1" w:line="240" w:lineRule="auto"/>
        <w:jc w:val="both"/>
        <w:rPr>
          <w:rFonts w:ascii="Times New Roman" w:eastAsia="Times New Roman" w:hAnsi="Times New Roman" w:cs="Times New Roman"/>
          <w:sz w:val="24"/>
          <w:szCs w:val="24"/>
          <w:lang w:val="vi-VN" w:eastAsia="vi-VN"/>
        </w:rPr>
      </w:pPr>
      <w:r w:rsidRPr="006A7D2A">
        <w:rPr>
          <w:rFonts w:ascii="Times New Roman" w:eastAsia="Times New Roman" w:hAnsi="Times New Roman" w:cs="Times New Roman"/>
          <w:sz w:val="24"/>
          <w:szCs w:val="24"/>
          <w:lang w:val="vi-VN" w:eastAsia="vi-VN"/>
        </w:rPr>
        <w:t>+ Lập báo cáo tình hình sử dụng hóa đơn quý.</w:t>
      </w:r>
    </w:p>
    <w:p w:rsidR="006A7D2A" w:rsidRPr="006A7D2A" w:rsidRDefault="006A7D2A" w:rsidP="006A7D2A">
      <w:pPr>
        <w:spacing w:before="100" w:beforeAutospacing="1" w:after="100" w:afterAutospacing="1" w:line="240" w:lineRule="auto"/>
        <w:jc w:val="both"/>
        <w:rPr>
          <w:rFonts w:ascii="Times New Roman" w:eastAsia="Times New Roman" w:hAnsi="Times New Roman" w:cs="Times New Roman"/>
          <w:sz w:val="24"/>
          <w:szCs w:val="24"/>
          <w:lang w:val="vi-VN" w:eastAsia="vi-VN"/>
        </w:rPr>
      </w:pPr>
      <w:r w:rsidRPr="006A7D2A">
        <w:rPr>
          <w:rFonts w:ascii="Times New Roman" w:eastAsia="Times New Roman" w:hAnsi="Times New Roman" w:cs="Times New Roman"/>
          <w:sz w:val="24"/>
          <w:szCs w:val="24"/>
          <w:lang w:val="vi-VN" w:eastAsia="vi-VN"/>
        </w:rPr>
        <w:t>+ Lập các báo cáo nội bộ (Theo yêu cầu của quản lý).</w:t>
      </w:r>
    </w:p>
    <w:p w:rsidR="006A7D2A" w:rsidRPr="006A7D2A" w:rsidRDefault="006A7D2A" w:rsidP="006A7D2A">
      <w:pPr>
        <w:spacing w:before="100" w:beforeAutospacing="1" w:after="100" w:afterAutospacing="1" w:line="240" w:lineRule="auto"/>
        <w:jc w:val="both"/>
        <w:rPr>
          <w:rFonts w:ascii="Times New Roman" w:eastAsia="Times New Roman" w:hAnsi="Times New Roman" w:cs="Times New Roman"/>
          <w:sz w:val="24"/>
          <w:szCs w:val="24"/>
          <w:lang w:val="vi-VN" w:eastAsia="vi-VN"/>
        </w:rPr>
      </w:pPr>
      <w:r w:rsidRPr="006A7D2A">
        <w:rPr>
          <w:rFonts w:ascii="Times New Roman" w:eastAsia="Times New Roman" w:hAnsi="Times New Roman" w:cs="Times New Roman"/>
          <w:sz w:val="24"/>
          <w:szCs w:val="24"/>
          <w:lang w:val="vi-VN" w:eastAsia="vi-VN"/>
        </w:rPr>
        <w:t>+ Kiểm tra, đối chiếu số liệu chi tiết từng phần hành với sổ cái.</w:t>
      </w:r>
    </w:p>
    <w:p w:rsidR="006A7D2A" w:rsidRPr="006A7D2A" w:rsidRDefault="006A7D2A" w:rsidP="006A7D2A">
      <w:pPr>
        <w:spacing w:before="100" w:beforeAutospacing="1" w:after="100" w:afterAutospacing="1" w:line="240" w:lineRule="auto"/>
        <w:jc w:val="both"/>
        <w:rPr>
          <w:rFonts w:ascii="Times New Roman" w:eastAsia="Times New Roman" w:hAnsi="Times New Roman" w:cs="Times New Roman"/>
          <w:sz w:val="24"/>
          <w:szCs w:val="24"/>
          <w:lang w:val="vi-VN" w:eastAsia="vi-VN"/>
        </w:rPr>
      </w:pPr>
      <w:r w:rsidRPr="006A7D2A">
        <w:rPr>
          <w:rFonts w:ascii="Times New Roman" w:eastAsia="Times New Roman" w:hAnsi="Times New Roman" w:cs="Times New Roman"/>
          <w:sz w:val="24"/>
          <w:szCs w:val="24"/>
          <w:lang w:val="vi-VN" w:eastAsia="vi-VN"/>
        </w:rPr>
        <w:t>+ Tổng hợp số liệu hạch toán từ các phân hệ Phải thu, Phải trả, kế toán kho, kế toán thanh toán, kế toán thuế, kế toán giá thành, lập bảng cân đối số phát sinh tài khoản.</w:t>
      </w:r>
    </w:p>
    <w:p w:rsidR="006A7D2A" w:rsidRPr="006A7D2A" w:rsidRDefault="006A7D2A" w:rsidP="006A7D2A">
      <w:pPr>
        <w:spacing w:before="100" w:beforeAutospacing="1" w:after="100" w:afterAutospacing="1" w:line="240" w:lineRule="auto"/>
        <w:jc w:val="both"/>
        <w:rPr>
          <w:rFonts w:ascii="Times New Roman" w:eastAsia="Times New Roman" w:hAnsi="Times New Roman" w:cs="Times New Roman"/>
          <w:sz w:val="24"/>
          <w:szCs w:val="24"/>
          <w:lang w:val="vi-VN" w:eastAsia="vi-VN"/>
        </w:rPr>
      </w:pPr>
      <w:r w:rsidRPr="006A7D2A">
        <w:rPr>
          <w:rFonts w:ascii="Times New Roman" w:eastAsia="Times New Roman" w:hAnsi="Times New Roman" w:cs="Times New Roman"/>
          <w:sz w:val="24"/>
          <w:szCs w:val="24"/>
          <w:lang w:val="vi-VN" w:eastAsia="vi-VN"/>
        </w:rPr>
        <w:t>- Công việc hàng năm:</w:t>
      </w:r>
    </w:p>
    <w:p w:rsidR="006A7D2A" w:rsidRPr="006A7D2A" w:rsidRDefault="006A7D2A" w:rsidP="006A7D2A">
      <w:pPr>
        <w:spacing w:before="100" w:beforeAutospacing="1" w:after="100" w:afterAutospacing="1" w:line="240" w:lineRule="auto"/>
        <w:jc w:val="both"/>
        <w:rPr>
          <w:rFonts w:ascii="Times New Roman" w:eastAsia="Times New Roman" w:hAnsi="Times New Roman" w:cs="Times New Roman"/>
          <w:sz w:val="24"/>
          <w:szCs w:val="24"/>
          <w:lang w:val="vi-VN" w:eastAsia="vi-VN"/>
        </w:rPr>
      </w:pPr>
      <w:r w:rsidRPr="006A7D2A">
        <w:rPr>
          <w:rFonts w:ascii="Times New Roman" w:eastAsia="Times New Roman" w:hAnsi="Times New Roman" w:cs="Times New Roman"/>
          <w:sz w:val="24"/>
          <w:szCs w:val="24"/>
          <w:lang w:val="vi-VN" w:eastAsia="vi-VN"/>
        </w:rPr>
        <w:t>+ Đầu năm:</w:t>
      </w:r>
    </w:p>
    <w:p w:rsidR="006A7D2A" w:rsidRPr="006A7D2A" w:rsidRDefault="006A7D2A" w:rsidP="006A7D2A">
      <w:pPr>
        <w:spacing w:before="100" w:beforeAutospacing="1" w:after="100" w:afterAutospacing="1" w:line="240" w:lineRule="auto"/>
        <w:jc w:val="both"/>
        <w:rPr>
          <w:rFonts w:ascii="Times New Roman" w:eastAsia="Times New Roman" w:hAnsi="Times New Roman" w:cs="Times New Roman"/>
          <w:sz w:val="24"/>
          <w:szCs w:val="24"/>
          <w:lang w:val="vi-VN" w:eastAsia="vi-VN"/>
        </w:rPr>
      </w:pPr>
      <w:r w:rsidRPr="006A7D2A">
        <w:rPr>
          <w:rFonts w:ascii="Times New Roman" w:eastAsia="Times New Roman" w:hAnsi="Times New Roman" w:cs="Times New Roman"/>
          <w:sz w:val="24"/>
          <w:szCs w:val="24"/>
          <w:lang w:val="vi-VN" w:eastAsia="vi-VN"/>
        </w:rPr>
        <w:t>Nộp tờ khai thuế môn bài và tiền thuế môn bài (Đối với nhưng doanh nghiệp mới thành lập).</w:t>
      </w:r>
    </w:p>
    <w:p w:rsidR="006A7D2A" w:rsidRPr="006A7D2A" w:rsidRDefault="006A7D2A" w:rsidP="006A7D2A">
      <w:pPr>
        <w:spacing w:before="100" w:beforeAutospacing="1" w:after="100" w:afterAutospacing="1" w:line="240" w:lineRule="auto"/>
        <w:jc w:val="both"/>
        <w:rPr>
          <w:rFonts w:ascii="Times New Roman" w:eastAsia="Times New Roman" w:hAnsi="Times New Roman" w:cs="Times New Roman"/>
          <w:sz w:val="24"/>
          <w:szCs w:val="24"/>
          <w:lang w:val="vi-VN" w:eastAsia="vi-VN"/>
        </w:rPr>
      </w:pPr>
      <w:r w:rsidRPr="006A7D2A">
        <w:rPr>
          <w:rFonts w:ascii="Times New Roman" w:eastAsia="Times New Roman" w:hAnsi="Times New Roman" w:cs="Times New Roman"/>
          <w:sz w:val="24"/>
          <w:szCs w:val="24"/>
          <w:lang w:val="vi-VN" w:eastAsia="vi-VN"/>
        </w:rPr>
        <w:t>Nộp tiền thuế Môn bài (đối với những doanh nghiệp đã và đang hoạt động).</w:t>
      </w:r>
    </w:p>
    <w:p w:rsidR="006A7D2A" w:rsidRPr="006A7D2A" w:rsidRDefault="006A7D2A" w:rsidP="006A7D2A">
      <w:pPr>
        <w:spacing w:before="100" w:beforeAutospacing="1" w:after="100" w:afterAutospacing="1" w:line="240" w:lineRule="auto"/>
        <w:jc w:val="both"/>
        <w:rPr>
          <w:rFonts w:ascii="Times New Roman" w:eastAsia="Times New Roman" w:hAnsi="Times New Roman" w:cs="Times New Roman"/>
          <w:sz w:val="24"/>
          <w:szCs w:val="24"/>
          <w:lang w:val="vi-VN" w:eastAsia="vi-VN"/>
        </w:rPr>
      </w:pPr>
      <w:r w:rsidRPr="006A7D2A">
        <w:rPr>
          <w:rFonts w:ascii="Times New Roman" w:eastAsia="Times New Roman" w:hAnsi="Times New Roman" w:cs="Times New Roman"/>
          <w:sz w:val="24"/>
          <w:szCs w:val="24"/>
          <w:lang w:val="vi-VN" w:eastAsia="vi-VN"/>
        </w:rPr>
        <w:t>Thực hiện các bút toán đầu năm tài chính mới như: Kết chuyển lãi lỗ năm tài chính cũ; Hạch toán chi phí thuế môn bài năm tài chính mới.</w:t>
      </w:r>
    </w:p>
    <w:p w:rsidR="006A7D2A" w:rsidRPr="006A7D2A" w:rsidRDefault="006A7D2A" w:rsidP="006A7D2A">
      <w:pPr>
        <w:spacing w:before="100" w:beforeAutospacing="1" w:after="100" w:afterAutospacing="1" w:line="240" w:lineRule="auto"/>
        <w:jc w:val="both"/>
        <w:rPr>
          <w:rFonts w:ascii="Times New Roman" w:eastAsia="Times New Roman" w:hAnsi="Times New Roman" w:cs="Times New Roman"/>
          <w:sz w:val="24"/>
          <w:szCs w:val="24"/>
          <w:lang w:val="vi-VN" w:eastAsia="vi-VN"/>
        </w:rPr>
      </w:pPr>
      <w:r w:rsidRPr="006A7D2A">
        <w:rPr>
          <w:rFonts w:ascii="Times New Roman" w:eastAsia="Times New Roman" w:hAnsi="Times New Roman" w:cs="Times New Roman"/>
          <w:sz w:val="24"/>
          <w:szCs w:val="24"/>
          <w:lang w:val="vi-VN" w:eastAsia="vi-VN"/>
        </w:rPr>
        <w:t>+ Cuối năm:</w:t>
      </w:r>
    </w:p>
    <w:p w:rsidR="006A7D2A" w:rsidRPr="006A7D2A" w:rsidRDefault="006A7D2A" w:rsidP="006A7D2A">
      <w:pPr>
        <w:spacing w:before="100" w:beforeAutospacing="1" w:after="100" w:afterAutospacing="1" w:line="240" w:lineRule="auto"/>
        <w:jc w:val="both"/>
        <w:rPr>
          <w:rFonts w:ascii="Times New Roman" w:eastAsia="Times New Roman" w:hAnsi="Times New Roman" w:cs="Times New Roman"/>
          <w:sz w:val="24"/>
          <w:szCs w:val="24"/>
          <w:lang w:val="vi-VN" w:eastAsia="vi-VN"/>
        </w:rPr>
      </w:pPr>
      <w:r w:rsidRPr="006A7D2A">
        <w:rPr>
          <w:rFonts w:ascii="Times New Roman" w:eastAsia="Times New Roman" w:hAnsi="Times New Roman" w:cs="Times New Roman"/>
          <w:sz w:val="24"/>
          <w:szCs w:val="24"/>
          <w:lang w:val="vi-VN" w:eastAsia="vi-VN"/>
        </w:rPr>
        <w:t>Lập bảng cân đối số phát sinh tài khoản năm.</w:t>
      </w:r>
    </w:p>
    <w:p w:rsidR="006A7D2A" w:rsidRPr="006A7D2A" w:rsidRDefault="006A7D2A" w:rsidP="006A7D2A">
      <w:pPr>
        <w:spacing w:before="100" w:beforeAutospacing="1" w:after="100" w:afterAutospacing="1" w:line="240" w:lineRule="auto"/>
        <w:jc w:val="both"/>
        <w:rPr>
          <w:rFonts w:ascii="Times New Roman" w:eastAsia="Times New Roman" w:hAnsi="Times New Roman" w:cs="Times New Roman"/>
          <w:sz w:val="24"/>
          <w:szCs w:val="24"/>
          <w:lang w:val="vi-VN" w:eastAsia="vi-VN"/>
        </w:rPr>
      </w:pPr>
      <w:r w:rsidRPr="006A7D2A">
        <w:rPr>
          <w:rFonts w:ascii="Times New Roman" w:eastAsia="Times New Roman" w:hAnsi="Times New Roman" w:cs="Times New Roman"/>
          <w:sz w:val="24"/>
          <w:szCs w:val="24"/>
          <w:lang w:val="vi-VN" w:eastAsia="vi-VN"/>
        </w:rPr>
        <w:t>Lập tờ khai quyết toán thuế TNDN và TNCN.</w:t>
      </w:r>
    </w:p>
    <w:p w:rsidR="006A7D2A" w:rsidRPr="006A7D2A" w:rsidRDefault="006A7D2A" w:rsidP="006A7D2A">
      <w:pPr>
        <w:spacing w:before="100" w:beforeAutospacing="1" w:after="100" w:afterAutospacing="1" w:line="240" w:lineRule="auto"/>
        <w:jc w:val="both"/>
        <w:rPr>
          <w:rFonts w:ascii="Times New Roman" w:eastAsia="Times New Roman" w:hAnsi="Times New Roman" w:cs="Times New Roman"/>
          <w:sz w:val="24"/>
          <w:szCs w:val="24"/>
          <w:lang w:val="vi-VN" w:eastAsia="vi-VN"/>
        </w:rPr>
      </w:pPr>
      <w:r w:rsidRPr="006A7D2A">
        <w:rPr>
          <w:rFonts w:ascii="Times New Roman" w:eastAsia="Times New Roman" w:hAnsi="Times New Roman" w:cs="Times New Roman"/>
          <w:sz w:val="24"/>
          <w:szCs w:val="24"/>
          <w:lang w:val="vi-VN" w:eastAsia="vi-VN"/>
        </w:rPr>
        <w:t>Lập báo cáo tài chính.</w:t>
      </w:r>
    </w:p>
    <w:p w:rsidR="006A7D2A" w:rsidRPr="006A7D2A" w:rsidRDefault="006A7D2A" w:rsidP="006A7D2A">
      <w:pPr>
        <w:spacing w:before="100" w:beforeAutospacing="1" w:after="100" w:afterAutospacing="1" w:line="240" w:lineRule="auto"/>
        <w:jc w:val="both"/>
        <w:rPr>
          <w:rFonts w:ascii="Times New Roman" w:eastAsia="Times New Roman" w:hAnsi="Times New Roman" w:cs="Times New Roman"/>
          <w:sz w:val="24"/>
          <w:szCs w:val="24"/>
          <w:lang w:val="vi-VN" w:eastAsia="vi-VN"/>
        </w:rPr>
      </w:pPr>
      <w:r w:rsidRPr="006A7D2A">
        <w:rPr>
          <w:rFonts w:ascii="Times New Roman" w:eastAsia="Times New Roman" w:hAnsi="Times New Roman" w:cs="Times New Roman"/>
          <w:sz w:val="24"/>
          <w:szCs w:val="24"/>
          <w:lang w:val="vi-VN" w:eastAsia="vi-VN"/>
        </w:rPr>
        <w:t>Lập báo cáo quản trị (theo yêu cầu của quản lý).</w:t>
      </w:r>
    </w:p>
    <w:p w:rsidR="006A7D2A" w:rsidRPr="006A7D2A" w:rsidRDefault="006A7D2A" w:rsidP="006A7D2A">
      <w:pPr>
        <w:spacing w:before="100" w:beforeAutospacing="1" w:after="100" w:afterAutospacing="1" w:line="240" w:lineRule="auto"/>
        <w:jc w:val="both"/>
        <w:rPr>
          <w:rFonts w:ascii="Times New Roman" w:eastAsia="Times New Roman" w:hAnsi="Times New Roman" w:cs="Times New Roman"/>
          <w:sz w:val="24"/>
          <w:szCs w:val="24"/>
          <w:lang w:val="vi-VN" w:eastAsia="vi-VN"/>
        </w:rPr>
      </w:pPr>
      <w:r w:rsidRPr="006A7D2A">
        <w:rPr>
          <w:rFonts w:ascii="Times New Roman" w:eastAsia="Times New Roman" w:hAnsi="Times New Roman" w:cs="Times New Roman"/>
          <w:sz w:val="24"/>
          <w:szCs w:val="24"/>
          <w:lang w:val="vi-VN" w:eastAsia="vi-VN"/>
        </w:rPr>
        <w:t>Kiểm tra sự cân đối giữa số liệu kế toán chi tiết và tổng hợp.</w:t>
      </w:r>
    </w:p>
    <w:p w:rsidR="006A7D2A" w:rsidRPr="006A7D2A" w:rsidRDefault="006A7D2A" w:rsidP="006A7D2A">
      <w:pPr>
        <w:spacing w:before="100" w:beforeAutospacing="1" w:after="100" w:afterAutospacing="1" w:line="240" w:lineRule="auto"/>
        <w:jc w:val="both"/>
        <w:rPr>
          <w:rFonts w:ascii="Times New Roman" w:eastAsia="Times New Roman" w:hAnsi="Times New Roman" w:cs="Times New Roman"/>
          <w:sz w:val="24"/>
          <w:szCs w:val="24"/>
          <w:lang w:val="vi-VN" w:eastAsia="vi-VN"/>
        </w:rPr>
      </w:pPr>
      <w:r w:rsidRPr="006A7D2A">
        <w:rPr>
          <w:rFonts w:ascii="Times New Roman" w:eastAsia="Times New Roman" w:hAnsi="Times New Roman" w:cs="Times New Roman"/>
          <w:sz w:val="24"/>
          <w:szCs w:val="24"/>
          <w:lang w:val="vi-VN" w:eastAsia="vi-VN"/>
        </w:rPr>
        <w:t>Kiểm tra số dư cuối kỳ có hợp lý và khớp đúng với các báo cáo chi tiết.</w:t>
      </w:r>
    </w:p>
    <w:p w:rsidR="006A7D2A" w:rsidRPr="006A7D2A" w:rsidRDefault="006A7D2A" w:rsidP="006A7D2A">
      <w:pPr>
        <w:spacing w:before="100" w:beforeAutospacing="1" w:after="100" w:afterAutospacing="1" w:line="240" w:lineRule="auto"/>
        <w:jc w:val="both"/>
        <w:rPr>
          <w:rFonts w:ascii="Times New Roman" w:eastAsia="Times New Roman" w:hAnsi="Times New Roman" w:cs="Times New Roman"/>
          <w:sz w:val="24"/>
          <w:szCs w:val="24"/>
          <w:lang w:val="vi-VN" w:eastAsia="vi-VN"/>
        </w:rPr>
      </w:pPr>
      <w:r w:rsidRPr="006A7D2A">
        <w:rPr>
          <w:rFonts w:ascii="Times New Roman" w:eastAsia="Times New Roman" w:hAnsi="Times New Roman" w:cs="Times New Roman"/>
          <w:sz w:val="24"/>
          <w:szCs w:val="24"/>
          <w:lang w:val="vi-VN" w:eastAsia="vi-VN"/>
        </w:rPr>
        <w:t>In sổ sách theo qui định (sổ quỹ, ngân hàng,báo cáo nhập xuất tồn kho,sổ chi tiết,....).</w:t>
      </w:r>
    </w:p>
    <w:p w:rsidR="00AD7342" w:rsidRPr="00DB4CA7" w:rsidRDefault="00AD7342" w:rsidP="0044485D">
      <w:pPr>
        <w:rPr>
          <w:lang w:val="vi-VN"/>
        </w:rPr>
      </w:pPr>
      <w:bookmarkStart w:id="0" w:name="_GoBack"/>
      <w:bookmarkEnd w:id="0"/>
    </w:p>
    <w:sectPr w:rsidR="00AD7342" w:rsidRPr="00DB4C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4002EFF" w:usb1="C000247B" w:usb2="00000009" w:usb3="00000000" w:csb0="000001FF" w:csb1="00000000"/>
  </w:font>
  <w:font w:name="Calibri Light">
    <w:panose1 w:val="020F0302020204030204"/>
    <w:charset w:val="A3"/>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AF739C"/>
    <w:multiLevelType w:val="multilevel"/>
    <w:tmpl w:val="CC101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BB478F"/>
    <w:multiLevelType w:val="multilevel"/>
    <w:tmpl w:val="F9246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D43873"/>
    <w:multiLevelType w:val="multilevel"/>
    <w:tmpl w:val="8312C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215016F"/>
    <w:multiLevelType w:val="multilevel"/>
    <w:tmpl w:val="6F822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812443C"/>
    <w:multiLevelType w:val="multilevel"/>
    <w:tmpl w:val="D6844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099"/>
    <w:rsid w:val="00060F3E"/>
    <w:rsid w:val="0044485D"/>
    <w:rsid w:val="00601B65"/>
    <w:rsid w:val="00631CBE"/>
    <w:rsid w:val="006A7D2A"/>
    <w:rsid w:val="006D7099"/>
    <w:rsid w:val="00AD7342"/>
    <w:rsid w:val="00CC048A"/>
    <w:rsid w:val="00DB4CA7"/>
    <w:rsid w:val="00F86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D70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b--2px">
    <w:name w:val="mb-[-2px]"/>
    <w:basedOn w:val="DefaultParagraphFont"/>
    <w:rsid w:val="00631CBE"/>
  </w:style>
  <w:style w:type="character" w:styleId="Strong">
    <w:name w:val="Strong"/>
    <w:basedOn w:val="DefaultParagraphFont"/>
    <w:uiPriority w:val="22"/>
    <w:qFormat/>
    <w:rsid w:val="00AD7342"/>
    <w:rPr>
      <w:b/>
      <w:bCs/>
    </w:rPr>
  </w:style>
  <w:style w:type="character" w:styleId="Emphasis">
    <w:name w:val="Emphasis"/>
    <w:basedOn w:val="DefaultParagraphFont"/>
    <w:uiPriority w:val="20"/>
    <w:qFormat/>
    <w:rsid w:val="00AD734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D70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b--2px">
    <w:name w:val="mb-[-2px]"/>
    <w:basedOn w:val="DefaultParagraphFont"/>
    <w:rsid w:val="00631CBE"/>
  </w:style>
  <w:style w:type="character" w:styleId="Strong">
    <w:name w:val="Strong"/>
    <w:basedOn w:val="DefaultParagraphFont"/>
    <w:uiPriority w:val="22"/>
    <w:qFormat/>
    <w:rsid w:val="00AD7342"/>
    <w:rPr>
      <w:b/>
      <w:bCs/>
    </w:rPr>
  </w:style>
  <w:style w:type="character" w:styleId="Emphasis">
    <w:name w:val="Emphasis"/>
    <w:basedOn w:val="DefaultParagraphFont"/>
    <w:uiPriority w:val="20"/>
    <w:qFormat/>
    <w:rsid w:val="00AD734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210041">
      <w:bodyDiv w:val="1"/>
      <w:marLeft w:val="0"/>
      <w:marRight w:val="0"/>
      <w:marTop w:val="0"/>
      <w:marBottom w:val="0"/>
      <w:divBdr>
        <w:top w:val="none" w:sz="0" w:space="0" w:color="auto"/>
        <w:left w:val="none" w:sz="0" w:space="0" w:color="auto"/>
        <w:bottom w:val="none" w:sz="0" w:space="0" w:color="auto"/>
        <w:right w:val="none" w:sz="0" w:space="0" w:color="auto"/>
      </w:divBdr>
    </w:div>
    <w:div w:id="721750893">
      <w:bodyDiv w:val="1"/>
      <w:marLeft w:val="0"/>
      <w:marRight w:val="0"/>
      <w:marTop w:val="0"/>
      <w:marBottom w:val="0"/>
      <w:divBdr>
        <w:top w:val="none" w:sz="0" w:space="0" w:color="auto"/>
        <w:left w:val="none" w:sz="0" w:space="0" w:color="auto"/>
        <w:bottom w:val="none" w:sz="0" w:space="0" w:color="auto"/>
        <w:right w:val="none" w:sz="0" w:space="0" w:color="auto"/>
      </w:divBdr>
      <w:divsChild>
        <w:div w:id="1476144569">
          <w:marLeft w:val="0"/>
          <w:marRight w:val="0"/>
          <w:marTop w:val="0"/>
          <w:marBottom w:val="0"/>
          <w:divBdr>
            <w:top w:val="none" w:sz="0" w:space="0" w:color="auto"/>
            <w:left w:val="none" w:sz="0" w:space="0" w:color="auto"/>
            <w:bottom w:val="none" w:sz="0" w:space="0" w:color="auto"/>
            <w:right w:val="none" w:sz="0" w:space="0" w:color="auto"/>
          </w:divBdr>
        </w:div>
        <w:div w:id="847210851">
          <w:marLeft w:val="0"/>
          <w:marRight w:val="0"/>
          <w:marTop w:val="0"/>
          <w:marBottom w:val="0"/>
          <w:divBdr>
            <w:top w:val="none" w:sz="0" w:space="0" w:color="auto"/>
            <w:left w:val="none" w:sz="0" w:space="0" w:color="auto"/>
            <w:bottom w:val="none" w:sz="0" w:space="0" w:color="auto"/>
            <w:right w:val="none" w:sz="0" w:space="0" w:color="auto"/>
          </w:divBdr>
        </w:div>
      </w:divsChild>
    </w:div>
    <w:div w:id="793210620">
      <w:bodyDiv w:val="1"/>
      <w:marLeft w:val="0"/>
      <w:marRight w:val="0"/>
      <w:marTop w:val="0"/>
      <w:marBottom w:val="0"/>
      <w:divBdr>
        <w:top w:val="none" w:sz="0" w:space="0" w:color="auto"/>
        <w:left w:val="none" w:sz="0" w:space="0" w:color="auto"/>
        <w:bottom w:val="none" w:sz="0" w:space="0" w:color="auto"/>
        <w:right w:val="none" w:sz="0" w:space="0" w:color="auto"/>
      </w:divBdr>
    </w:div>
    <w:div w:id="1266614306">
      <w:bodyDiv w:val="1"/>
      <w:marLeft w:val="0"/>
      <w:marRight w:val="0"/>
      <w:marTop w:val="0"/>
      <w:marBottom w:val="0"/>
      <w:divBdr>
        <w:top w:val="none" w:sz="0" w:space="0" w:color="auto"/>
        <w:left w:val="none" w:sz="0" w:space="0" w:color="auto"/>
        <w:bottom w:val="none" w:sz="0" w:space="0" w:color="auto"/>
        <w:right w:val="none" w:sz="0" w:space="0" w:color="auto"/>
      </w:divBdr>
    </w:div>
    <w:div w:id="1913545848">
      <w:bodyDiv w:val="1"/>
      <w:marLeft w:val="0"/>
      <w:marRight w:val="0"/>
      <w:marTop w:val="0"/>
      <w:marBottom w:val="0"/>
      <w:divBdr>
        <w:top w:val="none" w:sz="0" w:space="0" w:color="auto"/>
        <w:left w:val="none" w:sz="0" w:space="0" w:color="auto"/>
        <w:bottom w:val="none" w:sz="0" w:space="0" w:color="auto"/>
        <w:right w:val="none" w:sz="0" w:space="0" w:color="auto"/>
      </w:divBdr>
    </w:div>
    <w:div w:id="2039692547">
      <w:bodyDiv w:val="1"/>
      <w:marLeft w:val="0"/>
      <w:marRight w:val="0"/>
      <w:marTop w:val="0"/>
      <w:marBottom w:val="0"/>
      <w:divBdr>
        <w:top w:val="none" w:sz="0" w:space="0" w:color="auto"/>
        <w:left w:val="none" w:sz="0" w:space="0" w:color="auto"/>
        <w:bottom w:val="none" w:sz="0" w:space="0" w:color="auto"/>
        <w:right w:val="none" w:sz="0" w:space="0" w:color="auto"/>
      </w:divBdr>
    </w:div>
    <w:div w:id="2127844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2615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ThuyLienBTT</dc:creator>
  <cp:lastModifiedBy>MyPC</cp:lastModifiedBy>
  <cp:revision>2</cp:revision>
  <dcterms:created xsi:type="dcterms:W3CDTF">2023-03-22T05:14:00Z</dcterms:created>
  <dcterms:modified xsi:type="dcterms:W3CDTF">2023-03-22T05:14:00Z</dcterms:modified>
</cp:coreProperties>
</file>