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A5" w:rsidRDefault="004914A5" w:rsidP="004914A5">
      <w:pPr>
        <w:pStyle w:val="NormalWeb"/>
        <w:jc w:val="both"/>
      </w:pPr>
      <w:bookmarkStart w:id="0" w:name="_GoBack"/>
      <w:bookmarkEnd w:id="0"/>
      <w:r>
        <w:t>Mẫu số 01: </w:t>
      </w:r>
    </w:p>
    <w:p w:rsidR="004914A5" w:rsidRDefault="004914A5" w:rsidP="004914A5">
      <w:pPr>
        <w:pStyle w:val="NormalWeb"/>
        <w:numPr>
          <w:ilvl w:val="0"/>
          <w:numId w:val="15"/>
        </w:numPr>
        <w:jc w:val="both"/>
      </w:pPr>
      <w:r>
        <w:t>Tất cả cán bộ, công nhân trực tiếp thi công trong phạm vi công trường đều phải tuân thủ các quy trình về đảm bảo an toàn lao động.</w:t>
      </w:r>
    </w:p>
    <w:p w:rsidR="004914A5" w:rsidRDefault="004914A5" w:rsidP="004914A5">
      <w:pPr>
        <w:pStyle w:val="NormalWeb"/>
        <w:numPr>
          <w:ilvl w:val="0"/>
          <w:numId w:val="15"/>
        </w:numPr>
        <w:jc w:val="both"/>
      </w:pPr>
      <w:r>
        <w:t>Trong công trường phải rào chắn chỗ có người thường qua lại.</w:t>
      </w:r>
    </w:p>
    <w:p w:rsidR="004914A5" w:rsidRDefault="004914A5" w:rsidP="004914A5">
      <w:pPr>
        <w:pStyle w:val="NormalWeb"/>
        <w:numPr>
          <w:ilvl w:val="0"/>
          <w:numId w:val="15"/>
        </w:numPr>
        <w:jc w:val="both"/>
      </w:pPr>
      <w:r>
        <w:t>Dây điện thi công phải đi trên cột, không đặt dưới đất, có cầu dao đóng ngắt khi hết giờ làm việc. Ban đêm có đèn chiếu sáng bảo vệ những nơi nhạy cảm và kẻ gian dễ đột nhập.</w:t>
      </w:r>
    </w:p>
    <w:p w:rsidR="004914A5" w:rsidRDefault="004914A5" w:rsidP="004914A5">
      <w:pPr>
        <w:pStyle w:val="NormalWeb"/>
        <w:numPr>
          <w:ilvl w:val="0"/>
          <w:numId w:val="15"/>
        </w:numPr>
        <w:jc w:val="both"/>
      </w:pPr>
      <w:r>
        <w:t>Công nhân làm việc trực tiếp phải mặc trang phục bảo hộ lao động, mũ bảo hộ, giày bảo hộ do Công ty cấp phát.</w:t>
      </w:r>
    </w:p>
    <w:p w:rsidR="004914A5" w:rsidRDefault="004914A5" w:rsidP="004914A5">
      <w:pPr>
        <w:pStyle w:val="NormalWeb"/>
        <w:numPr>
          <w:ilvl w:val="0"/>
          <w:numId w:val="15"/>
        </w:numPr>
        <w:jc w:val="both"/>
      </w:pPr>
      <w:r>
        <w:t>Thi công ở độ cao phải bắc giáo chắc chắn an toàn, kiểm tra kỹ các ván bắc  để đứng không mục, mọt hoặc bị dập, vỡ, nứt.</w:t>
      </w:r>
    </w:p>
    <w:p w:rsidR="004914A5" w:rsidRDefault="004914A5" w:rsidP="004914A5">
      <w:pPr>
        <w:pStyle w:val="NormalWeb"/>
        <w:numPr>
          <w:ilvl w:val="0"/>
          <w:numId w:val="15"/>
        </w:numPr>
        <w:jc w:val="both"/>
      </w:pPr>
      <w:r>
        <w:t>Thi công ở vị trí cao, treo leo phải đeo dây an toàn mới được làm việc.</w:t>
      </w:r>
    </w:p>
    <w:p w:rsidR="004914A5" w:rsidRDefault="004914A5" w:rsidP="004914A5">
      <w:pPr>
        <w:pStyle w:val="NormalWeb"/>
        <w:numPr>
          <w:ilvl w:val="0"/>
          <w:numId w:val="15"/>
        </w:numPr>
        <w:jc w:val="both"/>
      </w:pPr>
      <w:r>
        <w:t>Nếu thi công ban đêm, phải bố trí đủ ánh sáng đèn để làm việc.</w:t>
      </w:r>
    </w:p>
    <w:p w:rsidR="004914A5" w:rsidRDefault="004914A5" w:rsidP="004914A5">
      <w:pPr>
        <w:pStyle w:val="NormalWeb"/>
        <w:numPr>
          <w:ilvl w:val="0"/>
          <w:numId w:val="15"/>
        </w:numPr>
        <w:jc w:val="both"/>
      </w:pPr>
      <w:r>
        <w:t>Những người thi công trên cao tuyệt đối không đựợc có người làm đồng thời bên dưới. </w:t>
      </w:r>
    </w:p>
    <w:p w:rsidR="004914A5" w:rsidRDefault="004914A5" w:rsidP="004914A5">
      <w:pPr>
        <w:pStyle w:val="NormalWeb"/>
        <w:numPr>
          <w:ilvl w:val="0"/>
          <w:numId w:val="15"/>
        </w:numPr>
        <w:jc w:val="both"/>
      </w:pPr>
      <w:r>
        <w:t>Trong thi công cần dùng điện phải kéo đến nơi hoặc nối lại dây trong khi có điện, tuyệt đối người không có trách nhiệm, không được tự động sửa chữa, phải báo cho phụ trách điện giải quyết.</w:t>
      </w:r>
    </w:p>
    <w:p w:rsidR="004914A5" w:rsidRDefault="004914A5" w:rsidP="004914A5">
      <w:pPr>
        <w:pStyle w:val="NormalWeb"/>
        <w:numPr>
          <w:ilvl w:val="0"/>
          <w:numId w:val="15"/>
        </w:numPr>
        <w:jc w:val="both"/>
      </w:pPr>
      <w:r>
        <w:t>Tất cả mọi người trong công trường phải tuân thủ thực hiện bản nội quy đã đề ra.</w:t>
      </w:r>
    </w:p>
    <w:p w:rsidR="004914A5" w:rsidRDefault="004914A5" w:rsidP="004914A5">
      <w:pPr>
        <w:pStyle w:val="NormalWeb"/>
        <w:numPr>
          <w:ilvl w:val="0"/>
          <w:numId w:val="15"/>
        </w:numPr>
        <w:jc w:val="both"/>
      </w:pPr>
      <w:r>
        <w:t>Cấm hút thuốc hay sử dụng ngọn lửa hở ở những nơi dễ cháy nổ, kho vật tư, kho nhiên liệu</w:t>
      </w:r>
    </w:p>
    <w:p w:rsidR="004914A5" w:rsidRDefault="004914A5" w:rsidP="004914A5">
      <w:pPr>
        <w:pStyle w:val="NormalWeb"/>
        <w:numPr>
          <w:ilvl w:val="0"/>
          <w:numId w:val="15"/>
        </w:numPr>
        <w:jc w:val="both"/>
      </w:pPr>
      <w:r>
        <w:t>Công nhân bảo vệ trực công trường không được tổ chức uống rượu, bài bạc hoặc bỏ đi nơi khác trong ca trực, phải thường xuyên tuần tra canh gác, bảo vệ tài sản của công trường.</w:t>
      </w:r>
    </w:p>
    <w:p w:rsidR="004914A5" w:rsidRDefault="004914A5" w:rsidP="004914A5">
      <w:pPr>
        <w:pStyle w:val="NormalWeb"/>
        <w:numPr>
          <w:ilvl w:val="0"/>
          <w:numId w:val="15"/>
        </w:numPr>
        <w:jc w:val="both"/>
      </w:pPr>
      <w:r>
        <w:t>Không được ở lại đêm trên công trường khi không được sự cho phép của cán bộ có thẩm quyền, khi ở lại phải đăng ký với ban chỉ huy công trường.</w:t>
      </w:r>
    </w:p>
    <w:p w:rsidR="004914A5" w:rsidRDefault="004914A5" w:rsidP="004914A5">
      <w:pPr>
        <w:pStyle w:val="NormalWeb"/>
        <w:numPr>
          <w:ilvl w:val="0"/>
          <w:numId w:val="15"/>
        </w:numPr>
        <w:jc w:val="both"/>
      </w:pPr>
      <w:r>
        <w:t>Cấm đưa người lạ hoặc thân nhân vào phạm vi công trường mà không được phép của Ban chỉ huy công trường.</w:t>
      </w:r>
    </w:p>
    <w:p w:rsidR="004914A5" w:rsidRDefault="004914A5" w:rsidP="004914A5">
      <w:pPr>
        <w:pStyle w:val="NormalWeb"/>
        <w:numPr>
          <w:ilvl w:val="0"/>
          <w:numId w:val="15"/>
        </w:numPr>
        <w:jc w:val="both"/>
      </w:pPr>
      <w:r>
        <w:t>Các đơn vị ngoài vào công trường thi công phải chấp hành đầy đủ các nội quy, quy trình làm việc của công trường đề ra và các điều khoản quy định trong hợp đồng giữa hai bên.</w:t>
      </w:r>
    </w:p>
    <w:p w:rsidR="004914A5" w:rsidRDefault="004914A5" w:rsidP="004914A5">
      <w:pPr>
        <w:pStyle w:val="NormalWeb"/>
        <w:numPr>
          <w:ilvl w:val="0"/>
          <w:numId w:val="15"/>
        </w:numPr>
        <w:jc w:val="both"/>
      </w:pPr>
      <w:r>
        <w:t>Khách liên hệ tham quan, công tác phải được sự đồng ý của ban chỉ huy công trường, tuân theo sự hướng dẫn, nội quy công trường và an toàn lao động.</w:t>
      </w:r>
    </w:p>
    <w:p w:rsidR="004914A5" w:rsidRDefault="004914A5" w:rsidP="004914A5">
      <w:pPr>
        <w:pStyle w:val="NormalWeb"/>
        <w:numPr>
          <w:ilvl w:val="0"/>
          <w:numId w:val="15"/>
        </w:numPr>
        <w:jc w:val="both"/>
      </w:pPr>
      <w:r>
        <w:t>Tất cả các diễn biến trong công trường ngoài khả năng kiểm soát phải lập tức báo cáo cho Ban kiểm tra an toàn để phối hợp với các cơ quan chức năng giải quyết.</w:t>
      </w:r>
    </w:p>
    <w:p w:rsidR="004914A5" w:rsidRDefault="004914A5" w:rsidP="004914A5">
      <w:pPr>
        <w:pStyle w:val="NormalWeb"/>
        <w:jc w:val="center"/>
      </w:pPr>
      <w:r>
        <w:t>BAN CHỈ HUY CÔNG TRƯỜNG</w:t>
      </w:r>
    </w:p>
    <w:p w:rsidR="004914A5" w:rsidRDefault="004914A5" w:rsidP="004914A5">
      <w:pPr>
        <w:pStyle w:val="NormalWeb"/>
        <w:jc w:val="center"/>
      </w:pPr>
      <w:r>
        <w:t>(Đã ký)</w:t>
      </w:r>
    </w:p>
    <w:p w:rsidR="004914A5" w:rsidRDefault="004914A5" w:rsidP="004914A5">
      <w:pPr>
        <w:pStyle w:val="NormalWeb"/>
        <w:jc w:val="both"/>
      </w:pPr>
      <w:r>
        <w:t>Mẫu số 02: </w:t>
      </w:r>
    </w:p>
    <w:p w:rsidR="004914A5" w:rsidRDefault="004914A5" w:rsidP="004914A5">
      <w:pPr>
        <w:pStyle w:val="NormalWeb"/>
        <w:numPr>
          <w:ilvl w:val="0"/>
          <w:numId w:val="16"/>
        </w:numPr>
        <w:jc w:val="both"/>
      </w:pPr>
      <w:r>
        <w:t>Thời gian ra vào công trường: từ 6g00 đến 21g00. Ngoài thời gian này phải trình báo và được Tổ Bảo vệ chấp thuận, vận chuyển tập kết vật tư, thiết bị cơ giới vào công trường phải báo trước 12 giờ để Tổ Bảo vệ sắp xếp ca trực.</w:t>
      </w:r>
    </w:p>
    <w:p w:rsidR="004914A5" w:rsidRDefault="004914A5" w:rsidP="004914A5">
      <w:pPr>
        <w:pStyle w:val="NormalWeb"/>
        <w:numPr>
          <w:ilvl w:val="0"/>
          <w:numId w:val="16"/>
        </w:numPr>
        <w:jc w:val="both"/>
      </w:pPr>
      <w:r>
        <w:t>Khách liên hệ tham quan, công tác phải có giấy giới thiệu hoặc được sự đồng ý của Ban Quản Lý Dự Án (Ban QLDA) mới được phép vào phạm vi công trường. Đảm bảo tuân theo sự hướng dẫn của Tổ Bảo vệ, nội quy công trường và an toàn lao động. Không được quay phim chụp ảnh nếu chưa được sự chấp thuận của Ban QLDA.</w:t>
      </w:r>
    </w:p>
    <w:p w:rsidR="004914A5" w:rsidRDefault="004914A5" w:rsidP="004914A5">
      <w:pPr>
        <w:pStyle w:val="NormalWeb"/>
        <w:numPr>
          <w:ilvl w:val="0"/>
          <w:numId w:val="16"/>
        </w:numPr>
        <w:jc w:val="both"/>
      </w:pPr>
      <w:r>
        <w:lastRenderedPageBreak/>
        <w:t>Công nhân không được đi lại ngoài phạm vi của đơn vị mình. Ra vào cổng phải xuất trình thẻ ra vào công trường đã đăng ký với Ban QLDA, chịu sự kiểm tra của tổ bảo vệ nhằm hạn chế tình trạng trộm cắp trong công trường.</w:t>
      </w:r>
    </w:p>
    <w:p w:rsidR="004914A5" w:rsidRDefault="004914A5" w:rsidP="004914A5">
      <w:pPr>
        <w:pStyle w:val="NormalWeb"/>
        <w:numPr>
          <w:ilvl w:val="0"/>
          <w:numId w:val="16"/>
        </w:numPr>
        <w:jc w:val="both"/>
      </w:pPr>
      <w:r>
        <w:t>Vật tư chính – máy móc – thiết bị ra vào công trường phải có giấy tờ hợp lệ do đơn vị thi công và Ban QLDA xác nhận, được đối chiếu với sổ theo dõi của Tổ Bảo vệ công trường. Các phương tiện cơ giới phải làm vệ sinh sạch sẽ trước khi ra vào công trường, không làm bẩn hoặc rơi vãi đất cát ra đường trong công trường.</w:t>
      </w:r>
    </w:p>
    <w:p w:rsidR="004914A5" w:rsidRDefault="004914A5" w:rsidP="004914A5">
      <w:pPr>
        <w:pStyle w:val="NormalWeb"/>
        <w:numPr>
          <w:ilvl w:val="0"/>
          <w:numId w:val="16"/>
        </w:numPr>
        <w:jc w:val="both"/>
      </w:pPr>
      <w:r>
        <w:t>Các đơn vị thi công phải làm hàng rào tole cao 2,4m đảm bảo mỹ quan bao quanh khu vực thi công của mình, đảm bảo tuân thủ các quy định về an toàn lao động, vệ sinh môi trường, phòng chống cháy nổ, an toàn và tiết kiệm trong sử dụng điện. Tại những nơi thi công nguy hiểm phải đặt biển báo hay đặt hàng rào bảo vệ để tất cả mọi người nhìn rõ tránh xa. Tất cả các diễn biến tiêu cực trong phạm vi thi công của các đơn vị, nếu vượt quá tầm kiểm soát thì phải lập tức báo cáo cho Tổ Bảo vệ và Ban QLDA phối hợp giải quyết.</w:t>
      </w:r>
    </w:p>
    <w:p w:rsidR="004914A5" w:rsidRDefault="004914A5" w:rsidP="004914A5">
      <w:pPr>
        <w:pStyle w:val="NormalWeb"/>
        <w:numPr>
          <w:ilvl w:val="0"/>
          <w:numId w:val="16"/>
        </w:numPr>
        <w:jc w:val="both"/>
      </w:pPr>
      <w:r>
        <w:t>Nhân viên bảo vệ phải túc trực 24/24 tại các chốt bảo vệ, có sổ trực báo cáo đầy đủ tình hình trong ca trực, vật tư – máy móc – thiết bị ra vào công trường, có ký nhận chuyển ca. Phải thường xuyên tuần tra canh gác đảm bảo an toàn cho công trường, không để kẻ gian trộm cắp, ngăn chặn kịp thời các hành vi gây mất an ninh trật tự trong công trường. Báo ngay Công an khu vực, Công an phường hoặc Cảnh sát 113 khi cần thiết.</w:t>
      </w:r>
    </w:p>
    <w:p w:rsidR="004914A5" w:rsidRDefault="004914A5" w:rsidP="004914A5">
      <w:pPr>
        <w:pStyle w:val="NormalWeb"/>
        <w:numPr>
          <w:ilvl w:val="0"/>
          <w:numId w:val="16"/>
        </w:numPr>
        <w:jc w:val="both"/>
      </w:pPr>
      <w:r>
        <w:t>Cấm làm hư hại cơ sở hạ tầng, cây xanh, trang thiết bị có sẵn tại công trường.</w:t>
      </w:r>
    </w:p>
    <w:p w:rsidR="004914A5" w:rsidRDefault="004914A5" w:rsidP="004914A5">
      <w:pPr>
        <w:pStyle w:val="NormalWeb"/>
        <w:numPr>
          <w:ilvl w:val="0"/>
          <w:numId w:val="16"/>
        </w:numPr>
        <w:jc w:val="both"/>
      </w:pPr>
      <w:r>
        <w:t>Cấm sử dụng rượu bia, ma túy hoặc các chất kích thích khác, bài bạc dưới mọi hình thức, mại dâm trong công trường. Người có trạng thái say xỉn, kích động không cho phép vào công trường.</w:t>
      </w:r>
    </w:p>
    <w:p w:rsidR="004914A5" w:rsidRDefault="004914A5" w:rsidP="004914A5">
      <w:pPr>
        <w:pStyle w:val="NormalWeb"/>
        <w:numPr>
          <w:ilvl w:val="0"/>
          <w:numId w:val="16"/>
        </w:numPr>
        <w:jc w:val="both"/>
      </w:pPr>
      <w:r>
        <w:t>Cấm đùa giỡn trong giờ làm việc hoặc nghỉ ngơi ở các nơi không an toàn, không đi vào các khu vực có biển báo nguy hiểm. Khi mưa to gió lớn, không được trú mưa ở những nơi đang xây dựng dở dang hoặc có kết cấu kém ổn định mà phải vào những nơi an toàn.</w:t>
      </w:r>
    </w:p>
    <w:p w:rsidR="004914A5" w:rsidRDefault="004914A5" w:rsidP="004914A5">
      <w:pPr>
        <w:pStyle w:val="NormalWeb"/>
        <w:numPr>
          <w:ilvl w:val="0"/>
          <w:numId w:val="16"/>
        </w:numPr>
        <w:jc w:val="both"/>
      </w:pPr>
      <w:r>
        <w:t>Cấm gây gổ, đánh nhau hoặc các hành vi gây mất trật tự trong công trường. Hạn chế tối đa các hành động tiêu cực đối với dân cư lân cận dự án, làm ảnh hưởng xấu đến dự án và Chủ đầu tư.</w:t>
      </w:r>
    </w:p>
    <w:p w:rsidR="004914A5" w:rsidRDefault="004914A5" w:rsidP="004914A5">
      <w:pPr>
        <w:pStyle w:val="NormalWeb"/>
        <w:numPr>
          <w:ilvl w:val="0"/>
          <w:numId w:val="16"/>
        </w:numPr>
        <w:jc w:val="both"/>
      </w:pPr>
      <w:r>
        <w:t>Biện pháp xử phạt các hành vi vi phạm nội quy công trường được quy định trong phục lục đính kèm bảng nội quy này, chuyển đến từng đơn vị bằng văn bản, ký xác nhận tuân thủ , làm cơ sở cho việc thanh quyết toán thi công và rời khỏi công trường.</w:t>
      </w:r>
    </w:p>
    <w:p w:rsidR="004914A5" w:rsidRDefault="004914A5" w:rsidP="004914A5">
      <w:pPr>
        <w:pStyle w:val="NormalWeb"/>
        <w:numPr>
          <w:ilvl w:val="0"/>
          <w:numId w:val="16"/>
        </w:numPr>
        <w:jc w:val="both"/>
      </w:pPr>
      <w:r>
        <w:t>Các đơn vị thi công, cán bộ, nhân viên làm việc trên công trường, ngoài việc tuân thủ nội quy và các quy định riêng của từng đơn vị, còn phải tuân thủ triệt để các quy định trong bảng nội quy này.</w:t>
      </w:r>
    </w:p>
    <w:p w:rsidR="004914A5" w:rsidRDefault="004914A5" w:rsidP="004914A5">
      <w:pPr>
        <w:pStyle w:val="NormalWeb"/>
        <w:jc w:val="center"/>
      </w:pPr>
      <w:r>
        <w:t>BAN CHỈ HUY CÔNG TRƯỜNG</w:t>
      </w:r>
    </w:p>
    <w:p w:rsidR="004914A5" w:rsidRDefault="004914A5" w:rsidP="004914A5">
      <w:pPr>
        <w:pStyle w:val="NormalWeb"/>
        <w:jc w:val="center"/>
      </w:pPr>
      <w:r>
        <w:t>(Đã ký)</w:t>
      </w:r>
    </w:p>
    <w:p w:rsidR="004914A5" w:rsidRDefault="004914A5" w:rsidP="004914A5">
      <w:pPr>
        <w:pStyle w:val="NormalWeb"/>
        <w:jc w:val="both"/>
      </w:pPr>
      <w:r>
        <w:t> </w:t>
      </w:r>
    </w:p>
    <w:p w:rsidR="004914A5" w:rsidRDefault="004914A5" w:rsidP="004914A5">
      <w:pPr>
        <w:pStyle w:val="NormalWeb"/>
        <w:jc w:val="both"/>
      </w:pPr>
      <w:r>
        <w:t> </w:t>
      </w:r>
    </w:p>
    <w:p w:rsidR="004914A5" w:rsidRDefault="004914A5" w:rsidP="004914A5">
      <w:pPr>
        <w:pStyle w:val="NormalWeb"/>
        <w:jc w:val="both"/>
      </w:pPr>
      <w:r>
        <w:t> </w:t>
      </w:r>
    </w:p>
    <w:p w:rsidR="004914A5" w:rsidRDefault="004914A5" w:rsidP="004914A5">
      <w:pPr>
        <w:pStyle w:val="NormalWeb"/>
        <w:jc w:val="both"/>
      </w:pPr>
      <w:r>
        <w:t> </w:t>
      </w:r>
    </w:p>
    <w:p w:rsidR="004914A5" w:rsidRDefault="004914A5" w:rsidP="004914A5">
      <w:pPr>
        <w:pStyle w:val="NormalWeb"/>
        <w:jc w:val="both"/>
      </w:pPr>
      <w:r>
        <w:t> </w:t>
      </w:r>
    </w:p>
    <w:p w:rsidR="004914A5" w:rsidRDefault="004914A5" w:rsidP="004914A5">
      <w:pPr>
        <w:pStyle w:val="NormalWeb"/>
        <w:jc w:val="both"/>
      </w:pPr>
      <w:r>
        <w:lastRenderedPageBreak/>
        <w:t> </w:t>
      </w:r>
    </w:p>
    <w:p w:rsidR="004914A5" w:rsidRDefault="004914A5" w:rsidP="004914A5">
      <w:pPr>
        <w:pStyle w:val="NormalWeb"/>
        <w:jc w:val="both"/>
      </w:pPr>
      <w:r>
        <w:t> </w:t>
      </w:r>
    </w:p>
    <w:p w:rsidR="004914A5" w:rsidRDefault="004914A5" w:rsidP="004914A5">
      <w:pPr>
        <w:pStyle w:val="NormalWeb"/>
        <w:jc w:val="both"/>
      </w:pPr>
      <w:r>
        <w:t> </w:t>
      </w:r>
    </w:p>
    <w:p w:rsidR="004914A5" w:rsidRDefault="004914A5" w:rsidP="004914A5">
      <w:pPr>
        <w:pStyle w:val="NormalWeb"/>
        <w:jc w:val="both"/>
      </w:pPr>
      <w:r>
        <w:t> </w:t>
      </w:r>
    </w:p>
    <w:p w:rsidR="006D42F8" w:rsidRPr="004914A5" w:rsidRDefault="006D42F8" w:rsidP="004914A5"/>
    <w:sectPr w:rsidR="006D42F8" w:rsidRPr="004914A5" w:rsidSect="005B16C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CA0"/>
    <w:multiLevelType w:val="hybridMultilevel"/>
    <w:tmpl w:val="9C0CE856"/>
    <w:lvl w:ilvl="0" w:tplc="C67029A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A07D5D"/>
    <w:multiLevelType w:val="hybridMultilevel"/>
    <w:tmpl w:val="6EAA098A"/>
    <w:lvl w:ilvl="0" w:tplc="1884CFF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8B3466E"/>
    <w:multiLevelType w:val="multilevel"/>
    <w:tmpl w:val="E1287C8A"/>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840DFD"/>
    <w:multiLevelType w:val="multilevel"/>
    <w:tmpl w:val="ABFE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94D89"/>
    <w:multiLevelType w:val="multilevel"/>
    <w:tmpl w:val="7166E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202CAB"/>
    <w:multiLevelType w:val="multilevel"/>
    <w:tmpl w:val="D3E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93C75"/>
    <w:multiLevelType w:val="multilevel"/>
    <w:tmpl w:val="4CE8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111D1A"/>
    <w:multiLevelType w:val="multilevel"/>
    <w:tmpl w:val="3F3081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7D61E7F"/>
    <w:multiLevelType w:val="multilevel"/>
    <w:tmpl w:val="E43671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4200857"/>
    <w:multiLevelType w:val="multilevel"/>
    <w:tmpl w:val="2938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F419C9"/>
    <w:multiLevelType w:val="hybridMultilevel"/>
    <w:tmpl w:val="985ED47A"/>
    <w:lvl w:ilvl="0" w:tplc="525035E2">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18C1083"/>
    <w:multiLevelType w:val="multilevel"/>
    <w:tmpl w:val="3DA8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B36807"/>
    <w:multiLevelType w:val="multilevel"/>
    <w:tmpl w:val="4F6C5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C2111B"/>
    <w:multiLevelType w:val="multilevel"/>
    <w:tmpl w:val="DE02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8D624A"/>
    <w:multiLevelType w:val="multilevel"/>
    <w:tmpl w:val="FECE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F42C3F"/>
    <w:multiLevelType w:val="multilevel"/>
    <w:tmpl w:val="30CE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2"/>
  </w:num>
  <w:num w:numId="5">
    <w:abstractNumId w:val="4"/>
  </w:num>
  <w:num w:numId="6">
    <w:abstractNumId w:val="0"/>
  </w:num>
  <w:num w:numId="7">
    <w:abstractNumId w:val="10"/>
  </w:num>
  <w:num w:numId="8">
    <w:abstractNumId w:val="14"/>
  </w:num>
  <w:num w:numId="9">
    <w:abstractNumId w:val="6"/>
  </w:num>
  <w:num w:numId="10">
    <w:abstractNumId w:val="5"/>
  </w:num>
  <w:num w:numId="11">
    <w:abstractNumId w:val="15"/>
  </w:num>
  <w:num w:numId="12">
    <w:abstractNumId w:val="3"/>
  </w:num>
  <w:num w:numId="13">
    <w:abstractNumId w:val="9"/>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FA"/>
    <w:rsid w:val="000060EA"/>
    <w:rsid w:val="00010E52"/>
    <w:rsid w:val="00021750"/>
    <w:rsid w:val="00031A0F"/>
    <w:rsid w:val="00036181"/>
    <w:rsid w:val="00037438"/>
    <w:rsid w:val="000441F8"/>
    <w:rsid w:val="00046D36"/>
    <w:rsid w:val="00050102"/>
    <w:rsid w:val="0005631F"/>
    <w:rsid w:val="00061CEF"/>
    <w:rsid w:val="00073EA7"/>
    <w:rsid w:val="00082CF1"/>
    <w:rsid w:val="00092AC4"/>
    <w:rsid w:val="000A18FF"/>
    <w:rsid w:val="000C7171"/>
    <w:rsid w:val="000D1432"/>
    <w:rsid w:val="000E150D"/>
    <w:rsid w:val="000E378C"/>
    <w:rsid w:val="000E45BA"/>
    <w:rsid w:val="000F7A52"/>
    <w:rsid w:val="0010273A"/>
    <w:rsid w:val="00110B06"/>
    <w:rsid w:val="00111026"/>
    <w:rsid w:val="00111B0D"/>
    <w:rsid w:val="00124798"/>
    <w:rsid w:val="00153443"/>
    <w:rsid w:val="00157929"/>
    <w:rsid w:val="00172228"/>
    <w:rsid w:val="00175C83"/>
    <w:rsid w:val="00175E0B"/>
    <w:rsid w:val="00182905"/>
    <w:rsid w:val="00183D6A"/>
    <w:rsid w:val="00185772"/>
    <w:rsid w:val="001919D8"/>
    <w:rsid w:val="0019557D"/>
    <w:rsid w:val="00195585"/>
    <w:rsid w:val="001A658E"/>
    <w:rsid w:val="001B46C0"/>
    <w:rsid w:val="001B5157"/>
    <w:rsid w:val="001D11A0"/>
    <w:rsid w:val="001E0DA7"/>
    <w:rsid w:val="001F474A"/>
    <w:rsid w:val="00222C9B"/>
    <w:rsid w:val="00226EBC"/>
    <w:rsid w:val="00234609"/>
    <w:rsid w:val="00234EB9"/>
    <w:rsid w:val="00236D4C"/>
    <w:rsid w:val="00241D55"/>
    <w:rsid w:val="002475EC"/>
    <w:rsid w:val="0027027A"/>
    <w:rsid w:val="002861A5"/>
    <w:rsid w:val="00292067"/>
    <w:rsid w:val="00294658"/>
    <w:rsid w:val="002A0F7D"/>
    <w:rsid w:val="002A3C5F"/>
    <w:rsid w:val="002D4F2E"/>
    <w:rsid w:val="002D6BF8"/>
    <w:rsid w:val="002E05D6"/>
    <w:rsid w:val="002E1948"/>
    <w:rsid w:val="0033504D"/>
    <w:rsid w:val="00337172"/>
    <w:rsid w:val="0035210A"/>
    <w:rsid w:val="00356699"/>
    <w:rsid w:val="00360CB4"/>
    <w:rsid w:val="0038776D"/>
    <w:rsid w:val="003930BB"/>
    <w:rsid w:val="003A043B"/>
    <w:rsid w:val="003A69EC"/>
    <w:rsid w:val="003C0587"/>
    <w:rsid w:val="003C1AB1"/>
    <w:rsid w:val="003C261C"/>
    <w:rsid w:val="003C34A6"/>
    <w:rsid w:val="003D7C17"/>
    <w:rsid w:val="003E19EA"/>
    <w:rsid w:val="003E44FD"/>
    <w:rsid w:val="003E7829"/>
    <w:rsid w:val="003F0B8B"/>
    <w:rsid w:val="003F2E68"/>
    <w:rsid w:val="003F4A2B"/>
    <w:rsid w:val="00421672"/>
    <w:rsid w:val="0046392E"/>
    <w:rsid w:val="00466626"/>
    <w:rsid w:val="00484143"/>
    <w:rsid w:val="004914A5"/>
    <w:rsid w:val="004A2F7A"/>
    <w:rsid w:val="004A2FA8"/>
    <w:rsid w:val="004A32E3"/>
    <w:rsid w:val="004A34A1"/>
    <w:rsid w:val="004C3A3B"/>
    <w:rsid w:val="004D016A"/>
    <w:rsid w:val="004D264C"/>
    <w:rsid w:val="004D4477"/>
    <w:rsid w:val="004D5987"/>
    <w:rsid w:val="004E0F59"/>
    <w:rsid w:val="004E1A1A"/>
    <w:rsid w:val="004E5FBB"/>
    <w:rsid w:val="004F2CFA"/>
    <w:rsid w:val="004F381F"/>
    <w:rsid w:val="004F54CB"/>
    <w:rsid w:val="0053275F"/>
    <w:rsid w:val="00540D32"/>
    <w:rsid w:val="00567AEE"/>
    <w:rsid w:val="005703EE"/>
    <w:rsid w:val="00586B3B"/>
    <w:rsid w:val="00587435"/>
    <w:rsid w:val="00597DE4"/>
    <w:rsid w:val="005A0038"/>
    <w:rsid w:val="005A3A6B"/>
    <w:rsid w:val="005A55DF"/>
    <w:rsid w:val="005B16C0"/>
    <w:rsid w:val="005B178D"/>
    <w:rsid w:val="005C0CEF"/>
    <w:rsid w:val="005C205D"/>
    <w:rsid w:val="005C3901"/>
    <w:rsid w:val="005D4E53"/>
    <w:rsid w:val="005D5F8C"/>
    <w:rsid w:val="006038D7"/>
    <w:rsid w:val="006235EC"/>
    <w:rsid w:val="006408B4"/>
    <w:rsid w:val="00654795"/>
    <w:rsid w:val="00662659"/>
    <w:rsid w:val="00664841"/>
    <w:rsid w:val="0066509D"/>
    <w:rsid w:val="00682318"/>
    <w:rsid w:val="006826AE"/>
    <w:rsid w:val="006A2DF6"/>
    <w:rsid w:val="006A2E72"/>
    <w:rsid w:val="006A3B44"/>
    <w:rsid w:val="006C65B4"/>
    <w:rsid w:val="006C6AD4"/>
    <w:rsid w:val="006D1EAC"/>
    <w:rsid w:val="006D42F8"/>
    <w:rsid w:val="006E5889"/>
    <w:rsid w:val="006E6402"/>
    <w:rsid w:val="006E7F52"/>
    <w:rsid w:val="006F08DE"/>
    <w:rsid w:val="006F6FF6"/>
    <w:rsid w:val="0070748B"/>
    <w:rsid w:val="00726DBE"/>
    <w:rsid w:val="007460C1"/>
    <w:rsid w:val="007475EB"/>
    <w:rsid w:val="0075031A"/>
    <w:rsid w:val="00755041"/>
    <w:rsid w:val="007A582A"/>
    <w:rsid w:val="007A663A"/>
    <w:rsid w:val="007B5A9D"/>
    <w:rsid w:val="0082378F"/>
    <w:rsid w:val="008348E6"/>
    <w:rsid w:val="00835399"/>
    <w:rsid w:val="00840F0B"/>
    <w:rsid w:val="00841BBF"/>
    <w:rsid w:val="00843A3B"/>
    <w:rsid w:val="00852CAE"/>
    <w:rsid w:val="00860710"/>
    <w:rsid w:val="008659EF"/>
    <w:rsid w:val="00866971"/>
    <w:rsid w:val="00877729"/>
    <w:rsid w:val="008866B1"/>
    <w:rsid w:val="00886D38"/>
    <w:rsid w:val="00895C23"/>
    <w:rsid w:val="00897688"/>
    <w:rsid w:val="008B372A"/>
    <w:rsid w:val="008B43DF"/>
    <w:rsid w:val="008B6A2B"/>
    <w:rsid w:val="008D3342"/>
    <w:rsid w:val="008D4880"/>
    <w:rsid w:val="008E05FD"/>
    <w:rsid w:val="008E735C"/>
    <w:rsid w:val="008E7B07"/>
    <w:rsid w:val="00903323"/>
    <w:rsid w:val="00917173"/>
    <w:rsid w:val="00924DF4"/>
    <w:rsid w:val="009311E0"/>
    <w:rsid w:val="00941FBE"/>
    <w:rsid w:val="00942AAD"/>
    <w:rsid w:val="00956D85"/>
    <w:rsid w:val="00987BAF"/>
    <w:rsid w:val="009A220D"/>
    <w:rsid w:val="009B6625"/>
    <w:rsid w:val="009C0769"/>
    <w:rsid w:val="009C4261"/>
    <w:rsid w:val="009E19AE"/>
    <w:rsid w:val="009E6A99"/>
    <w:rsid w:val="009E7B3F"/>
    <w:rsid w:val="00A03794"/>
    <w:rsid w:val="00A03831"/>
    <w:rsid w:val="00A03B0F"/>
    <w:rsid w:val="00A046AB"/>
    <w:rsid w:val="00A16BBE"/>
    <w:rsid w:val="00A43C2D"/>
    <w:rsid w:val="00A50067"/>
    <w:rsid w:val="00A51DD7"/>
    <w:rsid w:val="00A61291"/>
    <w:rsid w:val="00A703AA"/>
    <w:rsid w:val="00A9014B"/>
    <w:rsid w:val="00A9770C"/>
    <w:rsid w:val="00AB510A"/>
    <w:rsid w:val="00AC17D9"/>
    <w:rsid w:val="00AC360B"/>
    <w:rsid w:val="00AD3574"/>
    <w:rsid w:val="00B12FCF"/>
    <w:rsid w:val="00B20744"/>
    <w:rsid w:val="00B35700"/>
    <w:rsid w:val="00B54154"/>
    <w:rsid w:val="00B63B22"/>
    <w:rsid w:val="00B707DC"/>
    <w:rsid w:val="00B7222D"/>
    <w:rsid w:val="00BA65EB"/>
    <w:rsid w:val="00BB258E"/>
    <w:rsid w:val="00BC29BA"/>
    <w:rsid w:val="00BE1588"/>
    <w:rsid w:val="00BE51BA"/>
    <w:rsid w:val="00C07DFB"/>
    <w:rsid w:val="00C25E8A"/>
    <w:rsid w:val="00C52EB0"/>
    <w:rsid w:val="00C652E2"/>
    <w:rsid w:val="00C66FFB"/>
    <w:rsid w:val="00C76D48"/>
    <w:rsid w:val="00C92296"/>
    <w:rsid w:val="00C94478"/>
    <w:rsid w:val="00CA2A43"/>
    <w:rsid w:val="00CB4041"/>
    <w:rsid w:val="00CD1531"/>
    <w:rsid w:val="00CD58AC"/>
    <w:rsid w:val="00D02557"/>
    <w:rsid w:val="00D03FB2"/>
    <w:rsid w:val="00D07614"/>
    <w:rsid w:val="00D100C3"/>
    <w:rsid w:val="00D11B07"/>
    <w:rsid w:val="00D206EB"/>
    <w:rsid w:val="00D349C6"/>
    <w:rsid w:val="00D352DC"/>
    <w:rsid w:val="00D373AC"/>
    <w:rsid w:val="00D417C8"/>
    <w:rsid w:val="00D44D7B"/>
    <w:rsid w:val="00D54C54"/>
    <w:rsid w:val="00D55015"/>
    <w:rsid w:val="00D746BA"/>
    <w:rsid w:val="00D903F6"/>
    <w:rsid w:val="00D96C13"/>
    <w:rsid w:val="00D9709F"/>
    <w:rsid w:val="00D97F6F"/>
    <w:rsid w:val="00DA28D1"/>
    <w:rsid w:val="00DA441E"/>
    <w:rsid w:val="00DA7856"/>
    <w:rsid w:val="00DC5DD9"/>
    <w:rsid w:val="00DD4582"/>
    <w:rsid w:val="00DD6FBD"/>
    <w:rsid w:val="00DE3A02"/>
    <w:rsid w:val="00DF6C25"/>
    <w:rsid w:val="00E00409"/>
    <w:rsid w:val="00E00DD7"/>
    <w:rsid w:val="00E01B48"/>
    <w:rsid w:val="00E16AFB"/>
    <w:rsid w:val="00E26AD2"/>
    <w:rsid w:val="00E30145"/>
    <w:rsid w:val="00E33B29"/>
    <w:rsid w:val="00E34BE9"/>
    <w:rsid w:val="00E4075F"/>
    <w:rsid w:val="00E422FC"/>
    <w:rsid w:val="00E504DE"/>
    <w:rsid w:val="00E56568"/>
    <w:rsid w:val="00E6446A"/>
    <w:rsid w:val="00E655CE"/>
    <w:rsid w:val="00E65DD6"/>
    <w:rsid w:val="00E7206F"/>
    <w:rsid w:val="00E75FAB"/>
    <w:rsid w:val="00E83BE0"/>
    <w:rsid w:val="00E84F1F"/>
    <w:rsid w:val="00EB0354"/>
    <w:rsid w:val="00EB38C0"/>
    <w:rsid w:val="00EC7123"/>
    <w:rsid w:val="00ED73D2"/>
    <w:rsid w:val="00ED7890"/>
    <w:rsid w:val="00EE38BD"/>
    <w:rsid w:val="00EE6577"/>
    <w:rsid w:val="00EF1F8B"/>
    <w:rsid w:val="00EF3121"/>
    <w:rsid w:val="00EF602E"/>
    <w:rsid w:val="00EF7529"/>
    <w:rsid w:val="00F125EB"/>
    <w:rsid w:val="00F258EA"/>
    <w:rsid w:val="00F25C5E"/>
    <w:rsid w:val="00F26DFC"/>
    <w:rsid w:val="00F41765"/>
    <w:rsid w:val="00F5763B"/>
    <w:rsid w:val="00F7524C"/>
    <w:rsid w:val="00F90268"/>
    <w:rsid w:val="00FA2787"/>
    <w:rsid w:val="00FA639C"/>
    <w:rsid w:val="00FB0BDA"/>
    <w:rsid w:val="00FB348E"/>
    <w:rsid w:val="00FF7E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6D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6DB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9C4261"/>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CFA"/>
    <w:pPr>
      <w:ind w:left="720"/>
      <w:contextualSpacing/>
    </w:pPr>
  </w:style>
  <w:style w:type="paragraph" w:styleId="NormalWeb">
    <w:name w:val="Normal (Web)"/>
    <w:basedOn w:val="Normal"/>
    <w:uiPriority w:val="99"/>
    <w:unhideWhenUsed/>
    <w:rsid w:val="00EC712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C7123"/>
    <w:rPr>
      <w:color w:val="0000FF"/>
      <w:u w:val="single"/>
    </w:rPr>
  </w:style>
  <w:style w:type="character" w:styleId="Emphasis">
    <w:name w:val="Emphasis"/>
    <w:basedOn w:val="DefaultParagraphFont"/>
    <w:uiPriority w:val="20"/>
    <w:qFormat/>
    <w:rsid w:val="004C3A3B"/>
    <w:rPr>
      <w:i/>
      <w:iCs/>
    </w:rPr>
  </w:style>
  <w:style w:type="character" w:styleId="Strong">
    <w:name w:val="Strong"/>
    <w:basedOn w:val="DefaultParagraphFont"/>
    <w:uiPriority w:val="22"/>
    <w:qFormat/>
    <w:rsid w:val="004C3A3B"/>
    <w:rPr>
      <w:b/>
      <w:bCs/>
    </w:rPr>
  </w:style>
  <w:style w:type="character" w:customStyle="1" w:styleId="Heading5Char">
    <w:name w:val="Heading 5 Char"/>
    <w:basedOn w:val="DefaultParagraphFont"/>
    <w:link w:val="Heading5"/>
    <w:uiPriority w:val="9"/>
    <w:rsid w:val="009C4261"/>
    <w:rPr>
      <w:rFonts w:ascii="Times New Roman" w:eastAsia="Times New Roman" w:hAnsi="Times New Roman" w:cs="Times New Roman"/>
      <w:b/>
      <w:bCs/>
      <w:sz w:val="20"/>
      <w:szCs w:val="20"/>
      <w:lang w:eastAsia="vi-VN"/>
    </w:rPr>
  </w:style>
  <w:style w:type="character" w:customStyle="1" w:styleId="mw-headline">
    <w:name w:val="mw-headline"/>
    <w:basedOn w:val="DefaultParagraphFont"/>
    <w:rsid w:val="009C4261"/>
  </w:style>
  <w:style w:type="character" w:customStyle="1" w:styleId="Heading2Char">
    <w:name w:val="Heading 2 Char"/>
    <w:basedOn w:val="DefaultParagraphFont"/>
    <w:link w:val="Heading2"/>
    <w:uiPriority w:val="9"/>
    <w:semiHidden/>
    <w:rsid w:val="00726D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6DBE"/>
    <w:rPr>
      <w:rFonts w:asciiTheme="majorHAnsi" w:eastAsiaTheme="majorEastAsia" w:hAnsiTheme="majorHAnsi" w:cstheme="majorBidi"/>
      <w:b/>
      <w:bCs/>
      <w:color w:val="4F81BD" w:themeColor="accent1"/>
    </w:rPr>
  </w:style>
  <w:style w:type="character" w:customStyle="1" w:styleId="c1">
    <w:name w:val="c1"/>
    <w:basedOn w:val="DefaultParagraphFont"/>
    <w:rsid w:val="00726DBE"/>
  </w:style>
  <w:style w:type="paragraph" w:customStyle="1" w:styleId="c2">
    <w:name w:val="c2"/>
    <w:basedOn w:val="Normal"/>
    <w:rsid w:val="00726DB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b--2px">
    <w:name w:val="mb-[-2px]"/>
    <w:basedOn w:val="DefaultParagraphFont"/>
    <w:rsid w:val="00726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6D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6DB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9C4261"/>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CFA"/>
    <w:pPr>
      <w:ind w:left="720"/>
      <w:contextualSpacing/>
    </w:pPr>
  </w:style>
  <w:style w:type="paragraph" w:styleId="NormalWeb">
    <w:name w:val="Normal (Web)"/>
    <w:basedOn w:val="Normal"/>
    <w:uiPriority w:val="99"/>
    <w:unhideWhenUsed/>
    <w:rsid w:val="00EC712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C7123"/>
    <w:rPr>
      <w:color w:val="0000FF"/>
      <w:u w:val="single"/>
    </w:rPr>
  </w:style>
  <w:style w:type="character" w:styleId="Emphasis">
    <w:name w:val="Emphasis"/>
    <w:basedOn w:val="DefaultParagraphFont"/>
    <w:uiPriority w:val="20"/>
    <w:qFormat/>
    <w:rsid w:val="004C3A3B"/>
    <w:rPr>
      <w:i/>
      <w:iCs/>
    </w:rPr>
  </w:style>
  <w:style w:type="character" w:styleId="Strong">
    <w:name w:val="Strong"/>
    <w:basedOn w:val="DefaultParagraphFont"/>
    <w:uiPriority w:val="22"/>
    <w:qFormat/>
    <w:rsid w:val="004C3A3B"/>
    <w:rPr>
      <w:b/>
      <w:bCs/>
    </w:rPr>
  </w:style>
  <w:style w:type="character" w:customStyle="1" w:styleId="Heading5Char">
    <w:name w:val="Heading 5 Char"/>
    <w:basedOn w:val="DefaultParagraphFont"/>
    <w:link w:val="Heading5"/>
    <w:uiPriority w:val="9"/>
    <w:rsid w:val="009C4261"/>
    <w:rPr>
      <w:rFonts w:ascii="Times New Roman" w:eastAsia="Times New Roman" w:hAnsi="Times New Roman" w:cs="Times New Roman"/>
      <w:b/>
      <w:bCs/>
      <w:sz w:val="20"/>
      <w:szCs w:val="20"/>
      <w:lang w:eastAsia="vi-VN"/>
    </w:rPr>
  </w:style>
  <w:style w:type="character" w:customStyle="1" w:styleId="mw-headline">
    <w:name w:val="mw-headline"/>
    <w:basedOn w:val="DefaultParagraphFont"/>
    <w:rsid w:val="009C4261"/>
  </w:style>
  <w:style w:type="character" w:customStyle="1" w:styleId="Heading2Char">
    <w:name w:val="Heading 2 Char"/>
    <w:basedOn w:val="DefaultParagraphFont"/>
    <w:link w:val="Heading2"/>
    <w:uiPriority w:val="9"/>
    <w:semiHidden/>
    <w:rsid w:val="00726D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26DBE"/>
    <w:rPr>
      <w:rFonts w:asciiTheme="majorHAnsi" w:eastAsiaTheme="majorEastAsia" w:hAnsiTheme="majorHAnsi" w:cstheme="majorBidi"/>
      <w:b/>
      <w:bCs/>
      <w:color w:val="4F81BD" w:themeColor="accent1"/>
    </w:rPr>
  </w:style>
  <w:style w:type="character" w:customStyle="1" w:styleId="c1">
    <w:name w:val="c1"/>
    <w:basedOn w:val="DefaultParagraphFont"/>
    <w:rsid w:val="00726DBE"/>
  </w:style>
  <w:style w:type="paragraph" w:customStyle="1" w:styleId="c2">
    <w:name w:val="c2"/>
    <w:basedOn w:val="Normal"/>
    <w:rsid w:val="00726DB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b--2px">
    <w:name w:val="mb-[-2px]"/>
    <w:basedOn w:val="DefaultParagraphFont"/>
    <w:rsid w:val="00726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6132">
      <w:bodyDiv w:val="1"/>
      <w:marLeft w:val="0"/>
      <w:marRight w:val="0"/>
      <w:marTop w:val="0"/>
      <w:marBottom w:val="0"/>
      <w:divBdr>
        <w:top w:val="none" w:sz="0" w:space="0" w:color="auto"/>
        <w:left w:val="none" w:sz="0" w:space="0" w:color="auto"/>
        <w:bottom w:val="none" w:sz="0" w:space="0" w:color="auto"/>
        <w:right w:val="none" w:sz="0" w:space="0" w:color="auto"/>
      </w:divBdr>
    </w:div>
    <w:div w:id="35206872">
      <w:bodyDiv w:val="1"/>
      <w:marLeft w:val="0"/>
      <w:marRight w:val="0"/>
      <w:marTop w:val="0"/>
      <w:marBottom w:val="0"/>
      <w:divBdr>
        <w:top w:val="none" w:sz="0" w:space="0" w:color="auto"/>
        <w:left w:val="none" w:sz="0" w:space="0" w:color="auto"/>
        <w:bottom w:val="none" w:sz="0" w:space="0" w:color="auto"/>
        <w:right w:val="none" w:sz="0" w:space="0" w:color="auto"/>
      </w:divBdr>
    </w:div>
    <w:div w:id="165022346">
      <w:bodyDiv w:val="1"/>
      <w:marLeft w:val="0"/>
      <w:marRight w:val="0"/>
      <w:marTop w:val="0"/>
      <w:marBottom w:val="0"/>
      <w:divBdr>
        <w:top w:val="none" w:sz="0" w:space="0" w:color="auto"/>
        <w:left w:val="none" w:sz="0" w:space="0" w:color="auto"/>
        <w:bottom w:val="none" w:sz="0" w:space="0" w:color="auto"/>
        <w:right w:val="none" w:sz="0" w:space="0" w:color="auto"/>
      </w:divBdr>
    </w:div>
    <w:div w:id="173687889">
      <w:bodyDiv w:val="1"/>
      <w:marLeft w:val="0"/>
      <w:marRight w:val="0"/>
      <w:marTop w:val="0"/>
      <w:marBottom w:val="0"/>
      <w:divBdr>
        <w:top w:val="none" w:sz="0" w:space="0" w:color="auto"/>
        <w:left w:val="none" w:sz="0" w:space="0" w:color="auto"/>
        <w:bottom w:val="none" w:sz="0" w:space="0" w:color="auto"/>
        <w:right w:val="none" w:sz="0" w:space="0" w:color="auto"/>
      </w:divBdr>
    </w:div>
    <w:div w:id="210508378">
      <w:bodyDiv w:val="1"/>
      <w:marLeft w:val="0"/>
      <w:marRight w:val="0"/>
      <w:marTop w:val="0"/>
      <w:marBottom w:val="0"/>
      <w:divBdr>
        <w:top w:val="none" w:sz="0" w:space="0" w:color="auto"/>
        <w:left w:val="none" w:sz="0" w:space="0" w:color="auto"/>
        <w:bottom w:val="none" w:sz="0" w:space="0" w:color="auto"/>
        <w:right w:val="none" w:sz="0" w:space="0" w:color="auto"/>
      </w:divBdr>
    </w:div>
    <w:div w:id="256836891">
      <w:bodyDiv w:val="1"/>
      <w:marLeft w:val="0"/>
      <w:marRight w:val="0"/>
      <w:marTop w:val="0"/>
      <w:marBottom w:val="0"/>
      <w:divBdr>
        <w:top w:val="none" w:sz="0" w:space="0" w:color="auto"/>
        <w:left w:val="none" w:sz="0" w:space="0" w:color="auto"/>
        <w:bottom w:val="none" w:sz="0" w:space="0" w:color="auto"/>
        <w:right w:val="none" w:sz="0" w:space="0" w:color="auto"/>
      </w:divBdr>
    </w:div>
    <w:div w:id="273829116">
      <w:bodyDiv w:val="1"/>
      <w:marLeft w:val="0"/>
      <w:marRight w:val="0"/>
      <w:marTop w:val="0"/>
      <w:marBottom w:val="0"/>
      <w:divBdr>
        <w:top w:val="none" w:sz="0" w:space="0" w:color="auto"/>
        <w:left w:val="none" w:sz="0" w:space="0" w:color="auto"/>
        <w:bottom w:val="none" w:sz="0" w:space="0" w:color="auto"/>
        <w:right w:val="none" w:sz="0" w:space="0" w:color="auto"/>
      </w:divBdr>
    </w:div>
    <w:div w:id="286393670">
      <w:bodyDiv w:val="1"/>
      <w:marLeft w:val="0"/>
      <w:marRight w:val="0"/>
      <w:marTop w:val="0"/>
      <w:marBottom w:val="0"/>
      <w:divBdr>
        <w:top w:val="none" w:sz="0" w:space="0" w:color="auto"/>
        <w:left w:val="none" w:sz="0" w:space="0" w:color="auto"/>
        <w:bottom w:val="none" w:sz="0" w:space="0" w:color="auto"/>
        <w:right w:val="none" w:sz="0" w:space="0" w:color="auto"/>
      </w:divBdr>
    </w:div>
    <w:div w:id="287051513">
      <w:bodyDiv w:val="1"/>
      <w:marLeft w:val="0"/>
      <w:marRight w:val="0"/>
      <w:marTop w:val="0"/>
      <w:marBottom w:val="0"/>
      <w:divBdr>
        <w:top w:val="none" w:sz="0" w:space="0" w:color="auto"/>
        <w:left w:val="none" w:sz="0" w:space="0" w:color="auto"/>
        <w:bottom w:val="none" w:sz="0" w:space="0" w:color="auto"/>
        <w:right w:val="none" w:sz="0" w:space="0" w:color="auto"/>
      </w:divBdr>
    </w:div>
    <w:div w:id="378866781">
      <w:bodyDiv w:val="1"/>
      <w:marLeft w:val="0"/>
      <w:marRight w:val="0"/>
      <w:marTop w:val="0"/>
      <w:marBottom w:val="0"/>
      <w:divBdr>
        <w:top w:val="none" w:sz="0" w:space="0" w:color="auto"/>
        <w:left w:val="none" w:sz="0" w:space="0" w:color="auto"/>
        <w:bottom w:val="none" w:sz="0" w:space="0" w:color="auto"/>
        <w:right w:val="none" w:sz="0" w:space="0" w:color="auto"/>
      </w:divBdr>
    </w:div>
    <w:div w:id="563444839">
      <w:bodyDiv w:val="1"/>
      <w:marLeft w:val="0"/>
      <w:marRight w:val="0"/>
      <w:marTop w:val="0"/>
      <w:marBottom w:val="0"/>
      <w:divBdr>
        <w:top w:val="none" w:sz="0" w:space="0" w:color="auto"/>
        <w:left w:val="none" w:sz="0" w:space="0" w:color="auto"/>
        <w:bottom w:val="none" w:sz="0" w:space="0" w:color="auto"/>
        <w:right w:val="none" w:sz="0" w:space="0" w:color="auto"/>
      </w:divBdr>
    </w:div>
    <w:div w:id="651984489">
      <w:bodyDiv w:val="1"/>
      <w:marLeft w:val="0"/>
      <w:marRight w:val="0"/>
      <w:marTop w:val="0"/>
      <w:marBottom w:val="0"/>
      <w:divBdr>
        <w:top w:val="none" w:sz="0" w:space="0" w:color="auto"/>
        <w:left w:val="none" w:sz="0" w:space="0" w:color="auto"/>
        <w:bottom w:val="none" w:sz="0" w:space="0" w:color="auto"/>
        <w:right w:val="none" w:sz="0" w:space="0" w:color="auto"/>
      </w:divBdr>
    </w:div>
    <w:div w:id="746851569">
      <w:bodyDiv w:val="1"/>
      <w:marLeft w:val="0"/>
      <w:marRight w:val="0"/>
      <w:marTop w:val="0"/>
      <w:marBottom w:val="0"/>
      <w:divBdr>
        <w:top w:val="none" w:sz="0" w:space="0" w:color="auto"/>
        <w:left w:val="none" w:sz="0" w:space="0" w:color="auto"/>
        <w:bottom w:val="none" w:sz="0" w:space="0" w:color="auto"/>
        <w:right w:val="none" w:sz="0" w:space="0" w:color="auto"/>
      </w:divBdr>
    </w:div>
    <w:div w:id="821699726">
      <w:bodyDiv w:val="1"/>
      <w:marLeft w:val="0"/>
      <w:marRight w:val="0"/>
      <w:marTop w:val="0"/>
      <w:marBottom w:val="0"/>
      <w:divBdr>
        <w:top w:val="none" w:sz="0" w:space="0" w:color="auto"/>
        <w:left w:val="none" w:sz="0" w:space="0" w:color="auto"/>
        <w:bottom w:val="none" w:sz="0" w:space="0" w:color="auto"/>
        <w:right w:val="none" w:sz="0" w:space="0" w:color="auto"/>
      </w:divBdr>
    </w:div>
    <w:div w:id="976303566">
      <w:bodyDiv w:val="1"/>
      <w:marLeft w:val="0"/>
      <w:marRight w:val="0"/>
      <w:marTop w:val="0"/>
      <w:marBottom w:val="0"/>
      <w:divBdr>
        <w:top w:val="none" w:sz="0" w:space="0" w:color="auto"/>
        <w:left w:val="none" w:sz="0" w:space="0" w:color="auto"/>
        <w:bottom w:val="none" w:sz="0" w:space="0" w:color="auto"/>
        <w:right w:val="none" w:sz="0" w:space="0" w:color="auto"/>
      </w:divBdr>
    </w:div>
    <w:div w:id="1111900724">
      <w:bodyDiv w:val="1"/>
      <w:marLeft w:val="0"/>
      <w:marRight w:val="0"/>
      <w:marTop w:val="0"/>
      <w:marBottom w:val="0"/>
      <w:divBdr>
        <w:top w:val="none" w:sz="0" w:space="0" w:color="auto"/>
        <w:left w:val="none" w:sz="0" w:space="0" w:color="auto"/>
        <w:bottom w:val="none" w:sz="0" w:space="0" w:color="auto"/>
        <w:right w:val="none" w:sz="0" w:space="0" w:color="auto"/>
      </w:divBdr>
    </w:div>
    <w:div w:id="1216623566">
      <w:bodyDiv w:val="1"/>
      <w:marLeft w:val="0"/>
      <w:marRight w:val="0"/>
      <w:marTop w:val="0"/>
      <w:marBottom w:val="0"/>
      <w:divBdr>
        <w:top w:val="none" w:sz="0" w:space="0" w:color="auto"/>
        <w:left w:val="none" w:sz="0" w:space="0" w:color="auto"/>
        <w:bottom w:val="none" w:sz="0" w:space="0" w:color="auto"/>
        <w:right w:val="none" w:sz="0" w:space="0" w:color="auto"/>
      </w:divBdr>
    </w:div>
    <w:div w:id="1233851048">
      <w:bodyDiv w:val="1"/>
      <w:marLeft w:val="0"/>
      <w:marRight w:val="0"/>
      <w:marTop w:val="0"/>
      <w:marBottom w:val="0"/>
      <w:divBdr>
        <w:top w:val="none" w:sz="0" w:space="0" w:color="auto"/>
        <w:left w:val="none" w:sz="0" w:space="0" w:color="auto"/>
        <w:bottom w:val="none" w:sz="0" w:space="0" w:color="auto"/>
        <w:right w:val="none" w:sz="0" w:space="0" w:color="auto"/>
      </w:divBdr>
    </w:div>
    <w:div w:id="1245913096">
      <w:bodyDiv w:val="1"/>
      <w:marLeft w:val="0"/>
      <w:marRight w:val="0"/>
      <w:marTop w:val="0"/>
      <w:marBottom w:val="0"/>
      <w:divBdr>
        <w:top w:val="none" w:sz="0" w:space="0" w:color="auto"/>
        <w:left w:val="none" w:sz="0" w:space="0" w:color="auto"/>
        <w:bottom w:val="none" w:sz="0" w:space="0" w:color="auto"/>
        <w:right w:val="none" w:sz="0" w:space="0" w:color="auto"/>
      </w:divBdr>
    </w:div>
    <w:div w:id="1247302219">
      <w:bodyDiv w:val="1"/>
      <w:marLeft w:val="0"/>
      <w:marRight w:val="0"/>
      <w:marTop w:val="0"/>
      <w:marBottom w:val="0"/>
      <w:divBdr>
        <w:top w:val="none" w:sz="0" w:space="0" w:color="auto"/>
        <w:left w:val="none" w:sz="0" w:space="0" w:color="auto"/>
        <w:bottom w:val="none" w:sz="0" w:space="0" w:color="auto"/>
        <w:right w:val="none" w:sz="0" w:space="0" w:color="auto"/>
      </w:divBdr>
    </w:div>
    <w:div w:id="1307975041">
      <w:bodyDiv w:val="1"/>
      <w:marLeft w:val="0"/>
      <w:marRight w:val="0"/>
      <w:marTop w:val="0"/>
      <w:marBottom w:val="0"/>
      <w:divBdr>
        <w:top w:val="none" w:sz="0" w:space="0" w:color="auto"/>
        <w:left w:val="none" w:sz="0" w:space="0" w:color="auto"/>
        <w:bottom w:val="none" w:sz="0" w:space="0" w:color="auto"/>
        <w:right w:val="none" w:sz="0" w:space="0" w:color="auto"/>
      </w:divBdr>
    </w:div>
    <w:div w:id="1529180707">
      <w:bodyDiv w:val="1"/>
      <w:marLeft w:val="0"/>
      <w:marRight w:val="0"/>
      <w:marTop w:val="0"/>
      <w:marBottom w:val="0"/>
      <w:divBdr>
        <w:top w:val="none" w:sz="0" w:space="0" w:color="auto"/>
        <w:left w:val="none" w:sz="0" w:space="0" w:color="auto"/>
        <w:bottom w:val="none" w:sz="0" w:space="0" w:color="auto"/>
        <w:right w:val="none" w:sz="0" w:space="0" w:color="auto"/>
      </w:divBdr>
    </w:div>
    <w:div w:id="1529414890">
      <w:bodyDiv w:val="1"/>
      <w:marLeft w:val="0"/>
      <w:marRight w:val="0"/>
      <w:marTop w:val="0"/>
      <w:marBottom w:val="0"/>
      <w:divBdr>
        <w:top w:val="none" w:sz="0" w:space="0" w:color="auto"/>
        <w:left w:val="none" w:sz="0" w:space="0" w:color="auto"/>
        <w:bottom w:val="none" w:sz="0" w:space="0" w:color="auto"/>
        <w:right w:val="none" w:sz="0" w:space="0" w:color="auto"/>
      </w:divBdr>
    </w:div>
    <w:div w:id="1541672478">
      <w:bodyDiv w:val="1"/>
      <w:marLeft w:val="0"/>
      <w:marRight w:val="0"/>
      <w:marTop w:val="0"/>
      <w:marBottom w:val="0"/>
      <w:divBdr>
        <w:top w:val="none" w:sz="0" w:space="0" w:color="auto"/>
        <w:left w:val="none" w:sz="0" w:space="0" w:color="auto"/>
        <w:bottom w:val="none" w:sz="0" w:space="0" w:color="auto"/>
        <w:right w:val="none" w:sz="0" w:space="0" w:color="auto"/>
      </w:divBdr>
    </w:div>
    <w:div w:id="1554387486">
      <w:bodyDiv w:val="1"/>
      <w:marLeft w:val="0"/>
      <w:marRight w:val="0"/>
      <w:marTop w:val="0"/>
      <w:marBottom w:val="0"/>
      <w:divBdr>
        <w:top w:val="none" w:sz="0" w:space="0" w:color="auto"/>
        <w:left w:val="none" w:sz="0" w:space="0" w:color="auto"/>
        <w:bottom w:val="none" w:sz="0" w:space="0" w:color="auto"/>
        <w:right w:val="none" w:sz="0" w:space="0" w:color="auto"/>
      </w:divBdr>
    </w:div>
    <w:div w:id="1688677039">
      <w:bodyDiv w:val="1"/>
      <w:marLeft w:val="0"/>
      <w:marRight w:val="0"/>
      <w:marTop w:val="0"/>
      <w:marBottom w:val="0"/>
      <w:divBdr>
        <w:top w:val="none" w:sz="0" w:space="0" w:color="auto"/>
        <w:left w:val="none" w:sz="0" w:space="0" w:color="auto"/>
        <w:bottom w:val="none" w:sz="0" w:space="0" w:color="auto"/>
        <w:right w:val="none" w:sz="0" w:space="0" w:color="auto"/>
      </w:divBdr>
    </w:div>
    <w:div w:id="1704163385">
      <w:bodyDiv w:val="1"/>
      <w:marLeft w:val="0"/>
      <w:marRight w:val="0"/>
      <w:marTop w:val="0"/>
      <w:marBottom w:val="0"/>
      <w:divBdr>
        <w:top w:val="none" w:sz="0" w:space="0" w:color="auto"/>
        <w:left w:val="none" w:sz="0" w:space="0" w:color="auto"/>
        <w:bottom w:val="none" w:sz="0" w:space="0" w:color="auto"/>
        <w:right w:val="none" w:sz="0" w:space="0" w:color="auto"/>
      </w:divBdr>
    </w:div>
    <w:div w:id="1784229493">
      <w:bodyDiv w:val="1"/>
      <w:marLeft w:val="0"/>
      <w:marRight w:val="0"/>
      <w:marTop w:val="0"/>
      <w:marBottom w:val="0"/>
      <w:divBdr>
        <w:top w:val="none" w:sz="0" w:space="0" w:color="auto"/>
        <w:left w:val="none" w:sz="0" w:space="0" w:color="auto"/>
        <w:bottom w:val="none" w:sz="0" w:space="0" w:color="auto"/>
        <w:right w:val="none" w:sz="0" w:space="0" w:color="auto"/>
      </w:divBdr>
    </w:div>
    <w:div w:id="1797330196">
      <w:bodyDiv w:val="1"/>
      <w:marLeft w:val="0"/>
      <w:marRight w:val="0"/>
      <w:marTop w:val="0"/>
      <w:marBottom w:val="0"/>
      <w:divBdr>
        <w:top w:val="none" w:sz="0" w:space="0" w:color="auto"/>
        <w:left w:val="none" w:sz="0" w:space="0" w:color="auto"/>
        <w:bottom w:val="none" w:sz="0" w:space="0" w:color="auto"/>
        <w:right w:val="none" w:sz="0" w:space="0" w:color="auto"/>
      </w:divBdr>
    </w:div>
    <w:div w:id="1802579788">
      <w:bodyDiv w:val="1"/>
      <w:marLeft w:val="0"/>
      <w:marRight w:val="0"/>
      <w:marTop w:val="0"/>
      <w:marBottom w:val="0"/>
      <w:divBdr>
        <w:top w:val="none" w:sz="0" w:space="0" w:color="auto"/>
        <w:left w:val="none" w:sz="0" w:space="0" w:color="auto"/>
        <w:bottom w:val="none" w:sz="0" w:space="0" w:color="auto"/>
        <w:right w:val="none" w:sz="0" w:space="0" w:color="auto"/>
      </w:divBdr>
    </w:div>
    <w:div w:id="1851947972">
      <w:bodyDiv w:val="1"/>
      <w:marLeft w:val="0"/>
      <w:marRight w:val="0"/>
      <w:marTop w:val="0"/>
      <w:marBottom w:val="0"/>
      <w:divBdr>
        <w:top w:val="none" w:sz="0" w:space="0" w:color="auto"/>
        <w:left w:val="none" w:sz="0" w:space="0" w:color="auto"/>
        <w:bottom w:val="none" w:sz="0" w:space="0" w:color="auto"/>
        <w:right w:val="none" w:sz="0" w:space="0" w:color="auto"/>
      </w:divBdr>
    </w:div>
    <w:div w:id="1899314340">
      <w:bodyDiv w:val="1"/>
      <w:marLeft w:val="0"/>
      <w:marRight w:val="0"/>
      <w:marTop w:val="0"/>
      <w:marBottom w:val="0"/>
      <w:divBdr>
        <w:top w:val="none" w:sz="0" w:space="0" w:color="auto"/>
        <w:left w:val="none" w:sz="0" w:space="0" w:color="auto"/>
        <w:bottom w:val="none" w:sz="0" w:space="0" w:color="auto"/>
        <w:right w:val="none" w:sz="0" w:space="0" w:color="auto"/>
      </w:divBdr>
    </w:div>
    <w:div w:id="1964188255">
      <w:bodyDiv w:val="1"/>
      <w:marLeft w:val="0"/>
      <w:marRight w:val="0"/>
      <w:marTop w:val="0"/>
      <w:marBottom w:val="0"/>
      <w:divBdr>
        <w:top w:val="none" w:sz="0" w:space="0" w:color="auto"/>
        <w:left w:val="none" w:sz="0" w:space="0" w:color="auto"/>
        <w:bottom w:val="none" w:sz="0" w:space="0" w:color="auto"/>
        <w:right w:val="none" w:sz="0" w:space="0" w:color="auto"/>
      </w:divBdr>
    </w:div>
    <w:div w:id="1975401874">
      <w:bodyDiv w:val="1"/>
      <w:marLeft w:val="0"/>
      <w:marRight w:val="0"/>
      <w:marTop w:val="0"/>
      <w:marBottom w:val="0"/>
      <w:divBdr>
        <w:top w:val="none" w:sz="0" w:space="0" w:color="auto"/>
        <w:left w:val="none" w:sz="0" w:space="0" w:color="auto"/>
        <w:bottom w:val="none" w:sz="0" w:space="0" w:color="auto"/>
        <w:right w:val="none" w:sz="0" w:space="0" w:color="auto"/>
      </w:divBdr>
    </w:div>
    <w:div w:id="1987464460">
      <w:bodyDiv w:val="1"/>
      <w:marLeft w:val="0"/>
      <w:marRight w:val="0"/>
      <w:marTop w:val="0"/>
      <w:marBottom w:val="0"/>
      <w:divBdr>
        <w:top w:val="none" w:sz="0" w:space="0" w:color="auto"/>
        <w:left w:val="none" w:sz="0" w:space="0" w:color="auto"/>
        <w:bottom w:val="none" w:sz="0" w:space="0" w:color="auto"/>
        <w:right w:val="none" w:sz="0" w:space="0" w:color="auto"/>
      </w:divBdr>
    </w:div>
    <w:div w:id="2012098307">
      <w:bodyDiv w:val="1"/>
      <w:marLeft w:val="0"/>
      <w:marRight w:val="0"/>
      <w:marTop w:val="0"/>
      <w:marBottom w:val="0"/>
      <w:divBdr>
        <w:top w:val="none" w:sz="0" w:space="0" w:color="auto"/>
        <w:left w:val="none" w:sz="0" w:space="0" w:color="auto"/>
        <w:bottom w:val="none" w:sz="0" w:space="0" w:color="auto"/>
        <w:right w:val="none" w:sz="0" w:space="0" w:color="auto"/>
      </w:divBdr>
    </w:div>
    <w:div w:id="2032565641">
      <w:bodyDiv w:val="1"/>
      <w:marLeft w:val="0"/>
      <w:marRight w:val="0"/>
      <w:marTop w:val="0"/>
      <w:marBottom w:val="0"/>
      <w:divBdr>
        <w:top w:val="none" w:sz="0" w:space="0" w:color="auto"/>
        <w:left w:val="none" w:sz="0" w:space="0" w:color="auto"/>
        <w:bottom w:val="none" w:sz="0" w:space="0" w:color="auto"/>
        <w:right w:val="none" w:sz="0" w:space="0" w:color="auto"/>
      </w:divBdr>
    </w:div>
    <w:div w:id="2104910783">
      <w:bodyDiv w:val="1"/>
      <w:marLeft w:val="0"/>
      <w:marRight w:val="0"/>
      <w:marTop w:val="0"/>
      <w:marBottom w:val="0"/>
      <w:divBdr>
        <w:top w:val="none" w:sz="0" w:space="0" w:color="auto"/>
        <w:left w:val="none" w:sz="0" w:space="0" w:color="auto"/>
        <w:bottom w:val="none" w:sz="0" w:space="0" w:color="auto"/>
        <w:right w:val="none" w:sz="0" w:space="0" w:color="auto"/>
      </w:divBdr>
    </w:div>
    <w:div w:id="21085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A492-92F6-4125-9223-FD336990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2023-02-13T07:38:00Z</dcterms:created>
  <dcterms:modified xsi:type="dcterms:W3CDTF">2023-02-13T07:38:00Z</dcterms:modified>
</cp:coreProperties>
</file>