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620" w:rsidRPr="00647620" w:rsidRDefault="00647620" w:rsidP="001308D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CỘNG HÒA XÃ HỘI CHỦ NGHĨA VIỆT NAM</w:t>
      </w:r>
    </w:p>
    <w:p w:rsidR="00647620" w:rsidRPr="00647620" w:rsidRDefault="00647620" w:rsidP="001308D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Độc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lập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–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Tự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do–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Hạnh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phúc</w:t>
      </w:r>
      <w:proofErr w:type="spellEnd"/>
    </w:p>
    <w:p w:rsidR="00647620" w:rsidRPr="00647620" w:rsidRDefault="00647620" w:rsidP="001308D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HỢP ĐỒNG KINH TẾ</w:t>
      </w:r>
    </w:p>
    <w:p w:rsidR="00647620" w:rsidRPr="00647620" w:rsidRDefault="00647620" w:rsidP="001308D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(V/v: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Bảo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dưỡng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điều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hòa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)</w:t>
      </w:r>
      <w:proofErr w:type="gramEnd"/>
    </w:p>
    <w:p w:rsidR="00647620" w:rsidRPr="00647620" w:rsidRDefault="00647620" w:rsidP="001308D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476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647620" w:rsidRPr="00647620" w:rsidRDefault="00647620" w:rsidP="001308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I.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Các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căn</w:t>
      </w:r>
      <w:proofErr w:type="spellEnd"/>
      <w:proofErr w:type="gram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cứ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ký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hợp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đồng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:</w:t>
      </w:r>
      <w:bookmarkStart w:id="0" w:name="_GoBack"/>
      <w:bookmarkEnd w:id="0"/>
    </w:p>
    <w:p w:rsidR="00647620" w:rsidRPr="00647620" w:rsidRDefault="00647620" w:rsidP="001308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Căn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cứ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Bộ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luật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dân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sự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số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91/2015/QH13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được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Quốc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hội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nước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CHXHCN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Việt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Nam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thông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qua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ngày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24/11/2015;</w:t>
      </w:r>
    </w:p>
    <w:p w:rsidR="00647620" w:rsidRPr="00647620" w:rsidRDefault="00647620" w:rsidP="001308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Căn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cứ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Luật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Thương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mại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số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36/2005/QH11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được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Quốc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hội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nước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CHXHCN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Việt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Nam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thông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qua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ngày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14/06/2015;</w:t>
      </w:r>
    </w:p>
    <w:p w:rsidR="00647620" w:rsidRPr="00647620" w:rsidRDefault="00647620" w:rsidP="001308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Căn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cứ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Quyết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định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số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280/QĐ-VP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ngày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16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tháng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7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năm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2019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về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việc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phê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duyệt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kinh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phí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và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chỉ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định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đơn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vị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cho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thuê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điều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hòa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phục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vụ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Hội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nghị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đã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được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Chánh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Văn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phòng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Thanh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tra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Chính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phủ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phê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duyệt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;</w:t>
      </w:r>
    </w:p>
    <w:p w:rsidR="00647620" w:rsidRPr="00647620" w:rsidRDefault="00647620" w:rsidP="001308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Căn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cứ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vào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nhu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cầu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và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khả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năng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của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hai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bên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,</w:t>
      </w:r>
    </w:p>
    <w:p w:rsidR="00647620" w:rsidRPr="00647620" w:rsidRDefault="00647620" w:rsidP="001308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II.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Các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bên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tham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gia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ký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hợp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đồng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:</w:t>
      </w:r>
    </w:p>
    <w:p w:rsidR="00647620" w:rsidRPr="00647620" w:rsidRDefault="00647620" w:rsidP="001308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Hôm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nay,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ngày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…..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tháng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….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năm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….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chúng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tôi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gồm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:</w:t>
      </w:r>
    </w:p>
    <w:p w:rsidR="00647620" w:rsidRPr="00647620" w:rsidRDefault="00647620" w:rsidP="001308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Bên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mua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Bên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A): ………………………………………………………………………………………………………………</w:t>
      </w:r>
    </w:p>
    <w:p w:rsidR="00647620" w:rsidRPr="00647620" w:rsidRDefault="00647620" w:rsidP="001308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Địa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chỉ</w:t>
      </w:r>
      <w:proofErr w:type="spellEnd"/>
      <w:proofErr w:type="gram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:       …………………………………………………………………………………………………………………………..</w:t>
      </w:r>
      <w:proofErr w:type="gramEnd"/>
    </w:p>
    <w:p w:rsidR="00647620" w:rsidRPr="00647620" w:rsidRDefault="00647620" w:rsidP="001308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Điện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thoại</w:t>
      </w:r>
      <w:proofErr w:type="spellEnd"/>
      <w:proofErr w:type="gram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:   …………………………………………………………………………………………………………………………</w:t>
      </w:r>
      <w:proofErr w:type="gramEnd"/>
    </w:p>
    <w:p w:rsidR="00647620" w:rsidRPr="00647620" w:rsidRDefault="00647620" w:rsidP="001308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Bên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bán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Bên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B</w:t>
      </w:r>
      <w:proofErr w:type="gram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) :</w:t>
      </w:r>
      <w:proofErr w:type="gram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.............................................................................................................</w:t>
      </w:r>
    </w:p>
    <w:p w:rsidR="00647620" w:rsidRPr="00647620" w:rsidRDefault="00647620" w:rsidP="001308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lastRenderedPageBreak/>
        <w:t>Đại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diện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: ……………………………………………………………………………………………………………………………….</w:t>
      </w:r>
    </w:p>
    <w:p w:rsidR="00647620" w:rsidRPr="00647620" w:rsidRDefault="00647620" w:rsidP="001308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Chức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vụ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: ………………………………………………………………………………………………………………………………..</w:t>
      </w:r>
    </w:p>
    <w:p w:rsidR="00647620" w:rsidRPr="00647620" w:rsidRDefault="00647620" w:rsidP="001308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Địa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chỉ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: ………………………………………………………………………………………………………………………………….</w:t>
      </w:r>
    </w:p>
    <w:p w:rsidR="00647620" w:rsidRPr="00647620" w:rsidRDefault="00647620" w:rsidP="001308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Điện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thoại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: …………………………………………………………………………………………………………………………….</w:t>
      </w:r>
    </w:p>
    <w:p w:rsidR="00647620" w:rsidRPr="00647620" w:rsidRDefault="00647620" w:rsidP="001308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Mã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số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thuế</w:t>
      </w:r>
      <w:proofErr w:type="spellEnd"/>
      <w:proofErr w:type="gram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:  ………………………………………………………………………………………………………………………….</w:t>
      </w:r>
      <w:proofErr w:type="gramEnd"/>
    </w:p>
    <w:p w:rsidR="00647620" w:rsidRPr="00647620" w:rsidRDefault="00647620" w:rsidP="001308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Số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tài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khoản</w:t>
      </w:r>
      <w:proofErr w:type="gram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:.....................................................................................................................</w:t>
      </w:r>
      <w:proofErr w:type="gram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 </w:t>
      </w:r>
    </w:p>
    <w:p w:rsidR="00647620" w:rsidRPr="00647620" w:rsidRDefault="00647620" w:rsidP="001308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Hai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bên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cùng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nhau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thỏa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thuận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ký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hợp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đồng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với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những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Điều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khoản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sau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:</w:t>
      </w:r>
    </w:p>
    <w:p w:rsidR="00647620" w:rsidRPr="00647620" w:rsidRDefault="00647620" w:rsidP="001308DC">
      <w:pPr>
        <w:shd w:val="clear" w:color="auto" w:fill="FFFFFF"/>
        <w:spacing w:after="3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Điều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1: PHẠM VI CÔNG VIỆC VÀ GIÁ TRỊ HỢP ĐỒNG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"/>
        <w:gridCol w:w="2622"/>
        <w:gridCol w:w="800"/>
        <w:gridCol w:w="1405"/>
        <w:gridCol w:w="1233"/>
        <w:gridCol w:w="1444"/>
      </w:tblGrid>
      <w:tr w:rsidR="001308DC" w:rsidRPr="001308DC" w:rsidTr="00647620">
        <w:trPr>
          <w:trHeight w:val="1215"/>
        </w:trPr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:rsidR="00647620" w:rsidRPr="00647620" w:rsidRDefault="00647620" w:rsidP="001308DC">
            <w:pPr>
              <w:spacing w:before="100" w:after="3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2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TT</w:t>
            </w:r>
          </w:p>
        </w:tc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7620" w:rsidRPr="00647620" w:rsidRDefault="00647620" w:rsidP="001308DC">
            <w:pPr>
              <w:spacing w:after="2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4762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Nội</w:t>
            </w:r>
            <w:proofErr w:type="spellEnd"/>
            <w:r w:rsidRPr="0064762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dung </w:t>
            </w:r>
            <w:proofErr w:type="spellStart"/>
            <w:r w:rsidRPr="0064762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công</w:t>
            </w:r>
            <w:proofErr w:type="spellEnd"/>
            <w:r w:rsidRPr="0064762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4762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việc</w:t>
            </w:r>
            <w:proofErr w:type="spellEnd"/>
          </w:p>
        </w:tc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7620" w:rsidRPr="00647620" w:rsidRDefault="00647620" w:rsidP="001308DC">
            <w:pPr>
              <w:spacing w:after="2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2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ĐVT</w:t>
            </w:r>
          </w:p>
        </w:tc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7620" w:rsidRPr="00647620" w:rsidRDefault="00647620" w:rsidP="001308DC">
            <w:pPr>
              <w:spacing w:before="100" w:after="3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4762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Số</w:t>
            </w:r>
            <w:proofErr w:type="spellEnd"/>
            <w:r w:rsidRPr="0064762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4762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lượng</w:t>
            </w:r>
            <w:proofErr w:type="spellEnd"/>
          </w:p>
        </w:tc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7620" w:rsidRPr="00647620" w:rsidRDefault="00647620" w:rsidP="001308DC">
            <w:pPr>
              <w:spacing w:after="2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4762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Đơn</w:t>
            </w:r>
            <w:proofErr w:type="spellEnd"/>
            <w:r w:rsidRPr="0064762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4762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giá</w:t>
            </w:r>
            <w:proofErr w:type="spellEnd"/>
          </w:p>
        </w:tc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:rsidR="00647620" w:rsidRPr="00647620" w:rsidRDefault="00647620" w:rsidP="001308DC">
            <w:pPr>
              <w:spacing w:after="2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4762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Thành</w:t>
            </w:r>
            <w:proofErr w:type="spellEnd"/>
            <w:r w:rsidRPr="0064762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4762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tiền</w:t>
            </w:r>
            <w:proofErr w:type="spellEnd"/>
          </w:p>
          <w:p w:rsidR="00647620" w:rsidRPr="00647620" w:rsidRDefault="00647620" w:rsidP="001308DC">
            <w:pPr>
              <w:spacing w:before="100" w:after="3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2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(VNĐ)</w:t>
            </w:r>
          </w:p>
        </w:tc>
      </w:tr>
      <w:tr w:rsidR="001308DC" w:rsidRPr="001308DC" w:rsidTr="00647620">
        <w:trPr>
          <w:trHeight w:val="885"/>
        </w:trPr>
        <w:tc>
          <w:tcPr>
            <w:tcW w:w="0" w:type="auto"/>
            <w:tcBorders>
              <w:top w:val="single" w:sz="6" w:space="0" w:color="ECECEC"/>
              <w:bottom w:val="single" w:sz="6" w:space="0" w:color="ECECEC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:rsidR="00647620" w:rsidRPr="00647620" w:rsidRDefault="00647620" w:rsidP="001308DC">
            <w:pPr>
              <w:spacing w:before="100" w:after="3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2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top w:val="single" w:sz="6" w:space="0" w:color="ECECEC"/>
              <w:bottom w:val="single" w:sz="6" w:space="0" w:color="ECECE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7620" w:rsidRPr="00647620" w:rsidRDefault="00647620" w:rsidP="001308D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CECEC"/>
              <w:bottom w:val="single" w:sz="6" w:space="0" w:color="ECECE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7620" w:rsidRPr="00647620" w:rsidRDefault="00647620" w:rsidP="001308D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CECEC"/>
              <w:bottom w:val="single" w:sz="6" w:space="0" w:color="ECECE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7620" w:rsidRPr="00647620" w:rsidRDefault="00647620" w:rsidP="001308D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CECEC"/>
              <w:bottom w:val="single" w:sz="6" w:space="0" w:color="ECECE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7620" w:rsidRPr="00647620" w:rsidRDefault="00647620" w:rsidP="001308D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CECEC"/>
              <w:bottom w:val="single" w:sz="6" w:space="0" w:color="ECECE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:rsidR="00647620" w:rsidRPr="00647620" w:rsidRDefault="00647620" w:rsidP="001308D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08DC" w:rsidRPr="001308DC" w:rsidTr="00647620">
        <w:trPr>
          <w:trHeight w:val="885"/>
        </w:trPr>
        <w:tc>
          <w:tcPr>
            <w:tcW w:w="0" w:type="auto"/>
            <w:tcBorders>
              <w:top w:val="single" w:sz="6" w:space="0" w:color="ECECEC"/>
              <w:bottom w:val="single" w:sz="6" w:space="0" w:color="ECECEC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:rsidR="00647620" w:rsidRPr="00647620" w:rsidRDefault="00647620" w:rsidP="001308DC">
            <w:pPr>
              <w:spacing w:before="100" w:after="3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2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top w:val="single" w:sz="6" w:space="0" w:color="ECECEC"/>
              <w:bottom w:val="single" w:sz="6" w:space="0" w:color="ECECE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7620" w:rsidRPr="00647620" w:rsidRDefault="00647620" w:rsidP="001308D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CECEC"/>
              <w:bottom w:val="single" w:sz="6" w:space="0" w:color="ECECE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7620" w:rsidRPr="00647620" w:rsidRDefault="00647620" w:rsidP="001308D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CECEC"/>
              <w:bottom w:val="single" w:sz="6" w:space="0" w:color="ECECE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7620" w:rsidRPr="00647620" w:rsidRDefault="00647620" w:rsidP="001308D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CECEC"/>
              <w:bottom w:val="single" w:sz="6" w:space="0" w:color="ECECE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7620" w:rsidRPr="00647620" w:rsidRDefault="00647620" w:rsidP="001308D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CECEC"/>
              <w:bottom w:val="single" w:sz="6" w:space="0" w:color="ECECE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:rsidR="00647620" w:rsidRPr="00647620" w:rsidRDefault="00647620" w:rsidP="001308D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08DC" w:rsidRPr="001308DC" w:rsidTr="00647620">
        <w:trPr>
          <w:trHeight w:val="885"/>
        </w:trPr>
        <w:tc>
          <w:tcPr>
            <w:tcW w:w="0" w:type="auto"/>
            <w:gridSpan w:val="5"/>
            <w:tcBorders>
              <w:top w:val="single" w:sz="6" w:space="0" w:color="ECECEC"/>
              <w:bottom w:val="single" w:sz="6" w:space="0" w:color="ECECEC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:rsidR="00647620" w:rsidRPr="00647620" w:rsidRDefault="00647620" w:rsidP="001308DC">
            <w:pPr>
              <w:spacing w:before="100" w:after="3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4762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Cộng</w:t>
            </w:r>
            <w:proofErr w:type="spellEnd"/>
          </w:p>
        </w:tc>
        <w:tc>
          <w:tcPr>
            <w:tcW w:w="0" w:type="auto"/>
            <w:tcBorders>
              <w:top w:val="single" w:sz="6" w:space="0" w:color="ECECEC"/>
              <w:bottom w:val="single" w:sz="6" w:space="0" w:color="ECECEC"/>
            </w:tcBorders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:rsidR="00647620" w:rsidRPr="00647620" w:rsidRDefault="00647620" w:rsidP="001308D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08DC" w:rsidRPr="001308DC" w:rsidTr="00647620">
        <w:trPr>
          <w:trHeight w:val="885"/>
        </w:trPr>
        <w:tc>
          <w:tcPr>
            <w:tcW w:w="0" w:type="auto"/>
            <w:gridSpan w:val="5"/>
            <w:tcBorders>
              <w:top w:val="single" w:sz="6" w:space="0" w:color="ECECEC"/>
              <w:bottom w:val="single" w:sz="6" w:space="0" w:color="ECECEC"/>
            </w:tcBorders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:rsidR="00647620" w:rsidRPr="00647620" w:rsidRDefault="00647620" w:rsidP="001308DC">
            <w:pPr>
              <w:spacing w:before="100" w:after="3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4762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Thuế</w:t>
            </w:r>
            <w:proofErr w:type="spellEnd"/>
            <w:r w:rsidRPr="0064762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VAT</w:t>
            </w:r>
          </w:p>
        </w:tc>
        <w:tc>
          <w:tcPr>
            <w:tcW w:w="0" w:type="auto"/>
            <w:tcBorders>
              <w:top w:val="single" w:sz="6" w:space="0" w:color="ECECEC"/>
              <w:bottom w:val="single" w:sz="6" w:space="0" w:color="ECECEC"/>
            </w:tcBorders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:rsidR="00647620" w:rsidRPr="00647620" w:rsidRDefault="00647620" w:rsidP="001308D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08DC" w:rsidRPr="001308DC" w:rsidTr="00647620">
        <w:trPr>
          <w:trHeight w:val="885"/>
        </w:trPr>
        <w:tc>
          <w:tcPr>
            <w:tcW w:w="0" w:type="auto"/>
            <w:gridSpan w:val="5"/>
            <w:tcBorders>
              <w:top w:val="single" w:sz="6" w:space="0" w:color="ECECEC"/>
              <w:bottom w:val="single" w:sz="6" w:space="0" w:color="ECECEC"/>
            </w:tcBorders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:rsidR="00647620" w:rsidRPr="00647620" w:rsidRDefault="00647620" w:rsidP="001308DC">
            <w:pPr>
              <w:spacing w:before="100" w:after="3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4762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Tổng</w:t>
            </w:r>
            <w:proofErr w:type="spellEnd"/>
            <w:r w:rsidRPr="0064762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4762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cộng</w:t>
            </w:r>
            <w:proofErr w:type="spellEnd"/>
            <w:r w:rsidRPr="0064762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4762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giá</w:t>
            </w:r>
            <w:proofErr w:type="spellEnd"/>
            <w:r w:rsidRPr="0064762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4762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trị</w:t>
            </w:r>
            <w:proofErr w:type="spellEnd"/>
            <w:r w:rsidRPr="0064762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4762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sau</w:t>
            </w:r>
            <w:proofErr w:type="spellEnd"/>
            <w:r w:rsidRPr="0064762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4762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thuế</w:t>
            </w:r>
            <w:proofErr w:type="spellEnd"/>
          </w:p>
        </w:tc>
        <w:tc>
          <w:tcPr>
            <w:tcW w:w="0" w:type="auto"/>
            <w:tcBorders>
              <w:top w:val="single" w:sz="6" w:space="0" w:color="ECECEC"/>
              <w:bottom w:val="single" w:sz="6" w:space="0" w:color="ECECEC"/>
            </w:tcBorders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:rsidR="00647620" w:rsidRPr="00647620" w:rsidRDefault="00647620" w:rsidP="001308D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47620" w:rsidRPr="00647620" w:rsidRDefault="00647620" w:rsidP="001308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47620"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shd w:val="clear" w:color="auto" w:fill="FFFFFF"/>
        </w:rPr>
        <w:t xml:space="preserve">          </w:t>
      </w:r>
      <w:proofErr w:type="spellStart"/>
      <w:r w:rsidRPr="00647620"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Bằng</w:t>
      </w:r>
      <w:proofErr w:type="spellEnd"/>
      <w:r w:rsidRPr="00647620"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chữ</w:t>
      </w:r>
      <w:proofErr w:type="spellEnd"/>
      <w:r w:rsidRPr="00647620"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: …………………………………………………………………………………………………………………..</w:t>
      </w:r>
    </w:p>
    <w:p w:rsidR="00647620" w:rsidRPr="00647620" w:rsidRDefault="00647620" w:rsidP="001308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Bên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A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đồng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ý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cho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bên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B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bảo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dưỡng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điều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hòa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tại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……………………………………………………………….</w:t>
      </w:r>
    </w:p>
    <w:p w:rsidR="00647620" w:rsidRPr="00647620" w:rsidRDefault="00647620" w:rsidP="001308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Giá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trị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hợp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đồng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: ……………………………………………………………………………………………………………………..</w:t>
      </w:r>
    </w:p>
    <w:p w:rsidR="00647620" w:rsidRPr="00647620" w:rsidRDefault="00647620" w:rsidP="001308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Giá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trị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hợp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đồng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trên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đã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bao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gồm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thuế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VAT 10%.</w:t>
      </w:r>
      <w:proofErr w:type="gramEnd"/>
    </w:p>
    <w:p w:rsidR="00647620" w:rsidRPr="00647620" w:rsidRDefault="00647620" w:rsidP="001308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Bên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B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bảo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dưỡng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số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lượng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điều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hòa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theo</w:t>
      </w:r>
      <w:proofErr w:type="spellEnd"/>
      <w:proofErr w:type="gram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báo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giá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theo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biên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bản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kiểm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tra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hiện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trạng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có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sự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thống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nhất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của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2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bên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.</w:t>
      </w:r>
    </w:p>
    <w:p w:rsidR="00647620" w:rsidRPr="00647620" w:rsidRDefault="00647620" w:rsidP="001308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Điều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2: THỜI GIAN VÀ ĐỊA ĐIỂM</w:t>
      </w:r>
    </w:p>
    <w:p w:rsidR="00647620" w:rsidRPr="00647620" w:rsidRDefault="00647620" w:rsidP="001308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Điều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3: THANH TOÁN VÀ QUYẾT TOÁN GIÁ TRỊ HỢP ĐỒNG</w:t>
      </w:r>
    </w:p>
    <w:p w:rsidR="00647620" w:rsidRPr="00647620" w:rsidRDefault="00647620" w:rsidP="001308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Phương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thức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thanh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toán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: 100%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sau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khi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hoàn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thành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công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việc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.</w:t>
      </w:r>
    </w:p>
    <w:p w:rsidR="00647620" w:rsidRPr="00647620" w:rsidRDefault="00647620" w:rsidP="001308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Hình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thức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thanh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toán</w:t>
      </w:r>
      <w:proofErr w:type="spellEnd"/>
      <w:proofErr w:type="gram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: :</w:t>
      </w:r>
      <w:proofErr w:type="gram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Chuyển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khoản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hoặc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tiền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mặt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.</w:t>
      </w:r>
    </w:p>
    <w:p w:rsidR="00647620" w:rsidRPr="00647620" w:rsidRDefault="00647620" w:rsidP="001308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Đồng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tiền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thanh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toán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: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Đồng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tiền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áp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dụng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thanh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toán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là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đồng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Việt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Nam.</w:t>
      </w:r>
    </w:p>
    <w:p w:rsidR="00647620" w:rsidRPr="00647620" w:rsidRDefault="00647620" w:rsidP="001308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Điều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4: TRÁCH NHIỆM CỦA BÊN B</w:t>
      </w:r>
    </w:p>
    <w:p w:rsidR="00647620" w:rsidRPr="00647620" w:rsidRDefault="00647620" w:rsidP="001308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–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Bên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B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có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trách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nhiệm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thực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hiện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công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việc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bảo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dưỡng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điều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hòa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theo</w:t>
      </w:r>
      <w:proofErr w:type="spellEnd"/>
      <w:proofErr w:type="gram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đúng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thời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gian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bên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A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yêu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cầu</w:t>
      </w:r>
      <w:proofErr w:type="spellEnd"/>
    </w:p>
    <w:p w:rsidR="00647620" w:rsidRPr="00647620" w:rsidRDefault="00647620" w:rsidP="001308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–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Phối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hợp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với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bên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A</w:t>
      </w:r>
      <w:proofErr w:type="gram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trong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quá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trình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thi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công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.</w:t>
      </w:r>
    </w:p>
    <w:p w:rsidR="00647620" w:rsidRPr="00647620" w:rsidRDefault="00647620" w:rsidP="001308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–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Thực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hiện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bảo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dưỡng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điều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hòa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đúng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kỹ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thuật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đảm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bảo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an</w:t>
      </w:r>
      <w:proofErr w:type="gram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toàn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.</w:t>
      </w:r>
    </w:p>
    <w:p w:rsidR="00647620" w:rsidRPr="00647620" w:rsidRDefault="00647620" w:rsidP="001308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–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Bên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B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không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được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phép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chuyển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giao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công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việc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cho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bất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kỳ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bên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thứ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3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nào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để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thực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hiện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hợp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đồng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này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mà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chưa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có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sự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đồng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ý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của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bên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A.</w:t>
      </w:r>
    </w:p>
    <w:p w:rsidR="00647620" w:rsidRPr="00647620" w:rsidRDefault="00647620" w:rsidP="001308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–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Bảo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hành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toàn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bộ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hạng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mục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thi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công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và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thiết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bị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sửa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chữa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là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03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tháng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kể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từ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ngày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xác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nhận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bàn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giao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hợp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đồng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bảo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dưỡng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điều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hòa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.</w:t>
      </w:r>
    </w:p>
    <w:p w:rsidR="00647620" w:rsidRPr="00647620" w:rsidRDefault="00647620" w:rsidP="001308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–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Trong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thời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hạn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bảo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hành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nếu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thiết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bị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xảy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ra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sự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cố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do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lỗi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kỹ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thuật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bên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B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sẽ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có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trách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nhiệm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cử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ngay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kỹ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thuật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tới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xử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lý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trong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ngày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khi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nhận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được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thông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báo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của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bên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A.</w:t>
      </w:r>
    </w:p>
    <w:p w:rsidR="00647620" w:rsidRPr="00647620" w:rsidRDefault="00647620" w:rsidP="001308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Điều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5: TRÁCH NHIỆM CỦA BÊN A</w:t>
      </w:r>
    </w:p>
    <w:p w:rsidR="00647620" w:rsidRPr="00647620" w:rsidRDefault="00647620" w:rsidP="001308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 –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Đảm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bảo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các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điều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kiện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cần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thiết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cử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cán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bộ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kỹ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thuật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có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chuyên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môn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phối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hợp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cùng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bên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B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trong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quá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trình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thi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công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hợp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đồng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bảo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dưỡng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điều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hòa</w:t>
      </w:r>
      <w:proofErr w:type="spellEnd"/>
    </w:p>
    <w:p w:rsidR="00647620" w:rsidRPr="00647620" w:rsidRDefault="00647620" w:rsidP="001308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–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Giúp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đỡ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và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tạo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điều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kiện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cần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thiết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thuận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lợi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cho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bên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B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như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điện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lưới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mặt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bằng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thi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công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thời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gian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thi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công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Trong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giờ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hành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chính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)</w:t>
      </w:r>
    </w:p>
    <w:p w:rsidR="00647620" w:rsidRPr="00647620" w:rsidRDefault="00647620" w:rsidP="001308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–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Tạo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điều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kiện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thuận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lợi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khác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cho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bên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B</w:t>
      </w:r>
    </w:p>
    <w:p w:rsidR="00647620" w:rsidRPr="00647620" w:rsidRDefault="00647620" w:rsidP="001308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–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Thông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báo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trước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cho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bên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B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bằng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văn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bản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nếu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có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thay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đổi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đột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xuất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về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lịch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trình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thi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công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thủ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tục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hành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chính</w:t>
      </w:r>
      <w:proofErr w:type="spellEnd"/>
    </w:p>
    <w:p w:rsidR="00647620" w:rsidRPr="00647620" w:rsidRDefault="00647620" w:rsidP="001308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–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Bên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A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có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trách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nhiệm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thanh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toán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đầy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đủ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cho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bên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B </w:t>
      </w:r>
      <w:proofErr w:type="spellStart"/>
      <w:proofErr w:type="gram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theo</w:t>
      </w:r>
      <w:proofErr w:type="spellEnd"/>
      <w:proofErr w:type="gram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điều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khoản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2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của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hợp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đồng</w:t>
      </w:r>
      <w:proofErr w:type="spellEnd"/>
    </w:p>
    <w:p w:rsidR="00647620" w:rsidRPr="00647620" w:rsidRDefault="00647620" w:rsidP="001308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Điều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6: TRANH CHẤP VÀ GIẢI QUYẾT TRANH CHẤP</w:t>
      </w:r>
    </w:p>
    <w:p w:rsidR="00647620" w:rsidRPr="00647620" w:rsidRDefault="00647620" w:rsidP="001308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6.1.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Các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bên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sẽ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nỗ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lực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tối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đa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để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giải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quyết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các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tranh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chấp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hoặc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bất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đồng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phát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sinh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liên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quan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đến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hợp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đồng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bằng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cách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thương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lượng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trực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tiếp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hoặc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báo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cáo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cấp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trên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có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thẩm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quyền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giải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quyết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.</w:t>
      </w:r>
    </w:p>
    <w:p w:rsidR="00647620" w:rsidRPr="00647620" w:rsidRDefault="00647620" w:rsidP="001308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6.2.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Nếu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sau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30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ngày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kể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từ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khi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bắt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đầu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thương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lượng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mà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các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Bên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không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đạt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được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thỏa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thuận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về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giải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quyết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các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tranh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chấp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theo</w:t>
      </w:r>
      <w:proofErr w:type="spellEnd"/>
      <w:proofErr w:type="gram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Hợp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đồng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thì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một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trong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hai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Bên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có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thể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yêu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cầu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giải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quyết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các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tranh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chấp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đó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qua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trọng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tài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hoặc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toà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án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.</w:t>
      </w:r>
    </w:p>
    <w:p w:rsidR="00647620" w:rsidRPr="00647620" w:rsidRDefault="00647620" w:rsidP="001308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6.3.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Ngôn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ngữ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được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sử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dụng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trong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tố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tụng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trọng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tài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là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Tiếng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Việt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.</w:t>
      </w:r>
    </w:p>
    <w:p w:rsidR="00647620" w:rsidRPr="00647620" w:rsidRDefault="00647620" w:rsidP="001308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6.4.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Quyết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định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của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Trọng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tài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hoặc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toà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án</w:t>
      </w:r>
      <w:proofErr w:type="spellEnd"/>
      <w:proofErr w:type="gram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được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coi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là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phán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quyết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cuối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cùng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và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có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hiệu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lực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bắt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buộc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thi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hành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với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cả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hai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Bên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.</w:t>
      </w:r>
    </w:p>
    <w:p w:rsidR="00647620" w:rsidRPr="00647620" w:rsidRDefault="00647620" w:rsidP="001308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6.5.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Bên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thua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kiện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sẽ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phải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chịu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mọi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chi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phí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.</w:t>
      </w:r>
    </w:p>
    <w:p w:rsidR="00647620" w:rsidRPr="00647620" w:rsidRDefault="00647620" w:rsidP="001308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Điều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7: CÁC ĐIỀU KHOẢN CHUNG</w:t>
      </w:r>
    </w:p>
    <w:p w:rsidR="00647620" w:rsidRPr="00647620" w:rsidRDefault="00647620" w:rsidP="001308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7.1.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Ngôn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ngữ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hợp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đồng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: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Sử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dụng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ngôn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ngữ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là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Tiếng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Việt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.</w:t>
      </w:r>
    </w:p>
    <w:p w:rsidR="00647620" w:rsidRPr="00647620" w:rsidRDefault="00647620" w:rsidP="001308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7.2.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Hai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Bên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cam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kết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thực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hiện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đúng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các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điều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khoản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đã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ghi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trong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Hợp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đồng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này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.</w:t>
      </w:r>
      <w:proofErr w:type="gramEnd"/>
    </w:p>
    <w:p w:rsidR="00647620" w:rsidRPr="00647620" w:rsidRDefault="00647620" w:rsidP="001308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7.3.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Hợp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đồng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này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cũng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như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tất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cả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các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tài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liệu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thông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tin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liên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quan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đến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Hợp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đồng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sẽ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được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các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bên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quản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lý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theo</w:t>
      </w:r>
      <w:proofErr w:type="spellEnd"/>
      <w:proofErr w:type="gram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quy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định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hiện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hành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của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nhà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nước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về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bảo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mật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.</w:t>
      </w:r>
    </w:p>
    <w:p w:rsidR="00647620" w:rsidRPr="00647620" w:rsidRDefault="00647620" w:rsidP="001308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7.4.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Hợp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đồng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này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được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lập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thành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04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bản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có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giá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trị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Pháp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lý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như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nhau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Bên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A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giữ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02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bản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Bên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B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giữ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02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bản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để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thực</w:t>
      </w:r>
      <w:proofErr w:type="spellEnd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hiện</w:t>
      </w:r>
      <w:proofErr w:type="spellEnd"/>
    </w:p>
    <w:p w:rsidR="001308DC" w:rsidRPr="001308DC" w:rsidRDefault="001308DC" w:rsidP="001308D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val="vi-VN"/>
        </w:rPr>
      </w:pPr>
    </w:p>
    <w:p w:rsidR="00647620" w:rsidRPr="00647620" w:rsidRDefault="001308DC" w:rsidP="001308DC">
      <w:pPr>
        <w:shd w:val="clear" w:color="auto" w:fill="FFFFFF"/>
        <w:tabs>
          <w:tab w:val="left" w:pos="5450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</w:pPr>
      <w:r w:rsidRPr="001308DC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ĐẠI DIỆN BÊN </w:t>
      </w:r>
      <w:proofErr w:type="gramStart"/>
      <w:r w:rsidRPr="001308DC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A</w:t>
      </w:r>
      <w:proofErr w:type="gramEnd"/>
      <w:r w:rsidRPr="001308DC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ab/>
        <w:t>ĐẠI</w:t>
      </w:r>
      <w:r w:rsidRPr="001308DC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val="vi-VN"/>
        </w:rPr>
        <w:t xml:space="preserve"> DIỆN BÊN B</w:t>
      </w:r>
    </w:p>
    <w:p w:rsidR="00647620" w:rsidRPr="00647620" w:rsidRDefault="00647620" w:rsidP="001308DC">
      <w:pPr>
        <w:shd w:val="clear" w:color="auto" w:fill="FFFFFF"/>
        <w:spacing w:after="3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4762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3559A" w:rsidRPr="001308DC" w:rsidRDefault="0063559A" w:rsidP="001308DC">
      <w:pPr>
        <w:spacing w:line="360" w:lineRule="auto"/>
        <w:rPr>
          <w:color w:val="000000" w:themeColor="text1"/>
        </w:rPr>
      </w:pPr>
    </w:p>
    <w:sectPr w:rsidR="0063559A" w:rsidRPr="001308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620"/>
    <w:rsid w:val="001308DC"/>
    <w:rsid w:val="0063559A"/>
    <w:rsid w:val="0064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5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2022-10-06T00:36:00Z</dcterms:created>
  <dcterms:modified xsi:type="dcterms:W3CDTF">2022-10-06T03:06:00Z</dcterms:modified>
</cp:coreProperties>
</file>