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4" w:rsidRPr="003733B4" w:rsidRDefault="003733B4" w:rsidP="0037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Mẫu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28-VDS (Ban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04/2018/NQ-HĐTP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09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2018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đồng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Thẩm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phán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tối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cao</w:t>
      </w:r>
      <w:proofErr w:type="spellEnd"/>
      <w:r w:rsidRPr="003733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3733B4" w:rsidRPr="003733B4" w:rsidTr="003733B4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TÒA ÁN NHÂN DÂN……….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733B4" w:rsidRPr="003733B4" w:rsidTr="003733B4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: ……../………/QĐ-TA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………….,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…….</w:t>
            </w:r>
          </w:p>
        </w:tc>
      </w:tr>
    </w:tbl>
    <w:p w:rsidR="003733B4" w:rsidRPr="003733B4" w:rsidRDefault="003733B4" w:rsidP="0037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>QUYẾT ĐỊNH</w:t>
      </w:r>
      <w:r w:rsidRPr="003733B4">
        <w:rPr>
          <w:rFonts w:ascii="Times New Roman" w:eastAsia="Times New Roman" w:hAnsi="Times New Roman" w:cs="Times New Roman"/>
          <w:sz w:val="28"/>
          <w:szCs w:val="28"/>
        </w:rPr>
        <w:br/>
        <w:t>THÔNG BÁO TÌM KIẾM NGƯỜI VẮNG MẶT TẠI NƠI CƯ TRÚ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>TÒA ÁN NHÂN DÂN ………………………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383,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384,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385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386 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sự</w:t>
      </w:r>
      <w:bookmarkStart w:id="0" w:name="_GoBack"/>
      <w:bookmarkEnd w:id="0"/>
      <w:r w:rsidRPr="00373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3)…………………..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…. /TLST-DS(4)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(5)……………………… ;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>QUYẾT ĐỊNH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>6) ................................................................…………....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7) ........................................................................................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(8)……………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………………………..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(9) ………………..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…………………. (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(10)........................................................ </w:t>
      </w:r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>11) ……………………….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12)............................................ </w:t>
      </w:r>
      <w:proofErr w:type="spellStart"/>
      <w:proofErr w:type="gramStart"/>
      <w:r w:rsidRPr="003733B4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proofErr w:type="gram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3733B4" w:rsidRPr="003733B4" w:rsidTr="003733B4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Đương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(13)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……….. </w:t>
            </w:r>
            <w:proofErr w:type="gram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385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tụng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3B4" w:rsidRPr="003733B4" w:rsidRDefault="003733B4" w:rsidP="003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t>THẨM PHÁN</w:t>
            </w:r>
            <w:r w:rsidRPr="003733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73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28-VDS: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3B4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Nam).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(2) Ô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ô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: 02/2018/QĐ-TA).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(4) Ô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ô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(7), (8), (9)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(12)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(10)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(11)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65,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67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3733B4" w:rsidRPr="003733B4" w:rsidRDefault="003733B4" w:rsidP="0037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(13)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3B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7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3733B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7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B"/>
    <w:rsid w:val="003733B4"/>
    <w:rsid w:val="00AD7AF1"/>
    <w:rsid w:val="00B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811C8-09DA-4C26-A958-2F1F2EC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3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2021-07-31T20:32:00Z</dcterms:created>
  <dcterms:modified xsi:type="dcterms:W3CDTF">2021-07-31T20:34:00Z</dcterms:modified>
</cp:coreProperties>
</file>