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4487"/>
      </w:tblGrid>
      <w:tr w:rsidR="00674E2D" w:rsidRPr="00674E2D" w:rsidTr="00D16BD5">
        <w:trPr>
          <w:gridAfter w:val="1"/>
          <w:wAfter w:w="5508" w:type="dxa"/>
        </w:trPr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E2D" w:rsidRPr="00674E2D" w:rsidRDefault="00674E2D" w:rsidP="00674E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bookmarkStart w:id="0" w:name="chuong_pl_12"/>
            <w:bookmarkStart w:id="1" w:name="_GoBack"/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Mẫu số 12/GDTX-QLGĐ </w:t>
            </w:r>
            <w:bookmarkEnd w:id="1"/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ban hành kèm theo</w:t>
            </w:r>
            <w:bookmarkEnd w:id="0"/>
          </w:p>
          <w:p w:rsidR="00674E2D" w:rsidRPr="00674E2D" w:rsidRDefault="00674E2D" w:rsidP="00674E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bookmarkStart w:id="2" w:name="chuong_pl_12_name"/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Thông tư số 42/2014/TT-BCA ngày 25 tháng 9 năm 2014</w:t>
            </w:r>
            <w:bookmarkEnd w:id="2"/>
          </w:p>
        </w:tc>
      </w:tr>
      <w:tr w:rsidR="00674E2D" w:rsidRPr="00674E2D" w:rsidTr="00D16BD5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E2D" w:rsidRPr="00674E2D" w:rsidRDefault="00674E2D" w:rsidP="00674E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perscript"/>
              </w:rPr>
              <w:t>(1)</w:t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…………………….</w:t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br/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perscript"/>
              </w:rPr>
              <w:t>(2)</w:t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…………………….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E2D" w:rsidRPr="00674E2D" w:rsidRDefault="00674E2D" w:rsidP="00674E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674E2D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t>CỘNG HÒA XÃ HỘI CHỦ NGHĨA VIỆT NAM</w:t>
            </w:r>
            <w:r w:rsidRPr="00674E2D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br/>
              <w:t>Độc lập - Tự do - Hạnh phúc</w:t>
            </w:r>
            <w:r w:rsidRPr="00674E2D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br/>
              <w:t>---------------</w:t>
            </w:r>
          </w:p>
        </w:tc>
      </w:tr>
      <w:tr w:rsidR="00674E2D" w:rsidRPr="00674E2D" w:rsidTr="00D16BD5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E2D" w:rsidRPr="00674E2D" w:rsidRDefault="00674E2D" w:rsidP="00674E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Số:………/QĐ-</w:t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perscript"/>
              </w:rPr>
              <w:t>(3)</w:t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………..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E2D" w:rsidRPr="00674E2D" w:rsidRDefault="00674E2D" w:rsidP="00674E2D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674E2D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</w:rPr>
              <w:t>………., ngày ….. tháng ….. năm ………..</w:t>
            </w:r>
          </w:p>
        </w:tc>
      </w:tr>
    </w:tbl>
    <w:p w:rsidR="00674E2D" w:rsidRPr="00674E2D" w:rsidRDefault="00674E2D" w:rsidP="00674E2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QUYẾT ĐỊNH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Về việc áp dụng biện pháp giáo dục tại xã, phường, thị trấn/biện pháp quản lý tại gia đình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CHỦ TỊCH UBND </w:t>
      </w:r>
      <w:r w:rsidRPr="00674E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vertAlign w:val="superscript"/>
        </w:rPr>
        <w:t>(4)</w:t>
      </w:r>
      <w:r w:rsidRPr="00674E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…………………………………..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Căn cứ Luật tổ chức Hội đồng nhân dân và Ủy ban nhân dân ngày 26/11/2003;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Căn cứ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bookmarkStart w:id="3" w:name="dc_6"/>
      <w:r w:rsidRPr="00674E2D">
        <w:rPr>
          <w:rFonts w:ascii="Times New Roman" w:eastAsia="Times New Roman" w:hAnsi="Times New Roman" w:cs="Times New Roman"/>
          <w:b/>
          <w:bCs/>
          <w:color w:val="DC143C"/>
          <w:sz w:val="28"/>
          <w:szCs w:val="28"/>
          <w:u w:val="single"/>
        </w:rPr>
        <w:t>Điều 98 Luật Xử lý vi phạm hành chính</w:t>
      </w:r>
      <w:bookmarkEnd w:id="3"/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 ngày 20/6/2012;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Căn cứ Điều …..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</w:rPr>
        <w:t>(5)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 Nghị định số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111/2013/NĐ-CP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 ngày 30/9/2013 quy định chế độ áp dụng biện pháp xử lý hành chính giáo dục tại xã, phường, thị trấn;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Căn cứ 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</w:rPr>
        <w:t>(6)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 ………………………………………………………………………………………………….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………………………………………………………………………………………………………………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Theo đề nghị của …………………………………………………………………………………………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QUYẾT ĐỊNH: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Điều 1.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 Áp dụng biện pháp giáo dục tại xã, phường, thị trấn/quản lý tại gia đình đối với: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Họ và tên: ……………………………… Tên gọi khác …………………….. nam/nữ ………………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Sinh ngày ……./…../……….; tại: ………………………………………………………………………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Số CMND: …………………..; ngày cấp: ……………………….; nơi cấp: ………………………….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Nguyên quán:………………………………………………………………………………………………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Nơi thường trú: …………………………………………………………………………………………….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Chỗ ở hiện nay: …………………………………………………………………………………………..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Dân tộc: …………………………..; tôn giáo: ……………………..; trình độ văn hóa: ………………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Nghề nghiệp …………………………… nơi làm việc: …………………………………………………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Lý do áp dụng biện pháp giáo dục tại xã, phường, thị trấn/quản lý tại gia đình </w:t>
      </w:r>
      <w:r w:rsidRPr="00674E2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(ghi rõ hành vi vi phạm, hình thức xử lý đối với từng hành vi vi phạm đó; điều, khoản của văn bản pháp luật được áp dụng).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.............................................................................................................................................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Thời hạn giáo dục tại xã, phường, thị trấn/quản lý tại gia đình là …………. tháng, kể từ ngày … tháng … năm ………….. đến ngày ….. tháng ….. năm ………………….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Điều 2.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 Giao cho: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- 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</w:rPr>
        <w:t>(7)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 ………………………………………………………………………………. có trách nhiệm quản lý và giáo dục người được giáo dục tại xã, phường, thị trấn/người được quản lý tại gia đình có lai lịch nêu tại Điều 1 của Quyết định này.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- 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</w:rPr>
        <w:t>(8)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 …………………………………………………………………………………. có trách nhiệm phối hợp, hỗ trợ quản lý và giáo dục người được giáo dục tại xã, phường, thị trấn/người được quản lý tại gia đình có lai lịch nêu tại Điều 1 của Quyết định này.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Điều 3.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 Quyết định này có hiệu lực kể từ ngày ký.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Điều 4.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 Người bị áp dụng biện pháp giáo dục tại xã, phường, thị trấn/biện pháp 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quản lý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 tại gia đình có lai lịch nêu tại Điều 1 của Quyết định này có quyền khiếu nại, khởi kiện hành chính về Quyết định này theo quy định của pháp luật.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Điều 5.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</w:rPr>
        <w:t>(7)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 ……………………………………………………………………………………., Trưởng Công an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</w:rPr>
        <w:t>(4)</w:t>
      </w: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 …………………………….. và người có tên tại Điều 1, Điều 2 chịu trách nhiệm thi hành Quyết định này.</w:t>
      </w:r>
    </w:p>
    <w:p w:rsidR="00674E2D" w:rsidRPr="00674E2D" w:rsidRDefault="00674E2D" w:rsidP="00674E2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74E2D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74E2D" w:rsidRPr="00674E2D" w:rsidTr="00674E2D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E2D" w:rsidRPr="00674E2D" w:rsidRDefault="00674E2D" w:rsidP="00674E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674E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</w:rPr>
              <w:t> </w:t>
            </w:r>
          </w:p>
          <w:p w:rsidR="00674E2D" w:rsidRPr="00674E2D" w:rsidRDefault="00674E2D" w:rsidP="00674E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674E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</w:rPr>
              <w:t>Nơi nhận:</w:t>
            </w:r>
            <w:r w:rsidRPr="00674E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</w:rPr>
              <w:br/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- Như </w:t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Điều</w:t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5 (để thi hành);</w:t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br/>
              <w:t>- Hội đồng nhân dân</w:t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perscript"/>
              </w:rPr>
              <w:t>(4)</w:t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;</w:t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br/>
              <w:t>- Gia đình người có tên tại </w:t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Điều</w:t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1;</w:t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br/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lastRenderedPageBreak/>
              <w:t>- Cơ quan, </w:t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tổ chức</w:t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có liên quan;</w:t>
            </w:r>
            <w:r w:rsidRPr="00674E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br/>
              <w:t>- Lưu UBND (VT;………);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E2D" w:rsidRPr="00674E2D" w:rsidRDefault="00674E2D" w:rsidP="00674E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674E2D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lastRenderedPageBreak/>
              <w:t>CHỦ TỊCH</w:t>
            </w:r>
            <w:r w:rsidRPr="00674E2D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br/>
            </w:r>
            <w:r w:rsidRPr="00674E2D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</w:rPr>
              <w:t>(Ký, ghi rõ họ tên và đóng dấu)</w:t>
            </w:r>
          </w:p>
        </w:tc>
      </w:tr>
    </w:tbl>
    <w:p w:rsidR="007921F9" w:rsidRPr="00674E2D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674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2D"/>
    <w:rsid w:val="00674E2D"/>
    <w:rsid w:val="007921F9"/>
    <w:rsid w:val="00D1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ABB05-77A4-43DD-AAC2-FFE7604F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4E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2021-06-28T12:17:00Z</dcterms:created>
  <dcterms:modified xsi:type="dcterms:W3CDTF">2021-06-28T12:55:00Z</dcterms:modified>
</cp:coreProperties>
</file>