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E677" w14:textId="77777777" w:rsidR="00B51D74" w:rsidRPr="00B51D74" w:rsidRDefault="00B51D74" w:rsidP="00B51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D7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760"/>
      </w:tblGrid>
      <w:tr w:rsidR="00B51D74" w:rsidRPr="00B51D74" w14:paraId="14E965DD" w14:textId="77777777" w:rsidTr="00B51D74">
        <w:trPr>
          <w:tblCellSpacing w:w="15" w:type="dxa"/>
        </w:trPr>
        <w:tc>
          <w:tcPr>
            <w:tcW w:w="2910" w:type="dxa"/>
            <w:vAlign w:val="center"/>
            <w:hideMark/>
          </w:tcPr>
          <w:p w14:paraId="73EB5318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........(1)</w:t>
            </w: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715" w:type="dxa"/>
            <w:vAlign w:val="center"/>
            <w:hideMark/>
          </w:tcPr>
          <w:p w14:paraId="25DFC731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B51D74" w:rsidRPr="00B51D74" w14:paraId="28A98D2A" w14:textId="77777777" w:rsidTr="00B51D74">
        <w:trPr>
          <w:tblCellSpacing w:w="15" w:type="dxa"/>
        </w:trPr>
        <w:tc>
          <w:tcPr>
            <w:tcW w:w="2910" w:type="dxa"/>
            <w:vAlign w:val="center"/>
            <w:hideMark/>
          </w:tcPr>
          <w:p w14:paraId="58F59890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t>Số: /QĐ-......(2)</w:t>
            </w:r>
          </w:p>
        </w:tc>
        <w:tc>
          <w:tcPr>
            <w:tcW w:w="5715" w:type="dxa"/>
            <w:vAlign w:val="center"/>
            <w:hideMark/>
          </w:tcPr>
          <w:p w14:paraId="60EABEE0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B51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(3), ngày...tháng...năm...</w:t>
            </w:r>
          </w:p>
        </w:tc>
      </w:tr>
    </w:tbl>
    <w:p w14:paraId="018B362F" w14:textId="77777777" w:rsidR="00B51D74" w:rsidRDefault="00B51D74" w:rsidP="00B51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1D74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0B994C6B" w14:textId="73543BE8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br/>
        <w:t>Về việc thực hiện giám định tư pháp theo Quyết định trưng cầu/yêu cầu giám định số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 xml:space="preserve"> ngày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 xml:space="preserve"> tháng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 xml:space="preserve"> năm.... của.......(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4).......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>(5)</w:t>
      </w:r>
    </w:p>
    <w:p w14:paraId="13155547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Căn cứ Luật Giám định tư pháp ngày 20 tháng 6 năm 2012;</w:t>
      </w:r>
    </w:p>
    <w:p w14:paraId="3475454F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Căn cứ Nghị định số 85/2013/NĐ-CP ngày 29 tháng 7 năm 2013 của Chính phủ quy định chi tiết và biện pháp thi hành Luật Giám định tư pháp;</w:t>
      </w:r>
    </w:p>
    <w:p w14:paraId="11F0AA3D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Căn cứ Thông tư số 04/2013/TT-BVHTTDL ngày 03 tháng 5 năm 2013 của Bộ trưởng Bộ Văn hóa, Thể thao và Du lịch quy định tiêu chuẩn, hồ sơ, thủ tục bổ nhiệm, miễn nhiệm giám định viên tư pháp; lập và công bố danh sách người giám định tư pháp, tổ chức giám định tư pháp theo vụ việc; thủ tục cử người tham gia giám định tư pháp và thành lập hội đồng giám định trong lĩnh vực văn hóa;</w:t>
      </w:r>
    </w:p>
    <w:p w14:paraId="58BFA506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Căn cứ........(6);</w:t>
      </w:r>
    </w:p>
    <w:p w14:paraId="4B2AC03B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Căn cứ Quyết định trưng cầu/yêu cầu giám định số.... ngày... tháng... năm.... của.......(4);</w:t>
      </w:r>
    </w:p>
    <w:p w14:paraId="421D643C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Xét đề nghị của.... (nếu có),</w:t>
      </w:r>
    </w:p>
    <w:p w14:paraId="7C9B329A" w14:textId="77777777" w:rsidR="00B51D74" w:rsidRPr="00B51D74" w:rsidRDefault="00B51D74" w:rsidP="00B51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68F131DB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Điều 1. Thực hiện giám định tư pháp đối với vụ án/vụ việc theo Quyết định trưng cầu/yêu cầu giám định số.... ngày... tháng.... năm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>(4) bằng hình thức........(7), thành viên tham gia giám định như sau:</w:t>
      </w:r>
    </w:p>
    <w:p w14:paraId="08129EC4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1....;</w:t>
      </w:r>
    </w:p>
    <w:p w14:paraId="4D617083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262AFB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>; (8)</w:t>
      </w:r>
    </w:p>
    <w:p w14:paraId="094BAD6A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t>Điều 2. Giao</w:t>
      </w:r>
      <w:proofErr w:type="gramStart"/>
      <w:r w:rsidRPr="00B51D74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gramEnd"/>
      <w:r w:rsidRPr="00B51D74">
        <w:rPr>
          <w:rFonts w:ascii="Times New Roman" w:eastAsia="Times New Roman" w:hAnsi="Times New Roman" w:cs="Times New Roman"/>
          <w:sz w:val="24"/>
          <w:szCs w:val="24"/>
        </w:rPr>
        <w:t>9) chủ trì tổ chức thực hiện giám định tư pháp theo quy định của pháp luật.....(9) cử...(10) đồng chí là người giúp việc cho người giám định tư pháp.</w:t>
      </w:r>
    </w:p>
    <w:p w14:paraId="374860E6" w14:textId="77777777" w:rsidR="00B51D74" w:rsidRPr="00B51D74" w:rsidRDefault="00B51D74" w:rsidP="00B51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74">
        <w:rPr>
          <w:rFonts w:ascii="Times New Roman" w:eastAsia="Times New Roman" w:hAnsi="Times New Roman" w:cs="Times New Roman"/>
          <w:sz w:val="24"/>
          <w:szCs w:val="24"/>
        </w:rPr>
        <w:lastRenderedPageBreak/>
        <w:t>Điều 3..........(11) chịu trách nhiệm thi hành Quyết định này./.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4395"/>
      </w:tblGrid>
      <w:tr w:rsidR="00B51D74" w:rsidRPr="00B51D74" w14:paraId="6B63EBA6" w14:textId="77777777" w:rsidTr="00B51D74">
        <w:trPr>
          <w:tblCellSpacing w:w="15" w:type="dxa"/>
        </w:trPr>
        <w:tc>
          <w:tcPr>
            <w:tcW w:w="4275" w:type="dxa"/>
            <w:vAlign w:val="center"/>
            <w:hideMark/>
          </w:tcPr>
          <w:p w14:paraId="6EBA2388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nhận:</w:t>
            </w:r>
          </w:p>
        </w:tc>
        <w:tc>
          <w:tcPr>
            <w:tcW w:w="4350" w:type="dxa"/>
            <w:vAlign w:val="center"/>
            <w:hideMark/>
          </w:tcPr>
          <w:p w14:paraId="75F1F949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..........(5)</w:t>
            </w:r>
          </w:p>
          <w:p w14:paraId="5EF5607A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dấu)</w:t>
            </w:r>
          </w:p>
          <w:p w14:paraId="06830503" w14:textId="77777777" w:rsidR="00B51D74" w:rsidRPr="00B51D74" w:rsidRDefault="00B51D74" w:rsidP="00B5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74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</w:tr>
    </w:tbl>
    <w:p w14:paraId="23EF376C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74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51D74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40C6"/>
  <w15:chartTrackingRefBased/>
  <w15:docId w15:val="{C9FAC571-6B03-4305-B255-25A9ABDE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D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1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2021-07-15T07:10:00Z</dcterms:created>
  <dcterms:modified xsi:type="dcterms:W3CDTF">2021-07-15T07:11:00Z</dcterms:modified>
</cp:coreProperties>
</file>