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1" w:type="pct"/>
        <w:tblCellSpacing w:w="15" w:type="dxa"/>
        <w:tblCellMar>
          <w:top w:w="15" w:type="dxa"/>
          <w:left w:w="15" w:type="dxa"/>
          <w:bottom w:w="15" w:type="dxa"/>
          <w:right w:w="15" w:type="dxa"/>
        </w:tblCellMar>
        <w:tblLook w:val="04A0" w:firstRow="1" w:lastRow="0" w:firstColumn="1" w:lastColumn="0" w:noHBand="0" w:noVBand="1"/>
      </w:tblPr>
      <w:tblGrid>
        <w:gridCol w:w="3453"/>
        <w:gridCol w:w="5639"/>
      </w:tblGrid>
      <w:tr w:rsidR="00C474D3" w:rsidRPr="00C474D3" w:rsidTr="00C474D3">
        <w:trPr>
          <w:trHeight w:val="1080"/>
          <w:tblCellSpacing w:w="15" w:type="dxa"/>
        </w:trPr>
        <w:tc>
          <w:tcPr>
            <w:tcW w:w="1893" w:type="pct"/>
            <w:vAlign w:val="center"/>
            <w:hideMark/>
          </w:tcPr>
          <w:p w:rsidR="00C474D3" w:rsidRPr="00C474D3" w:rsidRDefault="00C474D3" w:rsidP="00C474D3">
            <w:pPr>
              <w:spacing w:after="0" w:line="240" w:lineRule="auto"/>
              <w:jc w:val="center"/>
              <w:rPr>
                <w:rFonts w:eastAsia="Times New Roman" w:cs="Times New Roman"/>
                <w:sz w:val="24"/>
                <w:szCs w:val="24"/>
              </w:rPr>
            </w:pPr>
            <w:r w:rsidRPr="00C474D3">
              <w:rPr>
                <w:rFonts w:eastAsia="Times New Roman" w:cs="Times New Roman"/>
                <w:sz w:val="24"/>
                <w:szCs w:val="24"/>
              </w:rPr>
              <w:t>BỘ TÀI CHÍNH</w:t>
            </w:r>
            <w:r w:rsidRPr="00C474D3">
              <w:rPr>
                <w:rFonts w:eastAsia="Times New Roman" w:cs="Times New Roman"/>
                <w:sz w:val="24"/>
                <w:szCs w:val="24"/>
              </w:rPr>
              <w:br/>
              <w:t>TỔNG CỤC HẢI QUAN</w:t>
            </w:r>
            <w:r w:rsidRPr="00C474D3">
              <w:rPr>
                <w:rFonts w:eastAsia="Times New Roman" w:cs="Times New Roman"/>
                <w:sz w:val="24"/>
                <w:szCs w:val="24"/>
              </w:rPr>
              <w:br/>
              <w:t>-------</w:t>
            </w:r>
          </w:p>
        </w:tc>
        <w:tc>
          <w:tcPr>
            <w:tcW w:w="6733" w:type="pct"/>
            <w:vAlign w:val="center"/>
            <w:hideMark/>
          </w:tcPr>
          <w:p w:rsidR="00C474D3" w:rsidRPr="00C474D3" w:rsidRDefault="00C474D3" w:rsidP="00C474D3">
            <w:pPr>
              <w:spacing w:after="0" w:line="240" w:lineRule="auto"/>
              <w:jc w:val="center"/>
              <w:rPr>
                <w:rFonts w:eastAsia="Times New Roman" w:cs="Times New Roman"/>
                <w:sz w:val="24"/>
                <w:szCs w:val="24"/>
              </w:rPr>
            </w:pPr>
            <w:r w:rsidRPr="00C474D3">
              <w:rPr>
                <w:rFonts w:eastAsia="Times New Roman" w:cs="Times New Roman"/>
                <w:sz w:val="24"/>
                <w:szCs w:val="24"/>
              </w:rPr>
              <w:t>CỘNG HÒA XÃ HỘI CHỦ NGHĨA VIỆT NAM</w:t>
            </w:r>
            <w:r w:rsidRPr="00C474D3">
              <w:rPr>
                <w:rFonts w:eastAsia="Times New Roman" w:cs="Times New Roman"/>
                <w:sz w:val="24"/>
                <w:szCs w:val="24"/>
              </w:rPr>
              <w:br/>
              <w:t>Độc lập - Tự do - Hạnh phúc</w:t>
            </w:r>
            <w:r w:rsidRPr="00C474D3">
              <w:rPr>
                <w:rFonts w:eastAsia="Times New Roman" w:cs="Times New Roman"/>
                <w:sz w:val="24"/>
                <w:szCs w:val="24"/>
              </w:rPr>
              <w:br/>
              <w:t>---------------</w:t>
            </w:r>
          </w:p>
        </w:tc>
      </w:tr>
      <w:tr w:rsidR="00C474D3" w:rsidRPr="00C474D3" w:rsidTr="00C474D3">
        <w:trPr>
          <w:trHeight w:val="360"/>
          <w:tblCellSpacing w:w="15" w:type="dxa"/>
        </w:trPr>
        <w:tc>
          <w:tcPr>
            <w:tcW w:w="1893" w:type="pct"/>
            <w:vAlign w:val="center"/>
            <w:hideMark/>
          </w:tcPr>
          <w:p w:rsidR="00C474D3" w:rsidRPr="00C474D3" w:rsidRDefault="00C474D3" w:rsidP="00C474D3">
            <w:pPr>
              <w:spacing w:after="0" w:line="240" w:lineRule="auto"/>
              <w:rPr>
                <w:rFonts w:eastAsia="Times New Roman" w:cs="Times New Roman"/>
                <w:sz w:val="24"/>
                <w:szCs w:val="24"/>
              </w:rPr>
            </w:pPr>
            <w:r w:rsidRPr="00C474D3">
              <w:rPr>
                <w:rFonts w:eastAsia="Times New Roman" w:cs="Times New Roman"/>
                <w:sz w:val="24"/>
                <w:szCs w:val="24"/>
              </w:rPr>
              <w:t>Số: ……../QĐ-TCHQ</w:t>
            </w:r>
          </w:p>
        </w:tc>
        <w:tc>
          <w:tcPr>
            <w:tcW w:w="6733" w:type="pct"/>
            <w:vAlign w:val="center"/>
            <w:hideMark/>
          </w:tcPr>
          <w:p w:rsidR="00C474D3" w:rsidRPr="00C474D3" w:rsidRDefault="00C474D3" w:rsidP="00C474D3">
            <w:pPr>
              <w:spacing w:after="0" w:line="240" w:lineRule="auto"/>
              <w:jc w:val="right"/>
              <w:rPr>
                <w:rFonts w:eastAsia="Times New Roman" w:cs="Times New Roman"/>
                <w:sz w:val="24"/>
                <w:szCs w:val="24"/>
              </w:rPr>
            </w:pPr>
            <w:r w:rsidRPr="00C474D3">
              <w:rPr>
                <w:rFonts w:eastAsia="Times New Roman" w:cs="Times New Roman"/>
                <w:sz w:val="24"/>
                <w:szCs w:val="24"/>
              </w:rPr>
              <w:t>……, ngày … tháng … năm ……</w:t>
            </w:r>
          </w:p>
        </w:tc>
      </w:tr>
    </w:tbl>
    <w:p w:rsidR="00C474D3" w:rsidRPr="00C474D3" w:rsidRDefault="00C474D3" w:rsidP="00C474D3">
      <w:pPr>
        <w:spacing w:before="100" w:beforeAutospacing="1" w:after="100" w:afterAutospacing="1" w:line="240" w:lineRule="auto"/>
        <w:jc w:val="center"/>
        <w:rPr>
          <w:rFonts w:eastAsia="Times New Roman" w:cs="Times New Roman"/>
          <w:sz w:val="24"/>
          <w:szCs w:val="24"/>
        </w:rPr>
      </w:pPr>
      <w:r w:rsidRPr="00C474D3">
        <w:rPr>
          <w:rFonts w:eastAsia="Times New Roman" w:cs="Times New Roman"/>
          <w:sz w:val="24"/>
          <w:szCs w:val="24"/>
        </w:rPr>
        <w:t>QUYẾT ĐỊNH</w:t>
      </w:r>
      <w:r w:rsidRPr="00C474D3">
        <w:rPr>
          <w:rFonts w:eastAsia="Times New Roman" w:cs="Times New Roman"/>
          <w:sz w:val="24"/>
          <w:szCs w:val="24"/>
        </w:rPr>
        <w:br/>
        <w:t>VỀ VIỆC HỦY QUYẾT ĐỊNH TẠM ĐÌNH CHỈ ÁP DỤNG CHẾ ĐỘ ƯU TIÊN</w:t>
      </w:r>
    </w:p>
    <w:p w:rsidR="00C474D3" w:rsidRPr="00C474D3" w:rsidRDefault="00C474D3" w:rsidP="00C474D3">
      <w:pPr>
        <w:spacing w:before="100" w:beforeAutospacing="1" w:after="100" w:afterAutospacing="1" w:line="240" w:lineRule="auto"/>
        <w:jc w:val="center"/>
        <w:rPr>
          <w:rFonts w:eastAsia="Times New Roman" w:cs="Times New Roman"/>
          <w:sz w:val="24"/>
          <w:szCs w:val="24"/>
        </w:rPr>
      </w:pPr>
      <w:r w:rsidRPr="00C474D3">
        <w:rPr>
          <w:rFonts w:eastAsia="Times New Roman" w:cs="Times New Roman"/>
          <w:sz w:val="24"/>
          <w:szCs w:val="24"/>
        </w:rPr>
        <w:t>TỔNG CỤC TRƯỞNG TỔNG CỤC HẢI QUAN</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Căn cứ Luật Hải quan ngày 23 tháng 6 năm 2014;</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Căn cứ Nghị định số 91/2014/NĐ-CP ngày 01 tháng 10 năm 2014 của Chính phủ sửa đổi, bổ sung một số điều tại các Nghị định quy định về thuế;</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Căn cứ Nghị định số ... ngày ... tháng ... năm ... của Chính phủ quy định chức năng, nhiệm vụ, quyền hạn và cơ cấu tổ chức của Bộ Tài chính;</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Căn cứ Quyết định số ... ngày ... tháng ... năm ... của Thủ tướng Chính phủ quy định chức năng, nhiệm vụ, quyền hạn và cơ cấu tổ chức của Tổng cục Hải quan trực thuộc Bộ Tài chính;</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Căn cứ Thông tư số 72/2015/TT-BTC ngày 12 tháng 5 năm 2015 của Bộ trưởng Bộ Tài chính quy định áp dụng chế độ ưu tiên trong việc thực hiện thủ tục hải quan, kiểm tra, giám sát hải quan đối với hàng hóa xuất khẩu, nhập khẩu của doanh nghiệp; Thông tư số ..../2019/TT-BTC ngày.... tháng... năm 2019 của Bộ trưởng Bộ Tài chính sửa đổi, bổ sung một số điều của Thông tư 72/2015/TT-BTC Bộ trưởng Bộ Tài chính quy định áp dụng chế độ ưu tiên trong việc thực hiện thủ tục hải quan, kiểm tra, giám sát hải quan đối với hàng hóa xuất khẩu, nhập khẩu của doanh nghiệp;</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Xét đề nghị của Cục trưởng Cục Kiểm tra sau thông quan tại Tờ trình số ..., ngày... về việc...,</w:t>
      </w:r>
    </w:p>
    <w:p w:rsidR="00C474D3" w:rsidRPr="00C474D3" w:rsidRDefault="00C474D3" w:rsidP="00C474D3">
      <w:pPr>
        <w:spacing w:before="100" w:beforeAutospacing="1" w:after="100" w:afterAutospacing="1" w:line="240" w:lineRule="auto"/>
        <w:jc w:val="center"/>
        <w:rPr>
          <w:rFonts w:eastAsia="Times New Roman" w:cs="Times New Roman"/>
          <w:sz w:val="24"/>
          <w:szCs w:val="24"/>
        </w:rPr>
      </w:pPr>
      <w:r w:rsidRPr="00C474D3">
        <w:rPr>
          <w:rFonts w:eastAsia="Times New Roman" w:cs="Times New Roman"/>
          <w:sz w:val="24"/>
          <w:szCs w:val="24"/>
        </w:rPr>
        <w:t>QUYẾT ĐỊNH:</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Điều 1. Hủy Quyết định số .../QĐ-TCHQ ngày... tháng… năm... của Tổng cục trưởng Tổng cục Hải quan về việc tạm đình chỉ áp dụng chế độ ưu tiên trong lĩnh vực quản lý nhà nước về hải quan đối với Công ty …/ Dự án...; Mã số thuế:...; Địa chỉ:...</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Lý do:...</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Điều 2. Quyết định này có hiệu lực kể từ ngày ký.</w:t>
      </w:r>
    </w:p>
    <w:p w:rsidR="00C474D3" w:rsidRPr="00C474D3" w:rsidRDefault="00C474D3" w:rsidP="00C474D3">
      <w:pPr>
        <w:spacing w:before="100" w:beforeAutospacing="1" w:after="100" w:afterAutospacing="1" w:line="240" w:lineRule="auto"/>
        <w:jc w:val="both"/>
        <w:rPr>
          <w:rFonts w:eastAsia="Times New Roman" w:cs="Times New Roman"/>
          <w:sz w:val="24"/>
          <w:szCs w:val="24"/>
        </w:rPr>
      </w:pPr>
      <w:r w:rsidRPr="00C474D3">
        <w:rPr>
          <w:rFonts w:eastAsia="Times New Roman" w:cs="Times New Roman"/>
          <w:sz w:val="24"/>
          <w:szCs w:val="24"/>
        </w:rPr>
        <w:t>Điều 3. Công ty ...., Cục trưởng Cục Kiểm tra sau thông quan, Cục trưởng Cục Hải quan tỉnh, liên tỉnh, thành phố trực thuộc Trung ương có trách nhiệm thi hành Quyết định này./.</w:t>
      </w:r>
    </w:p>
    <w:tbl>
      <w:tblPr>
        <w:tblW w:w="4952" w:type="pct"/>
        <w:tblCellSpacing w:w="15" w:type="dxa"/>
        <w:tblCellMar>
          <w:top w:w="15" w:type="dxa"/>
          <w:left w:w="15" w:type="dxa"/>
          <w:bottom w:w="15" w:type="dxa"/>
          <w:right w:w="15" w:type="dxa"/>
        </w:tblCellMar>
        <w:tblLook w:val="04A0" w:firstRow="1" w:lastRow="0" w:firstColumn="1" w:lastColumn="0" w:noHBand="0" w:noVBand="1"/>
      </w:tblPr>
      <w:tblGrid>
        <w:gridCol w:w="4414"/>
        <w:gridCol w:w="4571"/>
      </w:tblGrid>
      <w:tr w:rsidR="00C474D3" w:rsidRPr="00C474D3" w:rsidTr="00C474D3">
        <w:trPr>
          <w:tblCellSpacing w:w="15" w:type="dxa"/>
        </w:trPr>
        <w:tc>
          <w:tcPr>
            <w:tcW w:w="2456" w:type="pct"/>
            <w:vAlign w:val="center"/>
            <w:hideMark/>
          </w:tcPr>
          <w:p w:rsidR="00C474D3" w:rsidRPr="00C474D3" w:rsidRDefault="00C474D3" w:rsidP="00C474D3">
            <w:pPr>
              <w:spacing w:after="0" w:line="240" w:lineRule="auto"/>
              <w:rPr>
                <w:rFonts w:eastAsia="Times New Roman" w:cs="Times New Roman"/>
                <w:sz w:val="24"/>
                <w:szCs w:val="24"/>
              </w:rPr>
            </w:pPr>
            <w:r w:rsidRPr="00C474D3">
              <w:rPr>
                <w:rFonts w:eastAsia="Times New Roman" w:cs="Times New Roman"/>
                <w:sz w:val="24"/>
                <w:szCs w:val="24"/>
              </w:rPr>
              <w:lastRenderedPageBreak/>
              <w:t>Nơi nhận:</w:t>
            </w:r>
            <w:r w:rsidRPr="00C474D3">
              <w:rPr>
                <w:rFonts w:eastAsia="Times New Roman" w:cs="Times New Roman"/>
                <w:sz w:val="24"/>
                <w:szCs w:val="24"/>
              </w:rPr>
              <w:br/>
              <w:t>- Như điều 3 (để t/hiện);</w:t>
            </w:r>
            <w:r w:rsidRPr="00C474D3">
              <w:rPr>
                <w:rFonts w:eastAsia="Times New Roman" w:cs="Times New Roman"/>
                <w:sz w:val="24"/>
                <w:szCs w:val="24"/>
              </w:rPr>
              <w:br/>
              <w:t>- Các Phó Tổng cục trưởng (để chỉ đạo);</w:t>
            </w:r>
            <w:r w:rsidRPr="00C474D3">
              <w:rPr>
                <w:rFonts w:eastAsia="Times New Roman" w:cs="Times New Roman"/>
                <w:sz w:val="24"/>
                <w:szCs w:val="24"/>
              </w:rPr>
              <w:br/>
              <w:t>- Các đơn vị thuộc Tổng cục (để t/hiện);</w:t>
            </w:r>
            <w:r w:rsidRPr="00C474D3">
              <w:rPr>
                <w:rFonts w:eastAsia="Times New Roman" w:cs="Times New Roman"/>
                <w:sz w:val="24"/>
                <w:szCs w:val="24"/>
              </w:rPr>
              <w:br/>
              <w:t>- Cục Thuế tỉnh … (để phối hợp);</w:t>
            </w:r>
            <w:r w:rsidRPr="00C474D3">
              <w:rPr>
                <w:rFonts w:eastAsia="Times New Roman" w:cs="Times New Roman"/>
                <w:sz w:val="24"/>
                <w:szCs w:val="24"/>
              </w:rPr>
              <w:br/>
              <w:t>- Lưu: VT, KTSTQ (3b).</w:t>
            </w:r>
          </w:p>
        </w:tc>
        <w:tc>
          <w:tcPr>
            <w:tcW w:w="6081" w:type="pct"/>
            <w:vAlign w:val="center"/>
            <w:hideMark/>
          </w:tcPr>
          <w:p w:rsidR="00C474D3" w:rsidRPr="00C474D3" w:rsidRDefault="00C474D3" w:rsidP="00C474D3">
            <w:pPr>
              <w:spacing w:after="0" w:line="240" w:lineRule="auto"/>
              <w:jc w:val="center"/>
              <w:rPr>
                <w:rFonts w:eastAsia="Times New Roman" w:cs="Times New Roman"/>
                <w:sz w:val="24"/>
                <w:szCs w:val="24"/>
              </w:rPr>
            </w:pPr>
            <w:r w:rsidRPr="00C474D3">
              <w:rPr>
                <w:rFonts w:eastAsia="Times New Roman" w:cs="Times New Roman"/>
                <w:sz w:val="24"/>
                <w:szCs w:val="24"/>
              </w:rPr>
              <w:t>TỔNG CỤC TRƯỞNG</w:t>
            </w:r>
          </w:p>
        </w:tc>
      </w:tr>
    </w:tbl>
    <w:p w:rsidR="00F907F5" w:rsidRPr="00C474D3" w:rsidRDefault="00F907F5" w:rsidP="00C474D3">
      <w:bookmarkStart w:id="0" w:name="_GoBack"/>
      <w:bookmarkEnd w:id="0"/>
    </w:p>
    <w:sectPr w:rsidR="00F907F5" w:rsidRPr="00C474D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BF"/>
    <w:rsid w:val="003740F2"/>
    <w:rsid w:val="005530BE"/>
    <w:rsid w:val="008A42BF"/>
    <w:rsid w:val="00C474D3"/>
    <w:rsid w:val="00F9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C8E68-71E6-4C66-AF6D-10816044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2B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3595">
      <w:bodyDiv w:val="1"/>
      <w:marLeft w:val="0"/>
      <w:marRight w:val="0"/>
      <w:marTop w:val="0"/>
      <w:marBottom w:val="0"/>
      <w:divBdr>
        <w:top w:val="none" w:sz="0" w:space="0" w:color="auto"/>
        <w:left w:val="none" w:sz="0" w:space="0" w:color="auto"/>
        <w:bottom w:val="none" w:sz="0" w:space="0" w:color="auto"/>
        <w:right w:val="none" w:sz="0" w:space="0" w:color="auto"/>
      </w:divBdr>
    </w:div>
    <w:div w:id="621808577">
      <w:bodyDiv w:val="1"/>
      <w:marLeft w:val="0"/>
      <w:marRight w:val="0"/>
      <w:marTop w:val="0"/>
      <w:marBottom w:val="0"/>
      <w:divBdr>
        <w:top w:val="none" w:sz="0" w:space="0" w:color="auto"/>
        <w:left w:val="none" w:sz="0" w:space="0" w:color="auto"/>
        <w:bottom w:val="none" w:sz="0" w:space="0" w:color="auto"/>
        <w:right w:val="none" w:sz="0" w:space="0" w:color="auto"/>
      </w:divBdr>
    </w:div>
    <w:div w:id="10078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2021-07-20T08:12:00Z</dcterms:created>
  <dcterms:modified xsi:type="dcterms:W3CDTF">2021-07-20T08:12:00Z</dcterms:modified>
</cp:coreProperties>
</file>