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20"/>
        <w:gridCol w:w="3120"/>
        <w:gridCol w:w="3120"/>
      </w:tblGrid>
      <w:tr w:rsidR="0061126F" w:rsidRPr="0061126F" w:rsidTr="0061126F">
        <w:trPr>
          <w:tblCellSpacing w:w="0" w:type="dxa"/>
        </w:trPr>
        <w:tc>
          <w:tcPr>
            <w:tcW w:w="1650" w:type="pct"/>
            <w:shd w:val="clear" w:color="auto" w:fill="FFFFFF"/>
            <w:hideMark/>
          </w:tcPr>
          <w:p w:rsidR="0061126F" w:rsidRPr="0061126F" w:rsidRDefault="0061126F" w:rsidP="0061126F">
            <w:pPr>
              <w:spacing w:line="234" w:lineRule="atLeast"/>
              <w:rPr>
                <w:rFonts w:eastAsia="Times New Roman" w:cs="Times New Roman"/>
                <w:color w:val="000000"/>
                <w:sz w:val="18"/>
                <w:szCs w:val="18"/>
                <w:lang w:eastAsia="en-US"/>
              </w:rPr>
            </w:pPr>
            <w:bookmarkStart w:id="0" w:name="chuong_pl_7"/>
            <w:r w:rsidRPr="0061126F">
              <w:rPr>
                <w:rFonts w:eastAsia="Times New Roman" w:cs="Times New Roman"/>
                <w:b/>
                <w:bCs/>
                <w:color w:val="000000"/>
                <w:sz w:val="18"/>
                <w:szCs w:val="18"/>
                <w:lang w:val="vi-VN" w:eastAsia="en-US"/>
              </w:rPr>
              <w:t>Biểu số: 05.N/BC-UBDT</w:t>
            </w:r>
            <w:bookmarkEnd w:id="0"/>
          </w:p>
          <w:p w:rsidR="0061126F" w:rsidRPr="0061126F" w:rsidRDefault="0061126F" w:rsidP="0061126F">
            <w:pPr>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Ban hành theo Thông tư số .../2018/TT-UBDT ngày .../10/2018 của Bộ trưởng, Chủ nhiệm Ủy ban Dân tộc</w:t>
            </w:r>
          </w:p>
          <w:p w:rsidR="0061126F" w:rsidRPr="0061126F" w:rsidRDefault="0061126F" w:rsidP="0061126F">
            <w:pPr>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Ngày nhận báo cáo: 15/</w:t>
            </w:r>
            <w:r w:rsidRPr="0061126F">
              <w:rPr>
                <w:rFonts w:eastAsia="Times New Roman" w:cs="Times New Roman"/>
                <w:color w:val="000000"/>
                <w:sz w:val="18"/>
                <w:szCs w:val="18"/>
                <w:lang w:eastAsia="en-US"/>
              </w:rPr>
              <w:t>3</w:t>
            </w:r>
            <w:r w:rsidRPr="0061126F">
              <w:rPr>
                <w:rFonts w:eastAsia="Times New Roman" w:cs="Times New Roman"/>
                <w:color w:val="000000"/>
                <w:sz w:val="18"/>
                <w:szCs w:val="18"/>
                <w:lang w:val="vi-VN" w:eastAsia="en-US"/>
              </w:rPr>
              <w:t> năm báo cáo</w:t>
            </w:r>
          </w:p>
        </w:tc>
        <w:tc>
          <w:tcPr>
            <w:tcW w:w="1650" w:type="pct"/>
            <w:shd w:val="clear" w:color="auto" w:fill="FFFFFF"/>
            <w:hideMark/>
          </w:tcPr>
          <w:p w:rsidR="0061126F" w:rsidRPr="0061126F" w:rsidRDefault="0061126F" w:rsidP="0061126F">
            <w:pPr>
              <w:spacing w:line="234" w:lineRule="atLeast"/>
              <w:jc w:val="center"/>
              <w:rPr>
                <w:rFonts w:eastAsia="Times New Roman" w:cs="Times New Roman"/>
                <w:color w:val="000000"/>
                <w:sz w:val="18"/>
                <w:szCs w:val="18"/>
                <w:lang w:eastAsia="en-US"/>
              </w:rPr>
            </w:pPr>
            <w:bookmarkStart w:id="1" w:name="chuong_pl_7_name"/>
            <w:r w:rsidRPr="0061126F">
              <w:rPr>
                <w:rFonts w:eastAsia="Times New Roman" w:cs="Times New Roman"/>
                <w:b/>
                <w:bCs/>
                <w:color w:val="000000"/>
                <w:sz w:val="18"/>
                <w:szCs w:val="18"/>
                <w:lang w:val="vi-VN" w:eastAsia="en-US"/>
              </w:rPr>
              <w:t>Hộ nghèo và cận nghèo người dân tộc thiểu số</w:t>
            </w:r>
            <w:bookmarkEnd w:id="1"/>
          </w:p>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(Năm, số liệu từ 01/1 đến 31/12</w:t>
            </w:r>
            <w:r w:rsidRPr="0061126F">
              <w:rPr>
                <w:rFonts w:eastAsia="Times New Roman" w:cs="Times New Roman"/>
                <w:color w:val="000000"/>
                <w:sz w:val="18"/>
                <w:szCs w:val="18"/>
                <w:lang w:eastAsia="en-US"/>
              </w:rPr>
              <w:t>))</w:t>
            </w:r>
          </w:p>
        </w:tc>
        <w:tc>
          <w:tcPr>
            <w:tcW w:w="1650" w:type="pct"/>
            <w:shd w:val="clear" w:color="auto" w:fill="FFFFFF"/>
            <w:hideMark/>
          </w:tcPr>
          <w:p w:rsidR="0061126F" w:rsidRPr="0061126F" w:rsidRDefault="0061126F" w:rsidP="0061126F">
            <w:pPr>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Đơn vị báo cáo: Cơ quan công tác dân tộc cấp tỉnh</w:t>
            </w:r>
          </w:p>
          <w:p w:rsidR="0061126F" w:rsidRPr="0061126F" w:rsidRDefault="0061126F" w:rsidP="0061126F">
            <w:pPr>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Đơn vị nhận báo cáo: Ủy ban Dân tộc (Vụ Kế hoạch - Tài chính)</w:t>
            </w:r>
          </w:p>
        </w:tc>
      </w:tr>
    </w:tbl>
    <w:p w:rsidR="0061126F" w:rsidRPr="0061126F" w:rsidRDefault="0061126F" w:rsidP="0061126F">
      <w:pPr>
        <w:shd w:val="clear" w:color="auto" w:fill="FFFFFF"/>
        <w:spacing w:before="120" w:after="120" w:line="234" w:lineRule="atLeast"/>
        <w:jc w:val="right"/>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Đơn vị tính: hộ</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74"/>
        <w:gridCol w:w="1083"/>
        <w:gridCol w:w="786"/>
        <w:gridCol w:w="687"/>
        <w:gridCol w:w="786"/>
        <w:gridCol w:w="786"/>
        <w:gridCol w:w="885"/>
        <w:gridCol w:w="885"/>
        <w:gridCol w:w="786"/>
        <w:gridCol w:w="1082"/>
      </w:tblGrid>
      <w:tr w:rsidR="0061126F" w:rsidRPr="0061126F" w:rsidTr="0061126F">
        <w:trPr>
          <w:tblCellSpacing w:w="0" w:type="dxa"/>
        </w:trPr>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Tổng số hộ</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Trong đó số hộ DTTS</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Số hộ nghèo DTTS</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Số hộ cận nghèo DTTS</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Số hộ thoát nghèo DTTS</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Số hộ nghèo DTTS phát sinh mới</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Số hộ DT</w:t>
            </w:r>
            <w:bookmarkStart w:id="2" w:name="_GoBack"/>
            <w:bookmarkEnd w:id="2"/>
            <w:r w:rsidRPr="0061126F">
              <w:rPr>
                <w:rFonts w:eastAsia="Times New Roman" w:cs="Times New Roman"/>
                <w:color w:val="000000"/>
                <w:sz w:val="18"/>
                <w:szCs w:val="18"/>
                <w:lang w:val="vi-VN" w:eastAsia="en-US"/>
              </w:rPr>
              <w:t>TS tái nghèo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Tỷ lệ hộ nghèo DTTS (%)</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Tỷ lệ hộ cận nghèo DTTS (%)</w:t>
            </w:r>
          </w:p>
        </w:tc>
      </w:tr>
      <w:tr w:rsidR="0061126F" w:rsidRPr="0061126F" w:rsidTr="0061126F">
        <w:trPr>
          <w:tblCellSpacing w:w="0" w:type="dxa"/>
        </w:trPr>
        <w:tc>
          <w:tcPr>
            <w:tcW w:w="800" w:type="pct"/>
            <w:tcBorders>
              <w:top w:val="nil"/>
              <w:left w:val="single" w:sz="8" w:space="0" w:color="auto"/>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A</w:t>
            </w:r>
          </w:p>
        </w:tc>
        <w:tc>
          <w:tcPr>
            <w:tcW w:w="5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1</w:t>
            </w:r>
          </w:p>
        </w:tc>
        <w:tc>
          <w:tcPr>
            <w:tcW w:w="40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2</w:t>
            </w:r>
          </w:p>
        </w:tc>
        <w:tc>
          <w:tcPr>
            <w:tcW w:w="3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3</w:t>
            </w:r>
          </w:p>
        </w:tc>
        <w:tc>
          <w:tcPr>
            <w:tcW w:w="40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4</w:t>
            </w:r>
          </w:p>
        </w:tc>
        <w:tc>
          <w:tcPr>
            <w:tcW w:w="40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5</w:t>
            </w:r>
          </w:p>
        </w:tc>
        <w:tc>
          <w:tcPr>
            <w:tcW w:w="4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6</w:t>
            </w:r>
          </w:p>
        </w:tc>
        <w:tc>
          <w:tcPr>
            <w:tcW w:w="4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7</w:t>
            </w:r>
          </w:p>
        </w:tc>
        <w:tc>
          <w:tcPr>
            <w:tcW w:w="40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8</w:t>
            </w:r>
          </w:p>
        </w:tc>
        <w:tc>
          <w:tcPr>
            <w:tcW w:w="5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9</w:t>
            </w:r>
          </w:p>
        </w:tc>
      </w:tr>
      <w:tr w:rsidR="0061126F" w:rsidRPr="0061126F" w:rsidTr="0061126F">
        <w:trPr>
          <w:tblCellSpacing w:w="0" w:type="dxa"/>
        </w:trPr>
        <w:tc>
          <w:tcPr>
            <w:tcW w:w="800" w:type="pct"/>
            <w:tcBorders>
              <w:top w:val="nil"/>
              <w:left w:val="single" w:sz="8" w:space="0" w:color="auto"/>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rPr>
                <w:rFonts w:eastAsia="Times New Roman" w:cs="Times New Roman"/>
                <w:color w:val="000000"/>
                <w:sz w:val="18"/>
                <w:szCs w:val="18"/>
                <w:lang w:eastAsia="en-US"/>
              </w:rPr>
            </w:pPr>
            <w:r w:rsidRPr="0061126F">
              <w:rPr>
                <w:rFonts w:eastAsia="Times New Roman" w:cs="Times New Roman"/>
                <w:b/>
                <w:bCs/>
                <w:i/>
                <w:iCs/>
                <w:color w:val="000000"/>
                <w:sz w:val="18"/>
                <w:szCs w:val="18"/>
                <w:lang w:val="vi-VN" w:eastAsia="en-US"/>
              </w:rPr>
              <w:t>1. T</w:t>
            </w:r>
            <w:r w:rsidRPr="0061126F">
              <w:rPr>
                <w:rFonts w:eastAsia="Times New Roman" w:cs="Times New Roman"/>
                <w:b/>
                <w:bCs/>
                <w:i/>
                <w:iCs/>
                <w:color w:val="000000"/>
                <w:sz w:val="18"/>
                <w:szCs w:val="18"/>
                <w:lang w:eastAsia="en-US"/>
              </w:rPr>
              <w:t>ổ</w:t>
            </w:r>
            <w:r w:rsidRPr="0061126F">
              <w:rPr>
                <w:rFonts w:eastAsia="Times New Roman" w:cs="Times New Roman"/>
                <w:b/>
                <w:bCs/>
                <w:i/>
                <w:iCs/>
                <w:color w:val="000000"/>
                <w:sz w:val="18"/>
                <w:szCs w:val="18"/>
                <w:lang w:val="vi-VN" w:eastAsia="en-US"/>
              </w:rPr>
              <w:t>ng số</w:t>
            </w:r>
          </w:p>
        </w:tc>
        <w:tc>
          <w:tcPr>
            <w:tcW w:w="5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0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3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0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0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0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5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r>
      <w:tr w:rsidR="0061126F" w:rsidRPr="0061126F" w:rsidTr="0061126F">
        <w:trPr>
          <w:tblCellSpacing w:w="0" w:type="dxa"/>
        </w:trPr>
        <w:tc>
          <w:tcPr>
            <w:tcW w:w="800" w:type="pct"/>
            <w:tcBorders>
              <w:top w:val="nil"/>
              <w:left w:val="single" w:sz="8" w:space="0" w:color="auto"/>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rPr>
                <w:rFonts w:eastAsia="Times New Roman" w:cs="Times New Roman"/>
                <w:color w:val="000000"/>
                <w:sz w:val="18"/>
                <w:szCs w:val="18"/>
                <w:lang w:eastAsia="en-US"/>
              </w:rPr>
            </w:pPr>
            <w:r w:rsidRPr="0061126F">
              <w:rPr>
                <w:rFonts w:eastAsia="Times New Roman" w:cs="Times New Roman"/>
                <w:b/>
                <w:bCs/>
                <w:i/>
                <w:iCs/>
                <w:color w:val="000000"/>
                <w:sz w:val="18"/>
                <w:szCs w:val="18"/>
                <w:lang w:val="vi-VN" w:eastAsia="en-US"/>
              </w:rPr>
              <w:t>2. Chia theo quận/huyện</w:t>
            </w:r>
          </w:p>
        </w:tc>
        <w:tc>
          <w:tcPr>
            <w:tcW w:w="5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0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3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0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0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0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5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r>
      <w:tr w:rsidR="0061126F" w:rsidRPr="0061126F" w:rsidTr="0061126F">
        <w:trPr>
          <w:tblCellSpacing w:w="0" w:type="dxa"/>
        </w:trPr>
        <w:tc>
          <w:tcPr>
            <w:tcW w:w="800" w:type="pct"/>
            <w:tcBorders>
              <w:top w:val="nil"/>
              <w:left w:val="single" w:sz="8" w:space="0" w:color="auto"/>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5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0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3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0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0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0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5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r>
      <w:tr w:rsidR="0061126F" w:rsidRPr="0061126F" w:rsidTr="0061126F">
        <w:trPr>
          <w:tblCellSpacing w:w="0" w:type="dxa"/>
        </w:trPr>
        <w:tc>
          <w:tcPr>
            <w:tcW w:w="800" w:type="pct"/>
            <w:tcBorders>
              <w:top w:val="nil"/>
              <w:left w:val="single" w:sz="8" w:space="0" w:color="auto"/>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5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0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3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0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0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0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5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r>
      <w:tr w:rsidR="0061126F" w:rsidRPr="0061126F" w:rsidTr="0061126F">
        <w:trPr>
          <w:tblCellSpacing w:w="0" w:type="dxa"/>
        </w:trPr>
        <w:tc>
          <w:tcPr>
            <w:tcW w:w="800" w:type="pct"/>
            <w:tcBorders>
              <w:top w:val="nil"/>
              <w:left w:val="single" w:sz="8" w:space="0" w:color="auto"/>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5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0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3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0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0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40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550" w:type="pct"/>
            <w:tcBorders>
              <w:top w:val="nil"/>
              <w:left w:val="nil"/>
              <w:bottom w:val="single" w:sz="8" w:space="0" w:color="auto"/>
              <w:right w:val="single" w:sz="8" w:space="0" w:color="auto"/>
            </w:tcBorders>
            <w:shd w:val="clear" w:color="auto" w:fill="FFFFFF"/>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r>
    </w:tbl>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eastAsia="en-US"/>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61126F" w:rsidRPr="0061126F" w:rsidTr="0061126F">
        <w:trPr>
          <w:tblCellSpacing w:w="0" w:type="dxa"/>
        </w:trPr>
        <w:tc>
          <w:tcPr>
            <w:tcW w:w="2500" w:type="pct"/>
            <w:shd w:val="clear" w:color="auto" w:fill="FFFFFF"/>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b/>
                <w:bCs/>
                <w:color w:val="000000"/>
                <w:sz w:val="18"/>
                <w:szCs w:val="18"/>
                <w:lang w:eastAsia="en-US"/>
              </w:rPr>
              <w:br/>
            </w:r>
            <w:r w:rsidRPr="0061126F">
              <w:rPr>
                <w:rFonts w:eastAsia="Times New Roman" w:cs="Times New Roman"/>
                <w:b/>
                <w:bCs/>
                <w:color w:val="000000"/>
                <w:sz w:val="18"/>
                <w:szCs w:val="18"/>
                <w:lang w:val="vi-VN" w:eastAsia="en-US"/>
              </w:rPr>
              <w:t>Người lập biểu</w:t>
            </w:r>
            <w:r w:rsidRPr="0061126F">
              <w:rPr>
                <w:rFonts w:eastAsia="Times New Roman" w:cs="Times New Roman"/>
                <w:b/>
                <w:bCs/>
                <w:color w:val="000000"/>
                <w:sz w:val="18"/>
                <w:szCs w:val="18"/>
                <w:lang w:eastAsia="en-US"/>
              </w:rPr>
              <w:br/>
            </w:r>
            <w:r w:rsidRPr="0061126F">
              <w:rPr>
                <w:rFonts w:eastAsia="Times New Roman" w:cs="Times New Roman"/>
                <w:i/>
                <w:iCs/>
                <w:color w:val="000000"/>
                <w:sz w:val="18"/>
                <w:szCs w:val="18"/>
                <w:lang w:val="vi-VN" w:eastAsia="en-US"/>
              </w:rPr>
              <w:t>(Ký, ghi rõ họ tên)</w:t>
            </w:r>
          </w:p>
          <w:p w:rsidR="0061126F" w:rsidRPr="0061126F" w:rsidRDefault="0061126F" w:rsidP="0061126F">
            <w:pPr>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w:t>
            </w:r>
          </w:p>
        </w:tc>
        <w:tc>
          <w:tcPr>
            <w:tcW w:w="2500" w:type="pct"/>
            <w:shd w:val="clear" w:color="auto" w:fill="FFFFFF"/>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i/>
                <w:iCs/>
                <w:color w:val="000000"/>
                <w:sz w:val="18"/>
                <w:szCs w:val="18"/>
                <w:lang w:val="vi-VN" w:eastAsia="en-US"/>
              </w:rPr>
              <w:t>..., ngày ... th</w:t>
            </w:r>
            <w:r w:rsidRPr="0061126F">
              <w:rPr>
                <w:rFonts w:eastAsia="Times New Roman" w:cs="Times New Roman"/>
                <w:i/>
                <w:iCs/>
                <w:color w:val="000000"/>
                <w:sz w:val="18"/>
                <w:szCs w:val="18"/>
                <w:lang w:eastAsia="en-US"/>
              </w:rPr>
              <w:t>á</w:t>
            </w:r>
            <w:r w:rsidRPr="0061126F">
              <w:rPr>
                <w:rFonts w:eastAsia="Times New Roman" w:cs="Times New Roman"/>
                <w:i/>
                <w:iCs/>
                <w:color w:val="000000"/>
                <w:sz w:val="18"/>
                <w:szCs w:val="18"/>
                <w:lang w:val="vi-VN" w:eastAsia="en-US"/>
              </w:rPr>
              <w:t>ng ... năm ...</w:t>
            </w:r>
            <w:r w:rsidRPr="0061126F">
              <w:rPr>
                <w:rFonts w:eastAsia="Times New Roman" w:cs="Times New Roman"/>
                <w:i/>
                <w:iCs/>
                <w:color w:val="000000"/>
                <w:sz w:val="18"/>
                <w:szCs w:val="18"/>
                <w:lang w:eastAsia="en-US"/>
              </w:rPr>
              <w:br/>
            </w:r>
            <w:r w:rsidRPr="0061126F">
              <w:rPr>
                <w:rFonts w:eastAsia="Times New Roman" w:cs="Times New Roman"/>
                <w:b/>
                <w:bCs/>
                <w:color w:val="000000"/>
                <w:sz w:val="18"/>
                <w:szCs w:val="18"/>
                <w:lang w:val="vi-VN" w:eastAsia="en-US"/>
              </w:rPr>
              <w:t>Thủ trưởng đơn vị</w:t>
            </w:r>
            <w:r w:rsidRPr="0061126F">
              <w:rPr>
                <w:rFonts w:eastAsia="Times New Roman" w:cs="Times New Roman"/>
                <w:b/>
                <w:bCs/>
                <w:color w:val="000000"/>
                <w:sz w:val="18"/>
                <w:szCs w:val="18"/>
                <w:lang w:eastAsia="en-US"/>
              </w:rPr>
              <w:br/>
            </w:r>
            <w:r w:rsidRPr="0061126F">
              <w:rPr>
                <w:rFonts w:eastAsia="Times New Roman" w:cs="Times New Roman"/>
                <w:i/>
                <w:iCs/>
                <w:color w:val="000000"/>
                <w:sz w:val="18"/>
                <w:szCs w:val="18"/>
                <w:lang w:val="vi-VN" w:eastAsia="en-US"/>
              </w:rPr>
              <w:t>(Ký, đóng dấu, gh</w:t>
            </w:r>
            <w:proofErr w:type="spellStart"/>
            <w:r w:rsidRPr="0061126F">
              <w:rPr>
                <w:rFonts w:eastAsia="Times New Roman" w:cs="Times New Roman"/>
                <w:i/>
                <w:iCs/>
                <w:color w:val="000000"/>
                <w:sz w:val="18"/>
                <w:szCs w:val="18"/>
                <w:lang w:eastAsia="en-US"/>
              </w:rPr>
              <w:t>i</w:t>
            </w:r>
            <w:proofErr w:type="spellEnd"/>
            <w:r w:rsidRPr="0061126F">
              <w:rPr>
                <w:rFonts w:eastAsia="Times New Roman" w:cs="Times New Roman"/>
                <w:i/>
                <w:iCs/>
                <w:color w:val="000000"/>
                <w:sz w:val="18"/>
                <w:szCs w:val="18"/>
                <w:lang w:eastAsia="en-US"/>
              </w:rPr>
              <w:t> </w:t>
            </w:r>
            <w:r w:rsidRPr="0061126F">
              <w:rPr>
                <w:rFonts w:eastAsia="Times New Roman" w:cs="Times New Roman"/>
                <w:i/>
                <w:iCs/>
                <w:color w:val="000000"/>
                <w:sz w:val="18"/>
                <w:szCs w:val="18"/>
                <w:lang w:val="vi-VN" w:eastAsia="en-US"/>
              </w:rPr>
              <w:t>rõ họ tên)</w:t>
            </w:r>
          </w:p>
        </w:tc>
      </w:tr>
    </w:tbl>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b/>
          <w:bCs/>
          <w:color w:val="000000"/>
          <w:sz w:val="18"/>
          <w:szCs w:val="18"/>
          <w:lang w:eastAsia="en-US"/>
        </w:rPr>
        <w:t> </w:t>
      </w:r>
    </w:p>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b/>
          <w:bCs/>
          <w:color w:val="000000"/>
          <w:sz w:val="18"/>
          <w:szCs w:val="18"/>
          <w:lang w:val="vi-VN" w:eastAsia="en-US"/>
        </w:rPr>
        <w:t>Biểu số 05.N/BC-UBDT: Hộ nghèo và cận nghèo người dân tộc thiểu số</w:t>
      </w:r>
    </w:p>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b/>
          <w:bCs/>
          <w:i/>
          <w:iCs/>
          <w:color w:val="000000"/>
          <w:sz w:val="18"/>
          <w:szCs w:val="18"/>
          <w:lang w:val="vi-VN" w:eastAsia="en-US"/>
        </w:rPr>
        <w:t>1. Khái niệm, phương pháp tính</w:t>
      </w:r>
    </w:p>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Hộ nghèo, hộ cận nghèo là hộ gia đình qua điều tra, rà soát hằng năm ở cơ sở đáp ứng các tiêu chí về xác định hộ nghèo, hộ cận nghèo được quy định tại Khoản 1 và Khoản 2 Điều 2 Quyết định số 59/2015/QĐ-TTg ngày 19/11/2015 của Thủ tướng Chính phủ và được Chủ tịch Ủy ban nhân dân cấp xã quyết định công nhận thuộc danh sách hộ nghèo, hộ cận nghèo trên địa bàn;</w:t>
      </w:r>
    </w:p>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Hộ thoát nghèo là hộ nghèo thuộc danh sách địa phương quản lý nhưng qua điều tra, rà soát hàng năm ở cơ sở được xác định không thuộc nhóm đối tượng hộ nghèo theo tiêu chí về xác định hộ nghèo và được Chủ tịch Ủy ban nhân dân cấp xã quyết định công nhận là hộ thoát nghèo.</w:t>
      </w:r>
    </w:p>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Hộ thoát nghèo bao gồm:</w:t>
      </w:r>
    </w:p>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a) Hộ thoát nghèo và trở thành hộ cận nghèo;</w:t>
      </w:r>
    </w:p>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b) Hộ thoát nghèo vượt qua mức chuẩn hộ cận nghèo là hộ có thu nhập bình quân đầu người/tháng từ mức sống trung bình trở lên (tiêu chí xác định mức sống trung bình theo quy định tại Khoản 3 Điều 2 Quyết định số 59/2015/QĐ-TTg ngày 19/11/2015 của Thủ tướng Chính phủ).</w:t>
      </w:r>
    </w:p>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lastRenderedPageBreak/>
        <w:t>- Hộ nghèo phát sinh là hộ không thuộc danh sách hộ nghèo địa phương đang quản lý nhưng phát sinh khó khăn đột xuất trong năm, qua điều tra, rà soát hằng năm ở cơ sở đáp ứng các tiêu chí về xác định hộ nghèo, hộ cận nghèo và được Chủ tịch Ủy ban nhân dân cấp xã quyết định công nhận là hộ nghèo trên địa bàn;</w:t>
      </w:r>
    </w:p>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Hộ tái nghèo là hộ trước đây thuộc danh sách hộ nghèo địa phương quản lý, đã được công nhận thoát nghèo, nhưng do phát sinh khó khăn đột xuất trong năm, qua điều tra, rà soát hằng năm ở cơ sở đáp ứng các tiêu chí về xác định hộ nghèo và được Chủ tịch Ủy ban nhân dân cấp xã quyết định công nhận là hộ nghèo trên địa bàn;</w:t>
      </w:r>
    </w:p>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a) Tỷ lệ hộ nghèo người dân tộc thiểu số là số phần trăm về số hộ gia đình người dân tộc thiểu số có mức thu nhập (hoặc chi tiêu) bình quân đầu người thấp hơn chuẩn nghèo trong tổng số hộ gia đình người dân tộc thiểu số được nghiên cứu.</w:t>
      </w:r>
    </w:p>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i/>
          <w:iCs/>
          <w:color w:val="000000"/>
          <w:sz w:val="18"/>
          <w:szCs w:val="18"/>
          <w:lang w:val="vi-VN" w:eastAsia="en-US"/>
        </w:rPr>
        <w:t>Công thức như sau: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14"/>
        <w:gridCol w:w="559"/>
        <w:gridCol w:w="4966"/>
        <w:gridCol w:w="1117"/>
      </w:tblGrid>
      <w:tr w:rsidR="0061126F" w:rsidRPr="0061126F" w:rsidTr="0061126F">
        <w:trPr>
          <w:tblCellSpacing w:w="0" w:type="dxa"/>
        </w:trPr>
        <w:tc>
          <w:tcPr>
            <w:tcW w:w="2214" w:type="dxa"/>
            <w:vMerge w:val="restart"/>
            <w:shd w:val="clear" w:color="auto" w:fill="FFFFFF"/>
            <w:tcMar>
              <w:top w:w="0" w:type="dxa"/>
              <w:left w:w="108" w:type="dxa"/>
              <w:bottom w:w="0" w:type="dxa"/>
              <w:right w:w="108" w:type="dxa"/>
            </w:tcMar>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proofErr w:type="spellStart"/>
            <w:r w:rsidRPr="0061126F">
              <w:rPr>
                <w:rFonts w:eastAsia="Times New Roman" w:cs="Times New Roman"/>
                <w:color w:val="000000"/>
                <w:sz w:val="18"/>
                <w:szCs w:val="18"/>
                <w:lang w:eastAsia="en-US"/>
              </w:rPr>
              <w:t>Tỷ</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lệ</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hộ</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nghèo</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người</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dân</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tộc</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thiểu</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số</w:t>
            </w:r>
            <w:proofErr w:type="spellEnd"/>
            <w:r w:rsidRPr="0061126F">
              <w:rPr>
                <w:rFonts w:eastAsia="Times New Roman" w:cs="Times New Roman"/>
                <w:color w:val="000000"/>
                <w:sz w:val="18"/>
                <w:szCs w:val="18"/>
                <w:lang w:eastAsia="en-US"/>
              </w:rPr>
              <w:t xml:space="preserve"> (%)</w:t>
            </w:r>
          </w:p>
        </w:tc>
        <w:tc>
          <w:tcPr>
            <w:tcW w:w="559" w:type="dxa"/>
            <w:vMerge w:val="restart"/>
            <w:shd w:val="clear" w:color="auto" w:fill="FFFFFF"/>
            <w:tcMar>
              <w:top w:w="0" w:type="dxa"/>
              <w:left w:w="108" w:type="dxa"/>
              <w:bottom w:w="0" w:type="dxa"/>
              <w:right w:w="108" w:type="dxa"/>
            </w:tcMar>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eastAsia="en-US"/>
              </w:rPr>
              <w:t>=</w:t>
            </w:r>
          </w:p>
        </w:tc>
        <w:tc>
          <w:tcPr>
            <w:tcW w:w="4966"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proofErr w:type="spellStart"/>
            <w:r w:rsidRPr="0061126F">
              <w:rPr>
                <w:rFonts w:eastAsia="Times New Roman" w:cs="Times New Roman"/>
                <w:color w:val="000000"/>
                <w:sz w:val="18"/>
                <w:szCs w:val="18"/>
                <w:lang w:eastAsia="en-US"/>
              </w:rPr>
              <w:t>Số</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hộ</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gia</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đình</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người</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dân</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tộc</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thiểu</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số</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có</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thu</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nhập</w:t>
            </w:r>
            <w:proofErr w:type="spellEnd"/>
            <w:r w:rsidRPr="0061126F">
              <w:rPr>
                <w:rFonts w:eastAsia="Times New Roman" w:cs="Times New Roman"/>
                <w:color w:val="000000"/>
                <w:sz w:val="18"/>
                <w:szCs w:val="18"/>
                <w:lang w:eastAsia="en-US"/>
              </w:rPr>
              <w:t xml:space="preserve"> (chi </w:t>
            </w:r>
            <w:proofErr w:type="spellStart"/>
            <w:r w:rsidRPr="0061126F">
              <w:rPr>
                <w:rFonts w:eastAsia="Times New Roman" w:cs="Times New Roman"/>
                <w:color w:val="000000"/>
                <w:sz w:val="18"/>
                <w:szCs w:val="18"/>
                <w:lang w:eastAsia="en-US"/>
              </w:rPr>
              <w:t>tiêu</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bình</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quân</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đầu</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người</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thấp</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hơn</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chuẩn</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nghèo</w:t>
            </w:r>
            <w:proofErr w:type="spellEnd"/>
          </w:p>
        </w:tc>
        <w:tc>
          <w:tcPr>
            <w:tcW w:w="1117" w:type="dxa"/>
            <w:vMerge w:val="restart"/>
            <w:shd w:val="clear" w:color="auto" w:fill="FFFFFF"/>
            <w:tcMar>
              <w:top w:w="0" w:type="dxa"/>
              <w:left w:w="108" w:type="dxa"/>
              <w:bottom w:w="0" w:type="dxa"/>
              <w:right w:w="108" w:type="dxa"/>
            </w:tcMar>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eastAsia="en-US"/>
              </w:rPr>
              <w:t>x 100</w:t>
            </w:r>
          </w:p>
        </w:tc>
      </w:tr>
      <w:tr w:rsidR="0061126F" w:rsidRPr="0061126F" w:rsidTr="0061126F">
        <w:trPr>
          <w:tblCellSpacing w:w="0" w:type="dxa"/>
        </w:trPr>
        <w:tc>
          <w:tcPr>
            <w:tcW w:w="0" w:type="auto"/>
            <w:vMerge/>
            <w:shd w:val="clear" w:color="auto" w:fill="FFFFFF"/>
            <w:vAlign w:val="center"/>
            <w:hideMark/>
          </w:tcPr>
          <w:p w:rsidR="0061126F" w:rsidRPr="0061126F" w:rsidRDefault="0061126F" w:rsidP="0061126F">
            <w:pPr>
              <w:rPr>
                <w:rFonts w:eastAsia="Times New Roman" w:cs="Times New Roman"/>
                <w:color w:val="000000"/>
                <w:sz w:val="18"/>
                <w:szCs w:val="18"/>
                <w:lang w:eastAsia="en-US"/>
              </w:rPr>
            </w:pPr>
          </w:p>
        </w:tc>
        <w:tc>
          <w:tcPr>
            <w:tcW w:w="0" w:type="auto"/>
            <w:vMerge/>
            <w:shd w:val="clear" w:color="auto" w:fill="FFFFFF"/>
            <w:vAlign w:val="center"/>
            <w:hideMark/>
          </w:tcPr>
          <w:p w:rsidR="0061126F" w:rsidRPr="0061126F" w:rsidRDefault="0061126F" w:rsidP="0061126F">
            <w:pPr>
              <w:rPr>
                <w:rFonts w:eastAsia="Times New Roman" w:cs="Times New Roman"/>
                <w:color w:val="000000"/>
                <w:sz w:val="18"/>
                <w:szCs w:val="18"/>
                <w:lang w:eastAsia="en-US"/>
              </w:rPr>
            </w:pPr>
          </w:p>
        </w:tc>
        <w:tc>
          <w:tcPr>
            <w:tcW w:w="4966" w:type="dxa"/>
            <w:shd w:val="clear" w:color="auto" w:fill="FFFFFF"/>
            <w:tcMar>
              <w:top w:w="0" w:type="dxa"/>
              <w:left w:w="108" w:type="dxa"/>
              <w:bottom w:w="0" w:type="dxa"/>
              <w:right w:w="108" w:type="dxa"/>
            </w:tcMar>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proofErr w:type="spellStart"/>
            <w:r w:rsidRPr="0061126F">
              <w:rPr>
                <w:rFonts w:eastAsia="Times New Roman" w:cs="Times New Roman"/>
                <w:color w:val="000000"/>
                <w:sz w:val="18"/>
                <w:szCs w:val="18"/>
                <w:lang w:eastAsia="en-US"/>
              </w:rPr>
              <w:t>Tổng</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số</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hộ</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gia</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đình</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người</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dân</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tộc</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thiểu</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số</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được</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nghiên</w:t>
            </w:r>
            <w:proofErr w:type="spellEnd"/>
            <w:r w:rsidRPr="0061126F">
              <w:rPr>
                <w:rFonts w:eastAsia="Times New Roman" w:cs="Times New Roman"/>
                <w:color w:val="000000"/>
                <w:sz w:val="18"/>
                <w:szCs w:val="18"/>
                <w:lang w:eastAsia="en-US"/>
              </w:rPr>
              <w:t xml:space="preserve"> </w:t>
            </w:r>
            <w:proofErr w:type="spellStart"/>
            <w:r w:rsidRPr="0061126F">
              <w:rPr>
                <w:rFonts w:eastAsia="Times New Roman" w:cs="Times New Roman"/>
                <w:color w:val="000000"/>
                <w:sz w:val="18"/>
                <w:szCs w:val="18"/>
                <w:lang w:eastAsia="en-US"/>
              </w:rPr>
              <w:t>cứu</w:t>
            </w:r>
            <w:proofErr w:type="spellEnd"/>
          </w:p>
        </w:tc>
        <w:tc>
          <w:tcPr>
            <w:tcW w:w="0" w:type="auto"/>
            <w:vMerge/>
            <w:shd w:val="clear" w:color="auto" w:fill="FFFFFF"/>
            <w:vAlign w:val="center"/>
            <w:hideMark/>
          </w:tcPr>
          <w:p w:rsidR="0061126F" w:rsidRPr="0061126F" w:rsidRDefault="0061126F" w:rsidP="0061126F">
            <w:pPr>
              <w:rPr>
                <w:rFonts w:eastAsia="Times New Roman" w:cs="Times New Roman"/>
                <w:color w:val="000000"/>
                <w:sz w:val="18"/>
                <w:szCs w:val="18"/>
                <w:lang w:eastAsia="en-US"/>
              </w:rPr>
            </w:pPr>
          </w:p>
        </w:tc>
      </w:tr>
    </w:tbl>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b) Tỷ lệ hộ gia đình người dân tộc thiểu số cận nghèo</w:t>
      </w:r>
    </w:p>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Tỷ lệ hộ gia đình người dân tộc thiểu số cận nghèo là số phần trăm về số hộ gia đình người dân tộc thiểu số có mức thu nhập (hoặc chi tiêu) bình quân đầu người nằm trong chuẩn cận nghèo quốc gia trong tổng số hộ gia đình người dân tộc thiểu số được nghiên cứu.</w:t>
      </w:r>
    </w:p>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Công thức như sau: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14"/>
        <w:gridCol w:w="559"/>
        <w:gridCol w:w="4966"/>
        <w:gridCol w:w="1117"/>
      </w:tblGrid>
      <w:tr w:rsidR="0061126F" w:rsidRPr="0061126F" w:rsidTr="0061126F">
        <w:trPr>
          <w:tblCellSpacing w:w="0" w:type="dxa"/>
        </w:trPr>
        <w:tc>
          <w:tcPr>
            <w:tcW w:w="2214" w:type="dxa"/>
            <w:vMerge w:val="restart"/>
            <w:shd w:val="clear" w:color="auto" w:fill="FFFFFF"/>
            <w:tcMar>
              <w:top w:w="0" w:type="dxa"/>
              <w:left w:w="108" w:type="dxa"/>
              <w:bottom w:w="0" w:type="dxa"/>
              <w:right w:w="108" w:type="dxa"/>
            </w:tcMar>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Tỷ lệ hộ gia đình người dân tộc thiểu số cận nghèo (%)</w:t>
            </w:r>
          </w:p>
        </w:tc>
        <w:tc>
          <w:tcPr>
            <w:tcW w:w="559" w:type="dxa"/>
            <w:vMerge w:val="restart"/>
            <w:shd w:val="clear" w:color="auto" w:fill="FFFFFF"/>
            <w:tcMar>
              <w:top w:w="0" w:type="dxa"/>
              <w:left w:w="108" w:type="dxa"/>
              <w:bottom w:w="0" w:type="dxa"/>
              <w:right w:w="108" w:type="dxa"/>
            </w:tcMar>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eastAsia="en-US"/>
              </w:rPr>
              <w:t>=</w:t>
            </w:r>
          </w:p>
        </w:tc>
        <w:tc>
          <w:tcPr>
            <w:tcW w:w="4966"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Số hộ gia đình người dân tộc thiểu số có thu nhập (hoặc chi tiêu) bình quân đầu người nằm trong chuẩn cận nghèo quốc gia</w:t>
            </w:r>
          </w:p>
        </w:tc>
        <w:tc>
          <w:tcPr>
            <w:tcW w:w="1117" w:type="dxa"/>
            <w:vMerge w:val="restart"/>
            <w:shd w:val="clear" w:color="auto" w:fill="FFFFFF"/>
            <w:tcMar>
              <w:top w:w="0" w:type="dxa"/>
              <w:left w:w="108" w:type="dxa"/>
              <w:bottom w:w="0" w:type="dxa"/>
              <w:right w:w="108" w:type="dxa"/>
            </w:tcMar>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eastAsia="en-US"/>
              </w:rPr>
              <w:t>x 100</w:t>
            </w:r>
          </w:p>
        </w:tc>
      </w:tr>
      <w:tr w:rsidR="0061126F" w:rsidRPr="0061126F" w:rsidTr="0061126F">
        <w:trPr>
          <w:tblCellSpacing w:w="0" w:type="dxa"/>
        </w:trPr>
        <w:tc>
          <w:tcPr>
            <w:tcW w:w="0" w:type="auto"/>
            <w:vMerge/>
            <w:shd w:val="clear" w:color="auto" w:fill="FFFFFF"/>
            <w:vAlign w:val="center"/>
            <w:hideMark/>
          </w:tcPr>
          <w:p w:rsidR="0061126F" w:rsidRPr="0061126F" w:rsidRDefault="0061126F" w:rsidP="0061126F">
            <w:pPr>
              <w:rPr>
                <w:rFonts w:eastAsia="Times New Roman" w:cs="Times New Roman"/>
                <w:color w:val="000000"/>
                <w:sz w:val="18"/>
                <w:szCs w:val="18"/>
                <w:lang w:eastAsia="en-US"/>
              </w:rPr>
            </w:pPr>
          </w:p>
        </w:tc>
        <w:tc>
          <w:tcPr>
            <w:tcW w:w="0" w:type="auto"/>
            <w:vMerge/>
            <w:shd w:val="clear" w:color="auto" w:fill="FFFFFF"/>
            <w:vAlign w:val="center"/>
            <w:hideMark/>
          </w:tcPr>
          <w:p w:rsidR="0061126F" w:rsidRPr="0061126F" w:rsidRDefault="0061126F" w:rsidP="0061126F">
            <w:pPr>
              <w:rPr>
                <w:rFonts w:eastAsia="Times New Roman" w:cs="Times New Roman"/>
                <w:color w:val="000000"/>
                <w:sz w:val="18"/>
                <w:szCs w:val="18"/>
                <w:lang w:eastAsia="en-US"/>
              </w:rPr>
            </w:pPr>
          </w:p>
        </w:tc>
        <w:tc>
          <w:tcPr>
            <w:tcW w:w="4966" w:type="dxa"/>
            <w:shd w:val="clear" w:color="auto" w:fill="FFFFFF"/>
            <w:tcMar>
              <w:top w:w="0" w:type="dxa"/>
              <w:left w:w="108" w:type="dxa"/>
              <w:bottom w:w="0" w:type="dxa"/>
              <w:right w:w="108" w:type="dxa"/>
            </w:tcMar>
            <w:vAlign w:val="center"/>
            <w:hideMark/>
          </w:tcPr>
          <w:p w:rsidR="0061126F" w:rsidRPr="0061126F" w:rsidRDefault="0061126F" w:rsidP="0061126F">
            <w:pPr>
              <w:spacing w:before="120" w:after="120" w:line="234" w:lineRule="atLeast"/>
              <w:jc w:val="center"/>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Tổng số hộ gia đình người dân tộc thiểu số được nghiên cứu</w:t>
            </w:r>
          </w:p>
        </w:tc>
        <w:tc>
          <w:tcPr>
            <w:tcW w:w="0" w:type="auto"/>
            <w:vMerge/>
            <w:shd w:val="clear" w:color="auto" w:fill="FFFFFF"/>
            <w:vAlign w:val="center"/>
            <w:hideMark/>
          </w:tcPr>
          <w:p w:rsidR="0061126F" w:rsidRPr="0061126F" w:rsidRDefault="0061126F" w:rsidP="0061126F">
            <w:pPr>
              <w:rPr>
                <w:rFonts w:eastAsia="Times New Roman" w:cs="Times New Roman"/>
                <w:color w:val="000000"/>
                <w:sz w:val="18"/>
                <w:szCs w:val="18"/>
                <w:lang w:eastAsia="en-US"/>
              </w:rPr>
            </w:pPr>
          </w:p>
        </w:tc>
      </w:tr>
    </w:tbl>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b/>
          <w:bCs/>
          <w:i/>
          <w:iCs/>
          <w:color w:val="000000"/>
          <w:sz w:val="18"/>
          <w:szCs w:val="18"/>
          <w:lang w:val="vi-VN" w:eastAsia="en-US"/>
        </w:rPr>
        <w:t>2. Cách ghi biểu</w:t>
      </w:r>
    </w:p>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Cột A: Ghi danh sách các quận, huyện theo danh mục đơn vị hành chính Việt Nam;</w:t>
      </w:r>
    </w:p>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Cột 1: Ghi tổng số hộ trên địa bàn</w:t>
      </w:r>
    </w:p>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Cột 2: Ghi tổng số hộ người dân tộc thiểu số trên địa bàn tương ứng</w:t>
      </w:r>
    </w:p>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Cột 3: Ghi số hộ nghèo người dân tộc thiểu số;</w:t>
      </w:r>
    </w:p>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Cột 4: Ghi số hộ cận nghèo người dân tộc thiểu số;</w:t>
      </w:r>
    </w:p>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Cột 5: Ghi số hộ dtts thoát nghèo</w:t>
      </w:r>
    </w:p>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Cột 6: Ghi số hộ dtts nghèo phát sinh mới</w:t>
      </w:r>
    </w:p>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Cột 7: Ghi số hộ dtts tái nghèo.</w:t>
      </w:r>
    </w:p>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Cột 8: Ghi tỷ lệ hộ nghèo dân tộc thiểu số</w:t>
      </w:r>
    </w:p>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 Cột 9: Ghi tỷ lệ hộ cận nghèo dân tộc thiểu số</w:t>
      </w:r>
    </w:p>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b/>
          <w:bCs/>
          <w:i/>
          <w:iCs/>
          <w:color w:val="000000"/>
          <w:sz w:val="18"/>
          <w:szCs w:val="18"/>
          <w:lang w:val="vi-VN" w:eastAsia="en-US"/>
        </w:rPr>
        <w:t>3. Nguồn số liệu</w:t>
      </w:r>
    </w:p>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Sở Lao động, Thương binh và xã hội tỉnh, thành phố trực thuộc Trung ương theo kết quả rà soát hộ nghèo hằng năm và theo Chế độ báo cáo thống kê của Bộ Lao động, thương binh và xã hộ.</w:t>
      </w:r>
    </w:p>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val="vi-VN" w:eastAsia="en-US"/>
        </w:rPr>
        <w:t>Cơ quan c</w:t>
      </w:r>
      <w:r w:rsidRPr="0061126F">
        <w:rPr>
          <w:rFonts w:eastAsia="Times New Roman" w:cs="Times New Roman"/>
          <w:color w:val="000000"/>
          <w:sz w:val="18"/>
          <w:szCs w:val="18"/>
          <w:lang w:eastAsia="en-US"/>
        </w:rPr>
        <w:t>ô</w:t>
      </w:r>
      <w:r w:rsidRPr="0061126F">
        <w:rPr>
          <w:rFonts w:eastAsia="Times New Roman" w:cs="Times New Roman"/>
          <w:color w:val="000000"/>
          <w:sz w:val="18"/>
          <w:szCs w:val="18"/>
          <w:lang w:val="vi-VN" w:eastAsia="en-US"/>
        </w:rPr>
        <w:t>ng tác dân tộc cấp huyện tổng h</w:t>
      </w:r>
      <w:r w:rsidRPr="0061126F">
        <w:rPr>
          <w:rFonts w:eastAsia="Times New Roman" w:cs="Times New Roman"/>
          <w:color w:val="000000"/>
          <w:sz w:val="18"/>
          <w:szCs w:val="18"/>
          <w:lang w:eastAsia="en-US"/>
        </w:rPr>
        <w:t>ợ</w:t>
      </w:r>
      <w:r w:rsidRPr="0061126F">
        <w:rPr>
          <w:rFonts w:eastAsia="Times New Roman" w:cs="Times New Roman"/>
          <w:color w:val="000000"/>
          <w:sz w:val="18"/>
          <w:szCs w:val="18"/>
          <w:lang w:val="vi-VN" w:eastAsia="en-US"/>
        </w:rPr>
        <w:t>p từ báo cáo của các xã vùng dân tộc thiểu số.</w:t>
      </w:r>
    </w:p>
    <w:p w:rsidR="0061126F" w:rsidRPr="0061126F" w:rsidRDefault="0061126F" w:rsidP="0061126F">
      <w:pPr>
        <w:shd w:val="clear" w:color="auto" w:fill="FFFFFF"/>
        <w:spacing w:before="120" w:after="120" w:line="234" w:lineRule="atLeast"/>
        <w:rPr>
          <w:rFonts w:eastAsia="Times New Roman" w:cs="Times New Roman"/>
          <w:color w:val="000000"/>
          <w:sz w:val="18"/>
          <w:szCs w:val="18"/>
          <w:lang w:eastAsia="en-US"/>
        </w:rPr>
      </w:pPr>
      <w:r w:rsidRPr="0061126F">
        <w:rPr>
          <w:rFonts w:eastAsia="Times New Roman" w:cs="Times New Roman"/>
          <w:color w:val="000000"/>
          <w:sz w:val="18"/>
          <w:szCs w:val="18"/>
          <w:lang w:eastAsia="en-US"/>
        </w:rPr>
        <w:t> </w:t>
      </w:r>
    </w:p>
    <w:p w:rsidR="00903ED8" w:rsidRPr="0061126F" w:rsidRDefault="0061126F">
      <w:pPr>
        <w:rPr>
          <w:rFonts w:cs="Times New Roman"/>
        </w:rPr>
      </w:pPr>
    </w:p>
    <w:sectPr w:rsidR="00903ED8" w:rsidRPr="006112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26F"/>
    <w:rsid w:val="000110CA"/>
    <w:rsid w:val="00025170"/>
    <w:rsid w:val="00062F17"/>
    <w:rsid w:val="000A35CB"/>
    <w:rsid w:val="00112177"/>
    <w:rsid w:val="00204D37"/>
    <w:rsid w:val="00275CB9"/>
    <w:rsid w:val="0031361F"/>
    <w:rsid w:val="00356EE8"/>
    <w:rsid w:val="003A0520"/>
    <w:rsid w:val="004329CC"/>
    <w:rsid w:val="00436D69"/>
    <w:rsid w:val="004725BC"/>
    <w:rsid w:val="00472F6D"/>
    <w:rsid w:val="00553705"/>
    <w:rsid w:val="005B1EC3"/>
    <w:rsid w:val="005D2A6B"/>
    <w:rsid w:val="0061126F"/>
    <w:rsid w:val="007D3F67"/>
    <w:rsid w:val="008450D8"/>
    <w:rsid w:val="009002E9"/>
    <w:rsid w:val="00986328"/>
    <w:rsid w:val="00A07E13"/>
    <w:rsid w:val="00B1011B"/>
    <w:rsid w:val="00B82457"/>
    <w:rsid w:val="00BE06AC"/>
    <w:rsid w:val="00BE6458"/>
    <w:rsid w:val="00BF7937"/>
    <w:rsid w:val="00C1690A"/>
    <w:rsid w:val="00C41F35"/>
    <w:rsid w:val="00CC18CD"/>
    <w:rsid w:val="00CC35FC"/>
    <w:rsid w:val="00D1343C"/>
    <w:rsid w:val="00D56002"/>
    <w:rsid w:val="00D74819"/>
    <w:rsid w:val="00DB70D4"/>
    <w:rsid w:val="00E36992"/>
    <w:rsid w:val="00F9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757EA-9A69-4BFE-A631-62BDAC18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177"/>
    <w:pPr>
      <w:spacing w:after="0" w:line="240" w:lineRule="auto"/>
    </w:pPr>
    <w:rPr>
      <w:rFonts w:ascii="Times New Roman" w:eastAsiaTheme="minorEastAsia" w:hAnsi="Times New Roman"/>
      <w:sz w:val="28"/>
      <w:szCs w:val="20"/>
      <w:lang w:eastAsia="zh-CN"/>
    </w:rPr>
  </w:style>
  <w:style w:type="paragraph" w:styleId="Heading1">
    <w:name w:val="heading 1"/>
    <w:basedOn w:val="Normal"/>
    <w:next w:val="Normal"/>
    <w:link w:val="Heading1Char"/>
    <w:qFormat/>
    <w:rsid w:val="00275CB9"/>
    <w:pPr>
      <w:keepNext/>
      <w:keepLines/>
      <w:spacing w:line="360" w:lineRule="auto"/>
      <w:jc w:val="center"/>
      <w:outlineLvl w:val="0"/>
    </w:pPr>
    <w:rPr>
      <w:rFonts w:asciiTheme="minorHAnsi" w:hAnsiTheme="minorHAnsi"/>
      <w:b/>
      <w:bCs/>
      <w:kern w:val="44"/>
      <w:szCs w:val="44"/>
    </w:rPr>
  </w:style>
  <w:style w:type="paragraph" w:styleId="Heading2">
    <w:name w:val="heading 2"/>
    <w:next w:val="Normal"/>
    <w:link w:val="Heading2Char"/>
    <w:autoRedefine/>
    <w:semiHidden/>
    <w:unhideWhenUsed/>
    <w:qFormat/>
    <w:rsid w:val="00275CB9"/>
    <w:pPr>
      <w:spacing w:before="100" w:beforeAutospacing="1" w:after="100" w:afterAutospacing="1" w:line="360" w:lineRule="auto"/>
      <w:outlineLvl w:val="1"/>
    </w:pPr>
    <w:rPr>
      <w:rFonts w:ascii="Times New Roman" w:eastAsia="SimSun" w:hAnsi="Times New Roman" w:cs="Times New Roman" w:hint="eastAsia"/>
      <w:b/>
      <w:bCs/>
      <w:sz w:val="28"/>
      <w:szCs w:val="36"/>
      <w:lang w:eastAsia="zh-CN"/>
    </w:rPr>
  </w:style>
  <w:style w:type="paragraph" w:styleId="Heading3">
    <w:name w:val="heading 3"/>
    <w:basedOn w:val="Normal"/>
    <w:next w:val="Normal"/>
    <w:link w:val="Heading3Char"/>
    <w:unhideWhenUsed/>
    <w:qFormat/>
    <w:rsid w:val="00275CB9"/>
    <w:pPr>
      <w:keepNext/>
      <w:keepLines/>
      <w:spacing w:before="40" w:line="360" w:lineRule="auto"/>
      <w:outlineLvl w:val="2"/>
    </w:pPr>
    <w:rPr>
      <w:rFonts w:asciiTheme="minorHAnsi" w:eastAsiaTheme="majorEastAsia" w:hAnsiTheme="minorHAnsi"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5CB9"/>
    <w:rPr>
      <w:rFonts w:eastAsiaTheme="minorEastAsia"/>
      <w:b/>
      <w:bCs/>
      <w:kern w:val="44"/>
      <w:sz w:val="28"/>
      <w:szCs w:val="44"/>
      <w:lang w:eastAsia="zh-CN"/>
    </w:rPr>
  </w:style>
  <w:style w:type="character" w:customStyle="1" w:styleId="Heading2Char">
    <w:name w:val="Heading 2 Char"/>
    <w:link w:val="Heading2"/>
    <w:semiHidden/>
    <w:rsid w:val="00275CB9"/>
    <w:rPr>
      <w:rFonts w:ascii="Times New Roman" w:eastAsia="SimSun" w:hAnsi="Times New Roman" w:cs="Times New Roman"/>
      <w:b/>
      <w:bCs/>
      <w:sz w:val="28"/>
      <w:szCs w:val="36"/>
      <w:lang w:eastAsia="zh-CN"/>
    </w:rPr>
  </w:style>
  <w:style w:type="character" w:customStyle="1" w:styleId="Heading3Char">
    <w:name w:val="Heading 3 Char"/>
    <w:basedOn w:val="DefaultParagraphFont"/>
    <w:link w:val="Heading3"/>
    <w:rsid w:val="00275CB9"/>
    <w:rPr>
      <w:rFonts w:eastAsiaTheme="majorEastAsia" w:cstheme="majorBidi"/>
      <w:b/>
      <w:color w:val="000000" w:themeColor="text1"/>
      <w:sz w:val="28"/>
      <w:szCs w:val="24"/>
      <w:lang w:eastAsia="zh-CN"/>
    </w:rPr>
  </w:style>
  <w:style w:type="paragraph" w:styleId="NormalWeb">
    <w:name w:val="Normal (Web)"/>
    <w:basedOn w:val="Normal"/>
    <w:uiPriority w:val="99"/>
    <w:semiHidden/>
    <w:unhideWhenUsed/>
    <w:rsid w:val="0061126F"/>
    <w:pPr>
      <w:spacing w:before="100" w:beforeAutospacing="1" w:after="100" w:afterAutospacing="1"/>
    </w:pPr>
    <w:rPr>
      <w:rFonts w:eastAsia="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31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658</Words>
  <Characters>3752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HA DUYEN</dc:creator>
  <cp:keywords/>
  <dc:description/>
  <cp:lastModifiedBy>VU HA DUYEN</cp:lastModifiedBy>
  <cp:revision>2</cp:revision>
  <dcterms:created xsi:type="dcterms:W3CDTF">2021-07-01T01:25:00Z</dcterms:created>
  <dcterms:modified xsi:type="dcterms:W3CDTF">2021-07-01T01:27:00Z</dcterms:modified>
</cp:coreProperties>
</file>