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AB" w:rsidRPr="007B77AB" w:rsidRDefault="007B77AB" w:rsidP="007B77AB">
      <w:pPr>
        <w:rPr>
          <w:rFonts w:ascii="Times New Roman" w:hAnsi="Times New Roman" w:cs="Times New Roman"/>
          <w:sz w:val="28"/>
          <w:szCs w:val="28"/>
        </w:rPr>
      </w:pPr>
      <w:bookmarkStart w:id="0" w:name="_GoBack"/>
      <w:r w:rsidRPr="007B77AB">
        <w:rPr>
          <w:rFonts w:ascii="Times New Roman" w:hAnsi="Times New Roman" w:cs="Times New Roman"/>
          <w:b/>
          <w:bCs/>
          <w:sz w:val="28"/>
          <w:szCs w:val="28"/>
        </w:rPr>
        <w:t>* Phần mở đầu:</w:t>
      </w:r>
      <w:r w:rsidRPr="007B77AB">
        <w:rPr>
          <w:rFonts w:ascii="Times New Roman" w:hAnsi="Times New Roman" w:cs="Times New Roman"/>
          <w:b/>
          <w:bCs/>
          <w:sz w:val="28"/>
          <w:szCs w:val="28"/>
        </w:rPr>
        <w:br/>
      </w:r>
      <w:r w:rsidRPr="007B77AB">
        <w:rPr>
          <w:rFonts w:ascii="Times New Roman" w:hAnsi="Times New Roman" w:cs="Times New Roman"/>
          <w:sz w:val="28"/>
          <w:szCs w:val="28"/>
        </w:rPr>
        <w:t>– Luật sư tự giới thiệu</w:t>
      </w:r>
      <w:r w:rsidRPr="007B77AB">
        <w:rPr>
          <w:rFonts w:ascii="Times New Roman" w:hAnsi="Times New Roman" w:cs="Times New Roman"/>
          <w:sz w:val="28"/>
          <w:szCs w:val="28"/>
        </w:rPr>
        <w:br/>
        <w:t>– Nêu lý do tham gia phiên toà</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b/>
          <w:bCs/>
          <w:sz w:val="28"/>
          <w:szCs w:val="28"/>
        </w:rPr>
        <w:t>* Phần nội dung:</w:t>
      </w:r>
      <w:r w:rsidRPr="007B77AB">
        <w:rPr>
          <w:rFonts w:ascii="Times New Roman" w:hAnsi="Times New Roman" w:cs="Times New Roman"/>
          <w:b/>
          <w:bCs/>
          <w:sz w:val="28"/>
          <w:szCs w:val="28"/>
        </w:rPr>
        <w:br/>
      </w:r>
      <w:r w:rsidRPr="007B77AB">
        <w:rPr>
          <w:rFonts w:ascii="Times New Roman" w:hAnsi="Times New Roman" w:cs="Times New Roman"/>
          <w:sz w:val="28"/>
          <w:szCs w:val="28"/>
        </w:rPr>
        <w:t>Trong phần nội dung, đòi hỏi Luật sư phải trình bày được các nội dung cơ bản và theo các thứ tự sau:</w:t>
      </w:r>
      <w:r w:rsidRPr="007B77AB">
        <w:rPr>
          <w:rFonts w:ascii="Times New Roman" w:hAnsi="Times New Roman" w:cs="Times New Roman"/>
          <w:sz w:val="28"/>
          <w:szCs w:val="28"/>
        </w:rPr>
        <w:br/>
        <w:t>+ Tóm tắt sơ lược nội dung của vụ án theo quan điểm của Luật sư;</w:t>
      </w:r>
      <w:r w:rsidRPr="007B77AB">
        <w:rPr>
          <w:rFonts w:ascii="Times New Roman" w:hAnsi="Times New Roman" w:cs="Times New Roman"/>
          <w:sz w:val="28"/>
          <w:szCs w:val="28"/>
        </w:rPr>
        <w:br/>
        <w:t>+ Tóm tắt nội dung truy tố của Viện Kiểm sát tại phiên tòa sơ thẩm (về tội danh, mức hình phạt, mức bồi thường mà Viện Kiểm sát đã đề nghị);</w:t>
      </w:r>
      <w:r w:rsidRPr="007B77AB">
        <w:rPr>
          <w:rFonts w:ascii="Times New Roman" w:hAnsi="Times New Roman" w:cs="Times New Roman"/>
          <w:sz w:val="28"/>
          <w:szCs w:val="28"/>
        </w:rPr>
        <w:br/>
        <w:t>+ Tóm tắt nội dung nhận định và quyết định của Tòa án cấp sơ thẩm (về tội danh, mức hình phạt, mức bồi thường);</w:t>
      </w:r>
      <w:r w:rsidRPr="007B77AB">
        <w:rPr>
          <w:rFonts w:ascii="Times New Roman" w:hAnsi="Times New Roman" w:cs="Times New Roman"/>
          <w:sz w:val="28"/>
          <w:szCs w:val="28"/>
        </w:rPr>
        <w:br/>
        <w:t>+ Tóm tắt nộ</w:t>
      </w:r>
      <w:r>
        <w:rPr>
          <w:rFonts w:ascii="Times New Roman" w:hAnsi="Times New Roman" w:cs="Times New Roman"/>
          <w:sz w:val="28"/>
          <w:szCs w:val="28"/>
        </w:rPr>
        <w:t>i dung Kháng cáo</w:t>
      </w:r>
      <w:r>
        <w:rPr>
          <w:rFonts w:ascii="Times New Roman" w:hAnsi="Times New Roman" w:cs="Times New Roman"/>
          <w:sz w:val="28"/>
          <w:szCs w:val="28"/>
          <w:lang w:val="vi-VN"/>
        </w:rPr>
        <w:t xml:space="preserve"> hoặc </w:t>
      </w:r>
      <w:r w:rsidRPr="007B77AB">
        <w:rPr>
          <w:rFonts w:ascii="Times New Roman" w:hAnsi="Times New Roman" w:cs="Times New Roman"/>
          <w:sz w:val="28"/>
          <w:szCs w:val="28"/>
        </w:rPr>
        <w:t>kháng nghị.</w:t>
      </w:r>
      <w:r w:rsidRPr="007B77AB">
        <w:rPr>
          <w:rFonts w:ascii="Times New Roman" w:hAnsi="Times New Roman" w:cs="Times New Roman"/>
          <w:sz w:val="28"/>
          <w:szCs w:val="28"/>
        </w:rPr>
        <w:br/>
        <w:t>+ Đưa ra quan điểm giải quyết của Luật sư, trong đó Luật sư đưa ra ý kiến đồng tình với những điểm có lợi và phản bác các điểm bất lợi trong bản án, quyết định của Tòa án cấp sơ thẩm và/hoặc yêu cầu kháng nghị của Viện Kiểm sát và/hoặc kháng cáo của người khác, nhằm bảo đảm quyền lợi cho Khách hàng. Thông thường phần quan điểm giải quyết của Luật sư được cấu trúc thành hai phần như sau:</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 Luật sư đưa ra các chứng cứ, căn cứ và phân tích lập luận, chỉ ra các điểm bất cập, mâu thuẫn, thiếu căn cứ của phía “đối tụng”, những vi phạm nghiêm trọng thủ tục tố tụng của các Cơ quan Nhà nước …nhằm chứng minh việc giải quyết của tòa án cấp sơ thẩm đối với thân chủ của Luật sư là không đúng, xâm hại đến quyền và lợi ích hợp pháp của thân chủ;</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 Luật sư đưa ra các chứng cứ, căn cứ, luận cứ, luận điểm nhằm bảo vệ cho định hướng bào chữa của mình (phân tích, tổng hợp, đánh giá các chứng cứ để chứng minh thân chủ của mình vô tội, nêu các tình tiết giảm nhẹ mà thân chủ mình được hưởng theo quy định của pháp luật…).</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Đối với các chứng cứ mà theo đánh giá của Luật sư là có thể gây bất lợi cho định hướng bào chữa, bất lợi cho Khách hàng thì không sử dụng; tuy nhiên Luật sư cũng cần chuẩn bị sẵn các nội dung nhằm đối đáp với phía đối tụng nếu phía đối tụng sử dụng các chứng cứ này.</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b/>
          <w:bCs/>
          <w:sz w:val="28"/>
          <w:szCs w:val="28"/>
        </w:rPr>
        <w:lastRenderedPageBreak/>
        <w:t>* Phần kết luận:</w:t>
      </w:r>
      <w:r w:rsidRPr="007B77AB">
        <w:rPr>
          <w:rFonts w:ascii="Times New Roman" w:hAnsi="Times New Roman" w:cs="Times New Roman"/>
          <w:b/>
          <w:bCs/>
          <w:sz w:val="28"/>
          <w:szCs w:val="28"/>
        </w:rPr>
        <w:br/>
      </w:r>
      <w:r w:rsidRPr="007B77AB">
        <w:rPr>
          <w:rFonts w:ascii="Times New Roman" w:hAnsi="Times New Roman" w:cs="Times New Roman"/>
          <w:sz w:val="28"/>
          <w:szCs w:val="28"/>
        </w:rPr>
        <w:t>– Tóm tắt những vấn đề chính đã trình bày.</w:t>
      </w:r>
      <w:r w:rsidRPr="007B77AB">
        <w:rPr>
          <w:rFonts w:ascii="Times New Roman" w:hAnsi="Times New Roman" w:cs="Times New Roman"/>
          <w:sz w:val="28"/>
          <w:szCs w:val="28"/>
        </w:rPr>
        <w:br/>
        <w:t>– Đưa ra đề xuất cụ thể với Hội đồng xét xử để bảo vệ quyền và lợi ích hợp pháp của bị cáo hoặc các đương sự. Ngoài việc nội dung đề xuất phải phù hợp với đề nghị trong kháng cáo và trong phạm vi thẩm quyền quyết định của Tòa án cấp phúc thẩm như đã đề cập tại phần kỹ năng “Xác định hướng bào chữa” phía trên, thì Luật sư cần phải chú ý chỉ đề xuất những vấn đề có lợi cho Khách hàng, ngay cả trong trường hợp đề xuất ý kiến giải quyết các vấn đề liên quan đến đương sự khác trong cùng vụ án, thì Luật sư cũng phải tính đến việc nội dung ý kiến đề xuất đó có thể ảnh hưởng đến quyền và lợi ích hợp pháp của Khách hàng của mình hay không.</w:t>
      </w:r>
      <w:r w:rsidRPr="007B77AB">
        <w:rPr>
          <w:rFonts w:ascii="Times New Roman" w:hAnsi="Times New Roman" w:cs="Times New Roman"/>
          <w:sz w:val="28"/>
          <w:szCs w:val="28"/>
        </w:rPr>
        <w:br/>
        <w:t>– Sau khi trình bày xong phần kết luận đề xuất, Luận sư cần chào và cảm ơn theo phép lịch sự trước khi kết thúc.</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b/>
          <w:bCs/>
          <w:sz w:val="28"/>
          <w:szCs w:val="28"/>
        </w:rPr>
        <w:t>C. PHẦN KẾT LUẬN</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Việc bào chữa/bảo vệ của Luật sư là một quá trình đòi hỏi Luật sư phải thực hiện nhiều hoạt động khác nhau, hoàn thiện và sử dụng nhiều kỹ năng khác nhau. Với mỗi giai đoạn ứng với mỗi hoạt động cụ thể của Luật sư lại có những ý nghĩa không giống nhau, tuy nhiên hoạt động nào cũng vô cùng quan trọng, đóng góp lớn vào sự thành công hay thất bại của Luật sư.</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Việc chuẩn bị bài luận cứ bào chữa/ bảo vệ cũng vậy, là hoạt động đặc thù của luật sư, có ý nghĩa vô cùng lớn lao, Luật sư chuẩn bị tốt và có kỹ năng tốt trong hoạt động này sẽ quyết định tới sự thành công hay thất bại của Luật sư khi tham gia phiên tòa xét xử.</w:t>
      </w:r>
    </w:p>
    <w:p w:rsidR="007B77AB" w:rsidRPr="007B77AB" w:rsidRDefault="007B77AB" w:rsidP="007B77AB">
      <w:pPr>
        <w:rPr>
          <w:rFonts w:ascii="Times New Roman" w:hAnsi="Times New Roman" w:cs="Times New Roman"/>
          <w:sz w:val="28"/>
          <w:szCs w:val="28"/>
        </w:rPr>
      </w:pPr>
      <w:r w:rsidRPr="007B77AB">
        <w:rPr>
          <w:rFonts w:ascii="Times New Roman" w:hAnsi="Times New Roman" w:cs="Times New Roman"/>
          <w:sz w:val="28"/>
          <w:szCs w:val="28"/>
        </w:rPr>
        <w:t>Trên đây là sơ lược về vấn đề kỹ năng của Luật sư trong việc chuẩn bị bản luận cứ bào chữa/bảo vệ cho thân chủ trong giai đoạn xét xử phúc thẩm vụ án hình sự.</w:t>
      </w:r>
    </w:p>
    <w:bookmarkEnd w:id="0"/>
    <w:p w:rsidR="00DB770B" w:rsidRPr="007B77AB" w:rsidRDefault="00DB770B">
      <w:pPr>
        <w:rPr>
          <w:rFonts w:ascii="Times New Roman" w:hAnsi="Times New Roman" w:cs="Times New Roman"/>
          <w:sz w:val="28"/>
          <w:szCs w:val="28"/>
        </w:rPr>
      </w:pPr>
    </w:p>
    <w:sectPr w:rsidR="00DB770B" w:rsidRPr="007B7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AB"/>
    <w:rsid w:val="0067023B"/>
    <w:rsid w:val="007B77AB"/>
    <w:rsid w:val="00DB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2021-04-29T01:10:00Z</dcterms:created>
  <dcterms:modified xsi:type="dcterms:W3CDTF">2021-04-29T02:20:00Z</dcterms:modified>
</cp:coreProperties>
</file>