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E44F3B">
        <w:rPr>
          <w:rStyle w:val="Strong"/>
          <w:color w:val="000000"/>
          <w:sz w:val="28"/>
          <w:szCs w:val="28"/>
          <w:shd w:val="clear" w:color="auto" w:fill="FFFFFF"/>
        </w:rPr>
        <w:t>CỘNG HÒA XÃ HỘI CHỦ NGHĨA VIỆT NAM</w:t>
      </w:r>
      <w:r w:rsidRPr="00E44F3B">
        <w:rPr>
          <w:color w:val="000000"/>
          <w:sz w:val="28"/>
          <w:szCs w:val="28"/>
          <w:shd w:val="clear" w:color="auto" w:fill="FFFFFF"/>
        </w:rPr>
        <w:br/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Độc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lập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do –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Hạnh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phúc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br/>
        <w:t>——- ***——-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…….,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…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……</w:t>
      </w:r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> </w:t>
      </w:r>
    </w:p>
    <w:p w:rsidR="00E44F3B" w:rsidRPr="00E44F3B" w:rsidRDefault="00E44F3B" w:rsidP="00E44F3B">
      <w:pPr>
        <w:pStyle w:val="Heading2"/>
        <w:shd w:val="clear" w:color="auto" w:fill="FFFFFF"/>
        <w:spacing w:before="0" w:beforeAutospacing="0" w:after="300" w:afterAutospacing="0" w:line="360" w:lineRule="auto"/>
        <w:jc w:val="center"/>
        <w:textAlignment w:val="baseline"/>
        <w:rPr>
          <w:rFonts w:ascii="Times New Roman" w:hAnsi="Times New Roman" w:hint="default"/>
          <w:b w:val="0"/>
          <w:bCs w:val="0"/>
          <w:color w:val="000000"/>
          <w:sz w:val="28"/>
          <w:szCs w:val="28"/>
        </w:rPr>
      </w:pPr>
      <w:r w:rsidRPr="00E44F3B">
        <w:rPr>
          <w:rStyle w:val="Strong"/>
          <w:rFonts w:ascii="Times New Roman" w:eastAsia="Helvetica" w:hAnsi="Times New Roman" w:hint="default"/>
          <w:b w:val="0"/>
          <w:color w:val="000000"/>
          <w:sz w:val="28"/>
          <w:szCs w:val="28"/>
          <w:shd w:val="clear" w:color="auto" w:fill="FFFFFF"/>
        </w:rPr>
        <w:t xml:space="preserve">ĐƠN TỐ GIÁC LỪA ĐẢO CHIẾM ĐOẠT TÀI </w:t>
      </w:r>
      <w:proofErr w:type="gramStart"/>
      <w:r w:rsidRPr="00E44F3B">
        <w:rPr>
          <w:rStyle w:val="Strong"/>
          <w:rFonts w:ascii="Times New Roman" w:eastAsia="Helvetica" w:hAnsi="Times New Roman" w:hint="default"/>
          <w:b w:val="0"/>
          <w:color w:val="000000"/>
          <w:sz w:val="28"/>
          <w:szCs w:val="28"/>
          <w:shd w:val="clear" w:color="auto" w:fill="FFFFFF"/>
        </w:rPr>
        <w:t>SẢN</w:t>
      </w:r>
      <w:proofErr w:type="gramEnd"/>
      <w:r w:rsidRPr="00E44F3B">
        <w:rPr>
          <w:rStyle w:val="Strong"/>
          <w:rFonts w:ascii="Times New Roman" w:eastAsia="Helvetica" w:hAnsi="Times New Roman" w:hint="default"/>
          <w:b w:val="0"/>
          <w:color w:val="000000"/>
          <w:sz w:val="28"/>
          <w:szCs w:val="28"/>
          <w:shd w:val="clear" w:color="auto" w:fill="FFFFFF"/>
        </w:rPr>
        <w:br/>
      </w:r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(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giả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tờ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cho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tặng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để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lừa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đảo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tượng</w:t>
      </w:r>
      <w:proofErr w:type="spellEnd"/>
      <w:r w:rsidRPr="00E44F3B">
        <w:rPr>
          <w:rStyle w:val="Emphasis"/>
          <w:rFonts w:ascii="Times New Roman" w:hAnsi="Times New Roman" w:hint="default"/>
          <w:b w:val="0"/>
          <w:bCs w:val="0"/>
          <w:i w:val="0"/>
          <w:color w:val="000000"/>
          <w:sz w:val="28"/>
          <w:szCs w:val="28"/>
          <w:shd w:val="clear" w:color="auto" w:fill="FFFFFF"/>
        </w:rPr>
        <w:t>………………….)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Căn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cứ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2015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sung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2017;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Kính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gửi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4F3B">
        <w:rPr>
          <w:color w:val="000000"/>
          <w:sz w:val="28"/>
          <w:szCs w:val="28"/>
          <w:shd w:val="clear" w:color="auto" w:fill="FFFFFF"/>
        </w:rPr>
        <w:t>an</w:t>
      </w:r>
      <w:proofErr w:type="gram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huyện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……………………………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Start"/>
      <w:r w:rsidRPr="00E44F3B">
        <w:rPr>
          <w:color w:val="000000"/>
          <w:sz w:val="28"/>
          <w:szCs w:val="28"/>
          <w:shd w:val="clear" w:color="auto" w:fill="FFFFFF"/>
        </w:rPr>
        <w:t>:…………………………..</w:t>
      </w:r>
      <w:proofErr w:type="gram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4F3B">
        <w:rPr>
          <w:color w:val="000000"/>
          <w:sz w:val="28"/>
          <w:szCs w:val="28"/>
          <w:shd w:val="clear" w:color="auto" w:fill="FFFFFF"/>
        </w:rPr>
        <w:t>là</w:t>
      </w:r>
      <w:proofErr w:type="spellEnd"/>
      <w:proofErr w:type="gramEnd"/>
      <w:r w:rsidRPr="00E44F3B">
        <w:rPr>
          <w:color w:val="000000"/>
          <w:sz w:val="28"/>
          <w:szCs w:val="28"/>
          <w:shd w:val="clear" w:color="auto" w:fill="FFFFFF"/>
        </w:rPr>
        <w:t xml:space="preserve">………………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nạn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………………...……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Chứng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nhân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dân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proofErr w:type="gramStart"/>
      <w:r w:rsidRPr="00E44F3B">
        <w:rPr>
          <w:color w:val="000000"/>
          <w:sz w:val="28"/>
          <w:szCs w:val="28"/>
          <w:shd w:val="clear" w:color="auto" w:fill="FFFFFF"/>
        </w:rPr>
        <w:t>:………………..</w:t>
      </w:r>
      <w:proofErr w:type="gram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4F3B">
        <w:rPr>
          <w:color w:val="000000"/>
          <w:sz w:val="28"/>
          <w:szCs w:val="28"/>
          <w:shd w:val="clear" w:color="auto" w:fill="FFFFFF"/>
        </w:rPr>
        <w:t>cấp</w:t>
      </w:r>
      <w:proofErr w:type="spellEnd"/>
      <w:proofErr w:type="gram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ngày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: …../…../....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:…………………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Hộ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khẩu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trú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: …………………………………………..………………………..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Số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thoại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: …………………………………………………………………..………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này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tố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giác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ông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……………………………….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vì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có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làm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giả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giấy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tờ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văn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bản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bà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……………….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nhằm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cụ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thể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như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sau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: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44F3B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44F3B">
        <w:rPr>
          <w:color w:val="000000"/>
          <w:sz w:val="28"/>
          <w:szCs w:val="28"/>
          <w:shd w:val="clear" w:color="auto" w:fill="FFFFFF"/>
        </w:rPr>
        <w:t>…………………………………………………………………………………………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Dựa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174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2015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sung </w:t>
      </w:r>
      <w:proofErr w:type="spellStart"/>
      <w:r w:rsidRPr="00E44F3B">
        <w:rPr>
          <w:rStyle w:val="Strong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Strong"/>
          <w:color w:val="000000"/>
          <w:sz w:val="28"/>
          <w:szCs w:val="28"/>
          <w:shd w:val="clear" w:color="auto" w:fill="FFFFFF"/>
        </w:rPr>
        <w:t xml:space="preserve"> 2017</w:t>
      </w:r>
      <w:r w:rsidRPr="00E44F3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quy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lừa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đảo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: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“</w:t>
      </w:r>
      <w:proofErr w:type="spellStart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 xml:space="preserve"> 174. </w:t>
      </w:r>
      <w:proofErr w:type="spellStart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>lừa</w:t>
      </w:r>
      <w:proofErr w:type="spellEnd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>đảo</w:t>
      </w:r>
      <w:proofErr w:type="spellEnd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i/>
          <w:color w:val="000000"/>
          <w:sz w:val="28"/>
          <w:szCs w:val="28"/>
          <w:shd w:val="clear" w:color="auto" w:fill="FFFFFF"/>
        </w:rPr>
        <w:t>sản</w:t>
      </w:r>
      <w:proofErr w:type="spellEnd"/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1.Người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nào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bằng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gian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dối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khác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50.000.000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cải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tạo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không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giam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giữ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03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tù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06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tháng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03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: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lastRenderedPageBreak/>
        <w:t xml:space="preserve">a)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xử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vi</w:t>
      </w:r>
      <w:proofErr w:type="gram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mà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b)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Đã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kết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án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168, 169, 170, 171, 172, 173, 175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290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chưa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được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xóa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án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tích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mà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c)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Gây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ảnh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hưởng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xấu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an</w:t>
      </w:r>
      <w:proofErr w:type="gram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ninh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trật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tự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an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xã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hội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d)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tiện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kiếm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sống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hại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gia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đình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họ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 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là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kỷ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di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vật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thờ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cúng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đặc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biệt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mặt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tinh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thần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với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người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hại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2.Phạm</w:t>
      </w:r>
      <w:proofErr w:type="gram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tù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02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07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: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b)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tính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chất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chuyên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c)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50.000.000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d)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Tái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nguy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đ)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hạn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danh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nghĩa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cơ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quan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tổ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e)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Dùng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thủ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xảo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quyệt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g)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50.000.000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a, b, c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d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3.Phạm</w:t>
      </w:r>
      <w:proofErr w:type="gram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tù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07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15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: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500.000.000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b)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50.000.000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a, b, c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d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c)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thiên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tai</w:t>
      </w:r>
      <w:proofErr w:type="gram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dịch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bệnh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4.Phạm</w:t>
      </w:r>
      <w:proofErr w:type="gram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sau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đây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thì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tù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12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tù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chung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thân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: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a)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500.000.000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trở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lên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lastRenderedPageBreak/>
        <w:t xml:space="preserve">b)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Chiếm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đoạt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giá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200.000.000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dưới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500.000.000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nhưng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thuộc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trong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trường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quy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tại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a, b, c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và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d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khoản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này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c)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Lợi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dụng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hoàn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cảnh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chiến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tranh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tình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trạng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khẩn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cấp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.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5.Người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còn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có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thể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bị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phạt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tiền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100.000.000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đồng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cấm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đảm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nhiệm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chức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vụ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cấm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nghề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làm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việc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nhất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định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từ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01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đến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05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năm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tịch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thu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một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phần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hoặc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toàn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tài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sản</w:t>
      </w:r>
      <w:proofErr w:type="spellEnd"/>
      <w:r w:rsidRPr="00E44F3B">
        <w:rPr>
          <w:rStyle w:val="Emphasis"/>
          <w:i w:val="0"/>
          <w:color w:val="000000"/>
          <w:sz w:val="28"/>
          <w:szCs w:val="28"/>
          <w:shd w:val="clear" w:color="auto" w:fill="FFFFFF"/>
        </w:rPr>
        <w:t>.”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thấy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tượng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……………………………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là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đặc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biệt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nguy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hiểm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cho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xã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hội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gây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hưởng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tới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quyền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ích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pháp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………………..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và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phù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cấu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theo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174 </w:t>
      </w:r>
      <w:proofErr w:type="spellStart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Bộ</w:t>
      </w:r>
      <w:proofErr w:type="spellEnd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luật</w:t>
      </w:r>
      <w:proofErr w:type="spellEnd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Hình</w:t>
      </w:r>
      <w:proofErr w:type="spellEnd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sự</w:t>
      </w:r>
      <w:proofErr w:type="spellEnd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2015 </w:t>
      </w:r>
      <w:proofErr w:type="spellStart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sửa</w:t>
      </w:r>
      <w:proofErr w:type="spellEnd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đổi</w:t>
      </w:r>
      <w:proofErr w:type="spellEnd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>bổ</w:t>
      </w:r>
      <w:proofErr w:type="spellEnd"/>
      <w:r w:rsidRPr="00E44F3B"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  <w:t xml:space="preserve"> sung 2017</w:t>
      </w:r>
      <w:r w:rsidRPr="00E44F3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. Cho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nên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đề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nghị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an: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Tiến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khởi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tố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4F3B">
        <w:rPr>
          <w:color w:val="000000"/>
          <w:sz w:val="28"/>
          <w:szCs w:val="28"/>
          <w:shd w:val="clear" w:color="auto" w:fill="FFFFFF"/>
        </w:rPr>
        <w:t>án</w:t>
      </w:r>
      <w:proofErr w:type="spellEnd"/>
      <w:proofErr w:type="gram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sự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đối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tượng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………………………….;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E44F3B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Nhanh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chóng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triển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khai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nghiệp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E44F3B">
        <w:rPr>
          <w:color w:val="000000"/>
          <w:sz w:val="28"/>
          <w:szCs w:val="28"/>
          <w:shd w:val="clear" w:color="auto" w:fill="FFFFFF"/>
        </w:rPr>
        <w:t>thu</w:t>
      </w:r>
      <w:proofErr w:type="spellEnd"/>
      <w:proofErr w:type="gram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giữ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tang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vật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phương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tiện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xác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hành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vi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phạm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tội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nêu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.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Kính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mong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Thủ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trưởng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cơ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quan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điều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tra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nhanh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chóng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xem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xét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giải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quyết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.</w:t>
      </w:r>
    </w:p>
    <w:p w:rsidR="00E44F3B" w:rsidRPr="00E44F3B" w:rsidRDefault="00E44F3B" w:rsidP="00E44F3B">
      <w:pPr>
        <w:pStyle w:val="NormalWeb"/>
        <w:shd w:val="clear" w:color="auto" w:fill="FFFFFF"/>
        <w:spacing w:before="0" w:beforeAutospacing="0" w:after="105" w:afterAutospacing="0" w:line="360" w:lineRule="auto"/>
        <w:textAlignment w:val="baseline"/>
        <w:rPr>
          <w:color w:val="000000"/>
          <w:sz w:val="28"/>
          <w:szCs w:val="28"/>
        </w:rPr>
      </w:pP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Tôi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xin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trân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thành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cảm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44F3B">
        <w:rPr>
          <w:color w:val="000000"/>
          <w:sz w:val="28"/>
          <w:szCs w:val="28"/>
          <w:shd w:val="clear" w:color="auto" w:fill="FFFFFF"/>
        </w:rPr>
        <w:t>ơn</w:t>
      </w:r>
      <w:proofErr w:type="spellEnd"/>
      <w:r w:rsidRPr="00E44F3B">
        <w:rPr>
          <w:color w:val="000000"/>
          <w:sz w:val="28"/>
          <w:szCs w:val="28"/>
          <w:shd w:val="clear" w:color="auto" w:fill="FFFFFF"/>
        </w:rPr>
        <w:t>!</w:t>
      </w:r>
    </w:p>
    <w:tbl>
      <w:tblPr>
        <w:tblStyle w:val="TableGrid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44F3B" w:rsidRPr="00E44F3B" w:rsidTr="00EF05B5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44F3B" w:rsidRPr="00E44F3B" w:rsidRDefault="00E44F3B" w:rsidP="00E44F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E44F3B" w:rsidRPr="00E44F3B" w:rsidRDefault="00E44F3B" w:rsidP="00E44F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</w:t>
            </w:r>
            <w:proofErr w:type="spellEnd"/>
            <w:r w:rsidRPr="00E44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4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làm</w:t>
            </w:r>
            <w:proofErr w:type="spellEnd"/>
            <w:r w:rsidRPr="00E44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44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đơn</w:t>
            </w:r>
            <w:proofErr w:type="spellEnd"/>
            <w:r w:rsidRPr="00E44F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ghi</w:t>
            </w:r>
            <w:proofErr w:type="spellEnd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rõ</w:t>
            </w:r>
            <w:proofErr w:type="spellEnd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họ</w:t>
            </w:r>
            <w:proofErr w:type="spellEnd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E44F3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585F1A" w:rsidRPr="00E44F3B" w:rsidRDefault="00585F1A" w:rsidP="00E44F3B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585F1A" w:rsidRPr="00E44F3B" w:rsidSect="00E44F3B">
      <w:pgSz w:w="12240" w:h="15840"/>
      <w:pgMar w:top="1418" w:right="567" w:bottom="141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B"/>
    <w:rsid w:val="00585F1A"/>
    <w:rsid w:val="00E4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1BE96D-56A2-4404-B6FA-838B31A7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next w:val="Normal"/>
    <w:link w:val="Heading2Char"/>
    <w:qFormat/>
    <w:rsid w:val="00E44F3B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4F3B"/>
    <w:rPr>
      <w:rFonts w:ascii="SimSun" w:eastAsia="SimSun" w:hAnsi="SimSun" w:cs="Times New Roman"/>
      <w:b/>
      <w:bCs/>
      <w:sz w:val="36"/>
      <w:szCs w:val="36"/>
      <w:lang w:eastAsia="zh-CN"/>
    </w:rPr>
  </w:style>
  <w:style w:type="character" w:styleId="Strong">
    <w:name w:val="Strong"/>
    <w:basedOn w:val="DefaultParagraphFont"/>
    <w:qFormat/>
    <w:rsid w:val="00E44F3B"/>
    <w:rPr>
      <w:b/>
      <w:bCs/>
    </w:rPr>
  </w:style>
  <w:style w:type="character" w:styleId="Emphasis">
    <w:name w:val="Emphasis"/>
    <w:basedOn w:val="DefaultParagraphFont"/>
    <w:qFormat/>
    <w:rsid w:val="00E44F3B"/>
    <w:rPr>
      <w:i/>
      <w:iCs/>
    </w:rPr>
  </w:style>
  <w:style w:type="paragraph" w:styleId="NormalWeb">
    <w:name w:val="Normal (Web)"/>
    <w:rsid w:val="00E44F3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qFormat/>
    <w:rsid w:val="00E44F3B"/>
    <w:rPr>
      <w:color w:val="0000FF"/>
      <w:u w:val="single"/>
    </w:rPr>
  </w:style>
  <w:style w:type="table" w:styleId="TableGrid">
    <w:name w:val="Table Grid"/>
    <w:basedOn w:val="TableNormal"/>
    <w:rsid w:val="00E44F3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2021-04-07T08:40:00Z</dcterms:created>
  <dcterms:modified xsi:type="dcterms:W3CDTF">2021-04-07T08:44:00Z</dcterms:modified>
</cp:coreProperties>
</file>