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75" w:rsidRPr="00B53775" w:rsidRDefault="00B53775" w:rsidP="00B53775">
      <w:pPr>
        <w:pStyle w:val="NormalWeb"/>
        <w:shd w:val="clear" w:color="auto" w:fill="FFFFFF"/>
        <w:spacing w:after="360" w:afterAutospacing="0"/>
        <w:jc w:val="center"/>
        <w:rPr>
          <w:color w:val="000000"/>
          <w:sz w:val="28"/>
          <w:szCs w:val="28"/>
        </w:rPr>
      </w:pPr>
      <w:r w:rsidRPr="00B53775">
        <w:rPr>
          <w:rStyle w:val="Strong"/>
          <w:color w:val="000000"/>
          <w:sz w:val="28"/>
          <w:szCs w:val="28"/>
        </w:rPr>
        <w:t>CỘNG HÒA XÃ HỘI CHỦ NGHĨA VIỆT NAM</w:t>
      </w:r>
    </w:p>
    <w:p w:rsidR="00B53775" w:rsidRPr="00B53775" w:rsidRDefault="00B53775" w:rsidP="00B53775">
      <w:pPr>
        <w:pStyle w:val="NormalWeb"/>
        <w:shd w:val="clear" w:color="auto" w:fill="FFFFFF"/>
        <w:spacing w:after="360" w:afterAutospacing="0"/>
        <w:jc w:val="center"/>
        <w:rPr>
          <w:color w:val="000000"/>
          <w:sz w:val="28"/>
          <w:szCs w:val="28"/>
        </w:rPr>
      </w:pPr>
      <w:r w:rsidRPr="00B53775">
        <w:rPr>
          <w:rStyle w:val="Strong"/>
          <w:color w:val="000000"/>
          <w:sz w:val="28"/>
          <w:szCs w:val="28"/>
        </w:rPr>
        <w:t>Độc lập – Tự do – Hạnh phúc</w:t>
      </w:r>
    </w:p>
    <w:p w:rsidR="00B53775" w:rsidRPr="00B53775" w:rsidRDefault="00B53775" w:rsidP="00B53775">
      <w:pPr>
        <w:pStyle w:val="NormalWeb"/>
        <w:shd w:val="clear" w:color="auto" w:fill="FFFFFF"/>
        <w:spacing w:after="360" w:afterAutospacing="0"/>
        <w:jc w:val="center"/>
        <w:rPr>
          <w:color w:val="000000"/>
          <w:sz w:val="28"/>
          <w:szCs w:val="28"/>
        </w:rPr>
      </w:pPr>
      <w:hyperlink r:id="rId5" w:history="1">
        <w:r w:rsidRPr="00B53775">
          <w:rPr>
            <w:rStyle w:val="Strong"/>
            <w:color w:val="1275CC"/>
            <w:sz w:val="28"/>
            <w:szCs w:val="28"/>
          </w:rPr>
          <w:t>HỢP ĐỒNG DỊCH VỤ PHÁP LÝ</w:t>
        </w:r>
      </w:hyperlink>
    </w:p>
    <w:p w:rsidR="00B53775" w:rsidRPr="00B53775" w:rsidRDefault="00B53775" w:rsidP="00B53775">
      <w:pPr>
        <w:pStyle w:val="NormalWeb"/>
        <w:shd w:val="clear" w:color="auto" w:fill="FFFFFF"/>
        <w:spacing w:after="360" w:afterAutospacing="0"/>
        <w:jc w:val="center"/>
        <w:rPr>
          <w:color w:val="000000"/>
          <w:sz w:val="28"/>
          <w:szCs w:val="28"/>
        </w:rPr>
      </w:pPr>
      <w:r w:rsidRPr="00B53775">
        <w:rPr>
          <w:color w:val="000000"/>
          <w:sz w:val="28"/>
          <w:szCs w:val="28"/>
        </w:rPr>
        <w:t>Hợp đồng số:………/2020/HĐDVPL</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Emphasis"/>
          <w:color w:val="000000"/>
          <w:sz w:val="28"/>
          <w:szCs w:val="28"/>
        </w:rPr>
        <w:t>– Căn cứ Bộ luật Dân sự năm 2015;</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Emphasis"/>
          <w:color w:val="000000"/>
          <w:sz w:val="28"/>
          <w:szCs w:val="28"/>
        </w:rPr>
        <w:t>– Luật Luật sư 2006;</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Emphasis"/>
          <w:color w:val="000000"/>
          <w:sz w:val="28"/>
          <w:szCs w:val="28"/>
        </w:rPr>
        <w:t>– Luật Luật sư sửa đổi 2012 và các văn bản hướng dẫn thi hành;</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Emphasis"/>
          <w:color w:val="000000"/>
          <w:sz w:val="28"/>
          <w:szCs w:val="28"/>
        </w:rPr>
        <w:t>– Căn cứ vào yêu cầu của bên thuê dịch vụ và khả năng cung cấp dịch vụ pháp lý của bên được thuê.</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Emphasis"/>
          <w:color w:val="000000"/>
          <w:sz w:val="28"/>
          <w:szCs w:val="28"/>
        </w:rPr>
        <w:t>Hôm nay, ngày …… tháng …… năm ……, tại ………… Chúng tôi gồm có</w:t>
      </w:r>
      <w:r w:rsidRPr="00B53775">
        <w:rPr>
          <w:color w:val="000000"/>
          <w:sz w:val="28"/>
          <w:szCs w:val="28"/>
        </w:rPr>
        <w:t>:</w:t>
      </w:r>
    </w:p>
    <w:p w:rsidR="00B53775" w:rsidRPr="00B53775" w:rsidRDefault="00B53775" w:rsidP="00B53775">
      <w:pPr>
        <w:pStyle w:val="NormalWeb"/>
        <w:shd w:val="clear" w:color="auto" w:fill="FFFFFF"/>
        <w:spacing w:after="360" w:afterAutospacing="0"/>
        <w:rPr>
          <w:color w:val="000000"/>
          <w:sz w:val="28"/>
          <w:szCs w:val="28"/>
        </w:rPr>
      </w:pPr>
      <w:r w:rsidRPr="00B53775">
        <w:rPr>
          <w:rStyle w:val="Strong"/>
          <w:color w:val="000000"/>
          <w:sz w:val="28"/>
          <w:szCs w:val="28"/>
        </w:rPr>
        <w:t>BÊN THUÊ DỊCH VỤ (BÊN A)</w:t>
      </w:r>
      <w:r w:rsidRPr="00B53775">
        <w:rPr>
          <w:color w:val="000000"/>
          <w:sz w:val="28"/>
          <w:szCs w:val="28"/>
        </w:rPr>
        <w:t>:</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Địa chỉ:</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Điện thoại: </w:t>
      </w:r>
      <w:r w:rsidRPr="00B53775">
        <w:rPr>
          <w:rStyle w:val="Emphasis"/>
          <w:color w:val="000000"/>
          <w:sz w:val="28"/>
          <w:szCs w:val="28"/>
        </w:rPr>
        <w:t>…..</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Đại diện bởi: Ông (bà)</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Chức vụ:</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Mã số thuế:</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Tài khoản số:</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Ngân hàng:</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rStyle w:val="Strong"/>
          <w:color w:val="000000"/>
          <w:sz w:val="28"/>
          <w:szCs w:val="28"/>
        </w:rPr>
        <w:t>BÊN CUNG CẤP DỊCH VỤ (BÊN B):</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Địa chỉ:</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lastRenderedPageBreak/>
        <w:t>Điện thoại: </w:t>
      </w:r>
      <w:r w:rsidRPr="00B53775">
        <w:rPr>
          <w:rStyle w:val="Emphasis"/>
          <w:color w:val="000000"/>
          <w:sz w:val="28"/>
          <w:szCs w:val="28"/>
        </w:rPr>
        <w:t>….</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Đại diện bởi: Ông (bà)</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Chức vụ:</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Mã số thuế:</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Tài khoản số:</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Ngân hàng:</w:t>
      </w: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Emphasis"/>
          <w:b/>
          <w:bCs/>
          <w:color w:val="000000"/>
          <w:sz w:val="28"/>
          <w:szCs w:val="28"/>
        </w:rPr>
        <w:t>Sau khi bàn bạc, thảo luận, hai bên nhất trí ký kết hợp đồng dịch vụ pháp lý với các điều khoản sau:</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Strong"/>
          <w:color w:val="000000"/>
          <w:sz w:val="28"/>
          <w:szCs w:val="28"/>
        </w:rPr>
        <w:t>Điều 1.</w:t>
      </w:r>
      <w:r w:rsidRPr="00B53775">
        <w:rPr>
          <w:color w:val="000000"/>
          <w:sz w:val="28"/>
          <w:szCs w:val="28"/>
        </w:rPr>
        <w:t> </w:t>
      </w:r>
      <w:r w:rsidRPr="00B53775">
        <w:rPr>
          <w:rStyle w:val="Strong"/>
          <w:color w:val="000000"/>
          <w:sz w:val="28"/>
          <w:szCs w:val="28"/>
        </w:rPr>
        <w:t>Nội dung dịch vụ:</w:t>
      </w:r>
    </w:p>
    <w:p w:rsidR="00B53775" w:rsidRPr="00B53775" w:rsidRDefault="00B53775" w:rsidP="00B53775">
      <w:pPr>
        <w:pStyle w:val="NormalWeb"/>
        <w:shd w:val="clear" w:color="auto" w:fill="FFFFFF"/>
        <w:spacing w:after="360" w:afterAutospacing="0"/>
        <w:rPr>
          <w:color w:val="000000"/>
          <w:sz w:val="28"/>
          <w:szCs w:val="28"/>
        </w:rPr>
      </w:pPr>
      <w:r w:rsidRPr="00B53775">
        <w:rPr>
          <w:color w:val="000000"/>
          <w:sz w:val="28"/>
          <w:szCs w:val="28"/>
        </w:rPr>
        <w:t>Theo yêu cầu của bên A, bên B đảm nhận và cử Luật sự thực hiện công việc </w:t>
      </w:r>
      <w:r w:rsidRPr="00B53775">
        <w:rPr>
          <w:rStyle w:val="Emphasis"/>
          <w:color w:val="000000"/>
          <w:sz w:val="28"/>
          <w:szCs w:val="28"/>
        </w:rPr>
        <w:t>………….., </w:t>
      </w:r>
      <w:r w:rsidRPr="00B53775">
        <w:rPr>
          <w:color w:val="000000"/>
          <w:sz w:val="28"/>
          <w:szCs w:val="28"/>
        </w:rPr>
        <w:t>cụ thể:</w:t>
      </w:r>
    </w:p>
    <w:p w:rsidR="00B53775" w:rsidRPr="00B53775" w:rsidRDefault="00B53775" w:rsidP="00B53775">
      <w:pPr>
        <w:pStyle w:val="NormalWeb"/>
        <w:shd w:val="clear" w:color="auto" w:fill="FFFFFF"/>
        <w:spacing w:after="360" w:afterAutospacing="0"/>
        <w:rPr>
          <w:color w:val="000000"/>
          <w:sz w:val="28"/>
          <w:szCs w:val="28"/>
        </w:rPr>
      </w:pP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rPr>
          <w:color w:val="000000"/>
          <w:sz w:val="28"/>
          <w:szCs w:val="28"/>
        </w:rPr>
      </w:pP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Strong"/>
          <w:color w:val="000000"/>
          <w:sz w:val="28"/>
          <w:szCs w:val="28"/>
        </w:rPr>
        <w:t>Điều 2. Thời hạn thực hiện hợp đồng:</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Hợp đồng này được thực hiện kể từ ngày hai bên ký kết và chấm dứt khi:</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Bên B hoàn thành công việc theo yêu cầu của bên A quy định tại Điều 1 hợp đồng này; hoặc khi:</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Emphasis"/>
          <w:color w:val="000000"/>
          <w:sz w:val="28"/>
          <w:szCs w:val="28"/>
        </w:rPr>
        <w:t>– …………;</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Strong"/>
          <w:color w:val="000000"/>
          <w:sz w:val="28"/>
          <w:szCs w:val="28"/>
        </w:rPr>
        <w:t>Điều 3. Quyền và nghĩa vụ của bên A:</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3.1. Bên A có quyền:</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Yêu cầu bên B thực hiện dịch vụ pháp lý theo thỏa thuận trong hợp đồng;</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lastRenderedPageBreak/>
        <w:t>– Yêu cầu bên B tận tâm, tận lực bảo vệ quyền và lợi ích hợp pháp cho mình;</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Đơn phương chấm dứt hợp đồng nếu việc tiếp tục thực hiện hợp đồng không mang lại lợi ích cho bên A nhưng phải thông báo bằng văn bản cho bên B biết trước ít nhất 15 ngày làm việc, đồng thời phải thanh toán cho bên B các khoản thù lao, chi phí theo thỏa thuận tại Điều 5 của hợp đồng này.</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3.2. Bên A có nghĩa vụ:</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Đảm bảo toàn bộ thông tin, hồ sơ, giấy tờ, tài liệu, chứng cứ do Bên A cung cấp cho bên B là sự thật;</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Cung cấp đầy đủ, kịp thời các thông tin, hồ sơ, giấy tờ, tài liệu, chứng cứ liên quan đến yêu cầu của bên A cho bên B;</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Chấp hành giấy triệu tập của cơ quan nhà nước có thẩm quyền (nếu có);</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Thanh toán tiền thù lao, chi phí cho bên B theo đúng quy định tại Điều 5 của hợp đồng này và bồi thường các thiệt hại thực tế xảy ra cho bên B nếu bên A chấm dứt hợp đồng trái pháp luật.</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Strong"/>
          <w:color w:val="000000"/>
          <w:sz w:val="28"/>
          <w:szCs w:val="28"/>
        </w:rPr>
        <w:t>Điều 4. Quyền và nghĩa vụ của bên B:</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4.1. Bên B có quyền:</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Yêu cầu bên A cung cấp đầy đủ, kịp thời các thông tin, hồ sơ, giấy tờ, tài liệu, chứng cứ liên quan để bên B thực hiện công việc;</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Yêu cầu bên B thanh toán thù lao, chi phí theo thỏa thuận trong hợp đồng và bồi thường các thiệt hại thực tế xảy ra cho bên B nếu bên A chấm dứt hợp đồng trái pháp luật;</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Từ chối thực hiện công việc nếu bên A không thực hiện đúng thỏa thuận trong hợp đồng;</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4.2. Bên B có nghĩa vụ:</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Tận tâm, tận lực bảo vệ quyền và lợi ích hợp pháp cho bên A;</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lastRenderedPageBreak/>
        <w:t>– Hoàn thành công việc trong thời hạn theo quy định tại Điều 1 của hợp đồng;</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Không được giao cho tổ chức, cá nhân khác thực hiện công việc, trừ trường hợp có sự đồng ý bằng văn bản của bên A;</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Thông báo kịp thời cho bên A về mọi vấn đề liên quan đến quá trình thực hiện công việc bằng điện thoại; lời nói trực tiếp hoặc bằng văn bản nếu bên A có yêu cầu;</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Giữ bí mật các thông tin, hồ sơ, tài liệu, chứng cứ hoặc sự kiện có liên quan đến bên A mà bên B biết được trong quá trình thực hiện công việc. Bên B chỉ được công bố các thông tin, hồ sơ, tài liệu, chứng cứ hoặc sự kiện trong trường hợp có sự đồng ý bằng văn bản của bên A;</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Bồi thường thiệt hại cho bên A nếu làm mất mát, hư hỏng tài liệu hoặc tiết lộ thông tin trái với thỏa thuận trong hợp đồng;</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Bồi thường thiệt hại cho bên A nếu đơn phương chấm dứt hợp đồng trái pháp luật.</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Strong"/>
          <w:color w:val="000000"/>
          <w:sz w:val="28"/>
          <w:szCs w:val="28"/>
        </w:rPr>
        <w:t>Điều 5. Thù lao, chi phí và phương thức thanh toán:</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5.1. Thù lao:</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Thù lao để thực hiện toàn bộ công việc tại Điều 1 là:…….đồng (Bằng chữ:……..), chưa bao gồm 10% tiền thuế giá trị gia tăng;</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5.2. Chi phí:</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Chi phí đi lại, lưu trú:</w:t>
      </w:r>
    </w:p>
    <w:p w:rsidR="00B53775" w:rsidRPr="00B53775" w:rsidRDefault="00B53775" w:rsidP="00B53775">
      <w:pPr>
        <w:pStyle w:val="NormalWeb"/>
        <w:shd w:val="clear" w:color="auto" w:fill="FFFFFF"/>
        <w:spacing w:after="360" w:afterAutospacing="0"/>
        <w:jc w:val="both"/>
        <w:rPr>
          <w:color w:val="000000"/>
          <w:sz w:val="28"/>
          <w:szCs w:val="28"/>
          <w:lang w:val="vi-VN"/>
        </w:rPr>
      </w:pPr>
      <w:r w:rsidRPr="00B53775">
        <w:rPr>
          <w:color w:val="000000"/>
          <w:sz w:val="28"/>
          <w:szCs w:val="28"/>
        </w:rPr>
        <w:t>– Chi phí sao lưu hồ sơ:</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Chi phí Nhà nước:</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Thuế giá trị gia tăng:</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Chi phí khác:</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lastRenderedPageBreak/>
        <w:t>5.3. Phương thức thanh toán và thời hạn thanh toán thù lao, chi phí:</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5.4. Tính thù lao và chi phí trong trường hợp đơn phương chấm dứt hợp đồng:</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5.5. Thỏa thuận khác về thù lao và chi phí:</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Strong"/>
          <w:color w:val="000000"/>
          <w:sz w:val="28"/>
          <w:szCs w:val="28"/>
        </w:rPr>
        <w:t>Điều 6. Phương thức giải quyết tranh chấp:</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rStyle w:val="Strong"/>
          <w:color w:val="000000"/>
          <w:sz w:val="28"/>
          <w:szCs w:val="28"/>
        </w:rPr>
        <w:t>Điều 7. Điều khoản chung:</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 xml:space="preserve">7.1. </w:t>
      </w:r>
      <w:bookmarkStart w:id="0" w:name="_GoBack"/>
      <w:r w:rsidRPr="00B53775">
        <w:rPr>
          <w:color w:val="000000"/>
          <w:sz w:val="28"/>
          <w:szCs w:val="28"/>
        </w:rPr>
        <w:t>Hai bên cam kết thực hiện đúng các thoả thuận trong hợp đồng, những điều khoản không có trong hợp đồng được thực hiện theo các luật viện dẫn trong Hợp đồng này và các văn bản hướng dẫn của các luật đó.</w:t>
      </w:r>
      <w:bookmarkEnd w:id="0"/>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7.2. Nếu phát sinh tranh chấp về hợp đồng, các bên sẽ tiến hành thương lượng, thoả thuận. Nếu không thoả thuận được, một trong các bên có quyền khởi kiện theo quy định của pháp luật.</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7.3. Hợp đồng được lập thành 02 bản, các bản có nội dung và giá trị pháp lý như nhau, mỗi bên giữ 01 bản.</w:t>
      </w:r>
    </w:p>
    <w:p w:rsidR="00B53775" w:rsidRPr="00B53775" w:rsidRDefault="00B53775" w:rsidP="00B53775">
      <w:pPr>
        <w:pStyle w:val="NormalWeb"/>
        <w:shd w:val="clear" w:color="auto" w:fill="FFFFFF"/>
        <w:spacing w:after="360" w:afterAutospacing="0"/>
        <w:jc w:val="both"/>
        <w:rPr>
          <w:color w:val="000000"/>
          <w:sz w:val="28"/>
          <w:szCs w:val="28"/>
        </w:rPr>
      </w:pPr>
      <w:r w:rsidRPr="00B53775">
        <w:rPr>
          <w:color w:val="000000"/>
          <w:sz w:val="28"/>
          <w:szCs w:val="28"/>
        </w:rPr>
        <w:t>7.4. Hợp đồng có hiệu lực kể từ ngày……</w:t>
      </w:r>
    </w:p>
    <w:p w:rsidR="00B53775" w:rsidRPr="00B53775" w:rsidRDefault="00B53775" w:rsidP="00B53775">
      <w:pPr>
        <w:pStyle w:val="NormalWeb"/>
        <w:shd w:val="clear" w:color="auto" w:fill="FFFFFF"/>
        <w:spacing w:after="360" w:afterAutospacing="0"/>
        <w:jc w:val="center"/>
        <w:rPr>
          <w:color w:val="000000"/>
          <w:sz w:val="28"/>
          <w:szCs w:val="28"/>
        </w:rPr>
      </w:pPr>
      <w:r w:rsidRPr="00B53775">
        <w:rPr>
          <w:rStyle w:val="Strong"/>
          <w:color w:val="000000"/>
          <w:sz w:val="28"/>
          <w:szCs w:val="28"/>
        </w:rPr>
        <w:t>ĐẠI DIỆN BÊN A                                                               ĐẠI DIỆN BÊN B</w:t>
      </w:r>
    </w:p>
    <w:p w:rsidR="008C5F9C" w:rsidRPr="00B53775" w:rsidRDefault="008C5F9C">
      <w:pPr>
        <w:rPr>
          <w:rFonts w:ascii="Times New Roman" w:hAnsi="Times New Roman" w:cs="Times New Roman"/>
          <w:sz w:val="28"/>
          <w:szCs w:val="28"/>
        </w:rPr>
      </w:pPr>
    </w:p>
    <w:sectPr w:rsidR="008C5F9C" w:rsidRPr="00B53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75"/>
    <w:rsid w:val="006101E7"/>
    <w:rsid w:val="008C5F9C"/>
    <w:rsid w:val="00B5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7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3775"/>
    <w:rPr>
      <w:b/>
      <w:bCs/>
    </w:rPr>
  </w:style>
  <w:style w:type="character" w:styleId="Emphasis">
    <w:name w:val="Emphasis"/>
    <w:basedOn w:val="DefaultParagraphFont"/>
    <w:uiPriority w:val="20"/>
    <w:qFormat/>
    <w:rsid w:val="00B537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7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3775"/>
    <w:rPr>
      <w:b/>
      <w:bCs/>
    </w:rPr>
  </w:style>
  <w:style w:type="character" w:styleId="Emphasis">
    <w:name w:val="Emphasis"/>
    <w:basedOn w:val="DefaultParagraphFont"/>
    <w:uiPriority w:val="20"/>
    <w:qFormat/>
    <w:rsid w:val="00B537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duonggia.vn/mau-hop-dong-dich-vu-phap-ly-hop-dong-dich-vu-luat-s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2021-03-28T02:30:00Z</dcterms:created>
  <dcterms:modified xsi:type="dcterms:W3CDTF">2021-03-28T02:52:00Z</dcterms:modified>
</cp:coreProperties>
</file>