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E4" w:rsidRPr="00617CE4" w:rsidRDefault="00617CE4" w:rsidP="00617C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CỘNG HOÀ XÃ HỘI CHỦ NGHĨA VIỆT NAM</w:t>
      </w:r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b/>
          <w:sz w:val="28"/>
          <w:szCs w:val="28"/>
        </w:rPr>
        <w:t>HỢP ĐỒNG HOÁN ĐỔI TRÁI PHIẾU ĐƯỢC CHÍNH PHỦ BẢO LÃNH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 ... /HĐ</w:t>
      </w:r>
      <w:bookmarkStart w:id="0" w:name="_GoBack"/>
      <w:bookmarkEnd w:id="0"/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91/2018/NĐ-CP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110/2018/TT-BTC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proofErr w:type="gramStart"/>
      <w:r w:rsidRPr="00617C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A)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617CE4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spellStart"/>
      <w:proofErr w:type="gramEnd"/>
      <w:r w:rsidRPr="00617C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B)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1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27"/>
        <w:gridCol w:w="727"/>
        <w:gridCol w:w="743"/>
        <w:gridCol w:w="996"/>
        <w:gridCol w:w="665"/>
        <w:gridCol w:w="778"/>
        <w:gridCol w:w="805"/>
        <w:gridCol w:w="727"/>
        <w:gridCol w:w="727"/>
        <w:gridCol w:w="743"/>
        <w:gridCol w:w="996"/>
        <w:gridCol w:w="665"/>
        <w:gridCol w:w="778"/>
        <w:gridCol w:w="805"/>
      </w:tblGrid>
      <w:tr w:rsidR="00617CE4" w:rsidRPr="00617CE4" w:rsidTr="00617CE4">
        <w:tc>
          <w:tcPr>
            <w:tcW w:w="38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Điều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hoán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38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hoán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hoán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</w:p>
        </w:tc>
      </w:tr>
      <w:tr w:rsidR="00617CE4" w:rsidRPr="00617CE4" w:rsidTr="00617CE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đáo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chiết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khấu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đáo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chiết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khấu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CE4" w:rsidRPr="00617CE4" w:rsidTr="00617CE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CE4" w:rsidRPr="00617CE4" w:rsidTr="00617CE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CE4" w:rsidRPr="00617CE4" w:rsidTr="00617CE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7CE4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spellStart"/>
      <w:proofErr w:type="gramEnd"/>
      <w:r w:rsidRPr="00617C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CE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110/2018/TT-BTC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15/11/2018.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CE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110/2018/TT-BTC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15/11/2018.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CE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110/2018/TT-BTC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15/11/2018.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lastRenderedPageBreak/>
        <w:t>Điều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CE4" w:rsidRPr="00617CE4" w:rsidRDefault="00617CE4" w:rsidP="00617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617CE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17CE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4856"/>
      </w:tblGrid>
      <w:tr w:rsidR="00617CE4" w:rsidRPr="00617CE4" w:rsidTr="00617CE4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CHỦ SỞ HỮU TRÁI PHIẾU/TỔ CHỨC ĐƯỢC CHỦ SỞ HỮU TRÁI PHIẾU ỦY QUYỀN</w:t>
            </w:r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CE4" w:rsidRPr="00617CE4" w:rsidRDefault="00617CE4" w:rsidP="00617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GIÁM ĐỐC NGÂN HÀNG CHÍNH SÁCH</w:t>
            </w:r>
            <w:r w:rsidRPr="00617C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17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17CE4" w:rsidRDefault="00AD7AF1" w:rsidP="00617C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61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E4"/>
    <w:rsid w:val="00617CE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805A-D3F2-4DA4-AA93-DBB223F8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7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2021-03-23T08:23:00Z</dcterms:created>
  <dcterms:modified xsi:type="dcterms:W3CDTF">2021-03-23T08:24:00Z</dcterms:modified>
</cp:coreProperties>
</file>