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936"/>
        <w:gridCol w:w="5670"/>
      </w:tblGrid>
      <w:tr w:rsidR="00ED2325" w:rsidRPr="00ED2325" w:rsidTr="00ED2325">
        <w:tc>
          <w:tcPr>
            <w:tcW w:w="3936" w:type="dxa"/>
          </w:tcPr>
          <w:p w:rsidR="00ED2325" w:rsidRPr="00ED2325" w:rsidRDefault="00760EDF" w:rsidP="00580D0F">
            <w:pPr>
              <w:rPr>
                <w:rFonts w:ascii="Times New Roman" w:hAnsi="Times New Roman"/>
                <w:sz w:val="26"/>
                <w:szCs w:val="26"/>
              </w:rPr>
            </w:pPr>
            <w:r>
              <w:rPr>
                <w:rFonts w:ascii="Times New Roman" w:hAnsi="Times New Roman"/>
                <w:b/>
                <w:sz w:val="26"/>
                <w:szCs w:val="26"/>
              </w:rPr>
              <w:t xml:space="preserve">CÔNG TY </w:t>
            </w:r>
            <w:r w:rsidR="00580D0F">
              <w:rPr>
                <w:rFonts w:ascii="Times New Roman" w:hAnsi="Times New Roman"/>
                <w:b/>
                <w:sz w:val="26"/>
                <w:szCs w:val="26"/>
              </w:rPr>
              <w:t>TNHH ….</w:t>
            </w:r>
          </w:p>
        </w:tc>
        <w:tc>
          <w:tcPr>
            <w:tcW w:w="5670" w:type="dxa"/>
          </w:tcPr>
          <w:p w:rsidR="00ED2325" w:rsidRPr="00760EDF" w:rsidRDefault="00ED2325" w:rsidP="00ED2325">
            <w:pPr>
              <w:jc w:val="center"/>
              <w:rPr>
                <w:rFonts w:ascii="Times New Roman" w:hAnsi="Times New Roman"/>
                <w:b/>
                <w:i/>
                <w:sz w:val="26"/>
                <w:szCs w:val="26"/>
              </w:rPr>
            </w:pPr>
            <w:r w:rsidRPr="00760EDF">
              <w:rPr>
                <w:rFonts w:ascii="Times New Roman" w:hAnsi="Times New Roman"/>
                <w:b/>
                <w:sz w:val="26"/>
                <w:szCs w:val="26"/>
              </w:rPr>
              <w:t xml:space="preserve">CỘNG HÒA XÃ HỘI CHỦ NGHĨA VIỆT NAM </w:t>
            </w:r>
            <w:r w:rsidRPr="00760EDF">
              <w:rPr>
                <w:rFonts w:ascii="Times New Roman" w:hAnsi="Times New Roman"/>
                <w:b/>
                <w:sz w:val="26"/>
                <w:szCs w:val="26"/>
                <w:u w:val="single"/>
              </w:rPr>
              <w:t>Độc lậ</w:t>
            </w:r>
            <w:bookmarkStart w:id="0" w:name="_GoBack"/>
            <w:bookmarkEnd w:id="0"/>
            <w:r w:rsidRPr="00760EDF">
              <w:rPr>
                <w:rFonts w:ascii="Times New Roman" w:hAnsi="Times New Roman"/>
                <w:b/>
                <w:sz w:val="26"/>
                <w:szCs w:val="26"/>
                <w:u w:val="single"/>
              </w:rPr>
              <w:t>p - Tự do - Hạnh phúc</w:t>
            </w:r>
          </w:p>
          <w:p w:rsidR="00ED2325" w:rsidRPr="00ED2325" w:rsidRDefault="00ED2325" w:rsidP="00ED2325">
            <w:pPr>
              <w:jc w:val="right"/>
              <w:rPr>
                <w:rFonts w:ascii="Times New Roman" w:hAnsi="Times New Roman"/>
                <w:i/>
                <w:sz w:val="26"/>
                <w:szCs w:val="26"/>
              </w:rPr>
            </w:pPr>
            <w:r>
              <w:rPr>
                <w:rFonts w:ascii="Times New Roman" w:hAnsi="Times New Roman"/>
                <w:i/>
                <w:sz w:val="26"/>
                <w:szCs w:val="26"/>
              </w:rPr>
              <w:t>………</w:t>
            </w:r>
            <w:r w:rsidRPr="00ED2325">
              <w:rPr>
                <w:rFonts w:ascii="Times New Roman" w:hAnsi="Times New Roman"/>
                <w:i/>
                <w:sz w:val="26"/>
                <w:szCs w:val="26"/>
              </w:rPr>
              <w:t xml:space="preserve">, ngày </w:t>
            </w:r>
            <w:r>
              <w:rPr>
                <w:rFonts w:ascii="Times New Roman" w:hAnsi="Times New Roman"/>
                <w:i/>
                <w:sz w:val="26"/>
                <w:szCs w:val="26"/>
              </w:rPr>
              <w:t>….t</w:t>
            </w:r>
            <w:r w:rsidRPr="00ED2325">
              <w:rPr>
                <w:rFonts w:ascii="Times New Roman" w:hAnsi="Times New Roman"/>
                <w:i/>
                <w:sz w:val="26"/>
                <w:szCs w:val="26"/>
              </w:rPr>
              <w:t>háng</w:t>
            </w:r>
            <w:r>
              <w:rPr>
                <w:rFonts w:ascii="Times New Roman" w:hAnsi="Times New Roman"/>
                <w:i/>
                <w:sz w:val="26"/>
                <w:szCs w:val="26"/>
              </w:rPr>
              <w:t>….</w:t>
            </w:r>
            <w:r w:rsidRPr="00ED2325">
              <w:rPr>
                <w:rFonts w:ascii="Times New Roman" w:hAnsi="Times New Roman"/>
                <w:i/>
                <w:sz w:val="26"/>
                <w:szCs w:val="26"/>
              </w:rPr>
              <w:t xml:space="preserve"> năm </w:t>
            </w:r>
            <w:r>
              <w:rPr>
                <w:rFonts w:ascii="Times New Roman" w:hAnsi="Times New Roman"/>
                <w:i/>
                <w:sz w:val="26"/>
                <w:szCs w:val="26"/>
              </w:rPr>
              <w:t>…..</w:t>
            </w:r>
          </w:p>
        </w:tc>
      </w:tr>
      <w:tr w:rsidR="00ED2325" w:rsidRPr="00ED2325" w:rsidTr="00ED2325">
        <w:tc>
          <w:tcPr>
            <w:tcW w:w="3936" w:type="dxa"/>
          </w:tcPr>
          <w:p w:rsidR="00ED2325" w:rsidRPr="00ED2325" w:rsidRDefault="00ED2325" w:rsidP="00053A5E">
            <w:pPr>
              <w:rPr>
                <w:rFonts w:ascii="Times New Roman" w:hAnsi="Times New Roman"/>
                <w:b/>
                <w:sz w:val="26"/>
                <w:szCs w:val="26"/>
              </w:rPr>
            </w:pPr>
          </w:p>
        </w:tc>
        <w:tc>
          <w:tcPr>
            <w:tcW w:w="5670" w:type="dxa"/>
          </w:tcPr>
          <w:p w:rsidR="00ED2325" w:rsidRPr="00ED2325" w:rsidRDefault="00ED2325" w:rsidP="00053A5E">
            <w:pPr>
              <w:jc w:val="center"/>
              <w:rPr>
                <w:rFonts w:ascii="Times New Roman" w:hAnsi="Times New Roman"/>
                <w:sz w:val="26"/>
                <w:szCs w:val="26"/>
              </w:rPr>
            </w:pPr>
          </w:p>
        </w:tc>
      </w:tr>
    </w:tbl>
    <w:p w:rsidR="00ED2325" w:rsidRPr="00ED2325" w:rsidRDefault="00ED2325" w:rsidP="00ED2325">
      <w:pPr>
        <w:jc w:val="center"/>
        <w:rPr>
          <w:rFonts w:ascii="Times New Roman" w:hAnsi="Times New Roman"/>
          <w:b/>
          <w:sz w:val="26"/>
          <w:szCs w:val="26"/>
        </w:rPr>
      </w:pPr>
      <w:r w:rsidRPr="00ED2325">
        <w:rPr>
          <w:rFonts w:ascii="Times New Roman" w:hAnsi="Times New Roman"/>
          <w:b/>
          <w:sz w:val="26"/>
          <w:szCs w:val="26"/>
        </w:rPr>
        <w:t xml:space="preserve">QUY CHẾ </w:t>
      </w:r>
    </w:p>
    <w:p w:rsidR="00ED2325" w:rsidRPr="00ED2325" w:rsidRDefault="00ED2325" w:rsidP="00ED2325">
      <w:pPr>
        <w:jc w:val="center"/>
        <w:rPr>
          <w:rFonts w:ascii="Times New Roman" w:hAnsi="Times New Roman"/>
          <w:b/>
          <w:sz w:val="26"/>
          <w:szCs w:val="26"/>
        </w:rPr>
      </w:pPr>
      <w:r w:rsidRPr="00ED2325">
        <w:rPr>
          <w:rFonts w:ascii="Times New Roman" w:hAnsi="Times New Roman"/>
          <w:b/>
          <w:sz w:val="26"/>
          <w:szCs w:val="26"/>
        </w:rPr>
        <w:t>TIỀN LƯƠNG, TIỀN THƯỞNG CHO NGƯỜI LAO ĐỘNG</w:t>
      </w:r>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 MỤC ĐÍCH</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Quy định về trả tiền lương, tiền thưởng cho </w:t>
      </w:r>
      <w:r w:rsidR="00ED2325">
        <w:rPr>
          <w:rFonts w:ascii="Times New Roman" w:hAnsi="Times New Roman"/>
          <w:sz w:val="26"/>
          <w:szCs w:val="26"/>
        </w:rPr>
        <w:t xml:space="preserve">từng </w:t>
      </w:r>
      <w:r w:rsidR="00ED2325" w:rsidRPr="00ED2325">
        <w:rPr>
          <w:rFonts w:ascii="Times New Roman" w:hAnsi="Times New Roman"/>
          <w:sz w:val="26"/>
          <w:szCs w:val="26"/>
        </w:rPr>
        <w:t xml:space="preserve">cá nhân, </w:t>
      </w:r>
      <w:r w:rsidR="00ED2325">
        <w:rPr>
          <w:rFonts w:ascii="Times New Roman" w:hAnsi="Times New Roman"/>
          <w:sz w:val="26"/>
          <w:szCs w:val="26"/>
        </w:rPr>
        <w:t xml:space="preserve">từng </w:t>
      </w:r>
      <w:r w:rsidR="00ED2325" w:rsidRPr="00ED2325">
        <w:rPr>
          <w:rFonts w:ascii="Times New Roman" w:hAnsi="Times New Roman"/>
          <w:sz w:val="26"/>
          <w:szCs w:val="26"/>
        </w:rPr>
        <w:t xml:space="preserve">bộ phận nhằm mục đích khuyến khích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w:t>
      </w:r>
      <w:r w:rsidR="00ED2325">
        <w:rPr>
          <w:rFonts w:ascii="Times New Roman" w:hAnsi="Times New Roman"/>
          <w:sz w:val="26"/>
          <w:szCs w:val="26"/>
        </w:rPr>
        <w:t xml:space="preserve">làm việc, </w:t>
      </w:r>
      <w:r w:rsidR="00ED2325" w:rsidRPr="00ED2325">
        <w:rPr>
          <w:rFonts w:ascii="Times New Roman" w:hAnsi="Times New Roman"/>
          <w:sz w:val="26"/>
          <w:szCs w:val="26"/>
        </w:rPr>
        <w:t>hoàn thành tố</w:t>
      </w:r>
      <w:r w:rsidR="00ED2325">
        <w:rPr>
          <w:rFonts w:ascii="Times New Roman" w:hAnsi="Times New Roman"/>
          <w:sz w:val="26"/>
          <w:szCs w:val="26"/>
        </w:rPr>
        <w:t xml:space="preserve">t </w:t>
      </w:r>
      <w:r w:rsidR="00ED2325" w:rsidRPr="00ED2325">
        <w:rPr>
          <w:rFonts w:ascii="Times New Roman" w:hAnsi="Times New Roman"/>
          <w:sz w:val="26"/>
          <w:szCs w:val="26"/>
        </w:rPr>
        <w:t>công việc theo chức danh và đóng góp quan trong vào việc hoàn thành kế hoạch sản xuất kinh doanh của công ty.</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w:t>
      </w:r>
      <w:r w:rsidR="00ED2325" w:rsidRPr="00ED2325">
        <w:rPr>
          <w:rFonts w:ascii="Times New Roman" w:hAnsi="Times New Roman"/>
          <w:sz w:val="26"/>
          <w:szCs w:val="26"/>
        </w:rPr>
        <w:t xml:space="preserve"> Quy định về các khoản mà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được nhận khi làm làm việc chính thức tại công ty.</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Quy định về cách tính tiền thưởng, tiền lương của các khoản tiền lương và phụ cấp </w:t>
      </w:r>
      <w:proofErr w:type="gramStart"/>
      <w:r w:rsidR="00ED2325" w:rsidRPr="00ED2325">
        <w:rPr>
          <w:rFonts w:ascii="Times New Roman" w:hAnsi="Times New Roman"/>
          <w:sz w:val="26"/>
          <w:szCs w:val="26"/>
        </w:rPr>
        <w:t>theo</w:t>
      </w:r>
      <w:proofErr w:type="gramEnd"/>
      <w:r w:rsidR="00ED2325" w:rsidRPr="00ED2325">
        <w:rPr>
          <w:rFonts w:ascii="Times New Roman" w:hAnsi="Times New Roman"/>
          <w:sz w:val="26"/>
          <w:szCs w:val="26"/>
        </w:rPr>
        <w:t xml:space="preserve"> lương.</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Thực thi </w:t>
      </w:r>
      <w:proofErr w:type="gramStart"/>
      <w:r w:rsidR="00ED2325" w:rsidRPr="00ED2325">
        <w:rPr>
          <w:rFonts w:ascii="Times New Roman" w:hAnsi="Times New Roman"/>
          <w:sz w:val="26"/>
          <w:szCs w:val="26"/>
        </w:rPr>
        <w:t>theo</w:t>
      </w:r>
      <w:proofErr w:type="gramEnd"/>
      <w:r w:rsidR="00ED2325" w:rsidRPr="00ED2325">
        <w:rPr>
          <w:rFonts w:ascii="Times New Roman" w:hAnsi="Times New Roman"/>
          <w:sz w:val="26"/>
          <w:szCs w:val="26"/>
        </w:rPr>
        <w:t xml:space="preserve"> đúng quy định của pháp luật về lao động về </w:t>
      </w:r>
      <w:r w:rsidR="00ED2325">
        <w:rPr>
          <w:rFonts w:ascii="Times New Roman" w:hAnsi="Times New Roman"/>
          <w:sz w:val="26"/>
          <w:szCs w:val="26"/>
        </w:rPr>
        <w:t xml:space="preserve">lương thưởng </w:t>
      </w:r>
      <w:r w:rsidR="00ED2325" w:rsidRPr="00ED2325">
        <w:rPr>
          <w:rFonts w:ascii="Times New Roman" w:hAnsi="Times New Roman"/>
          <w:sz w:val="26"/>
          <w:szCs w:val="26"/>
        </w:rPr>
        <w:t>và chế độ dành cho người lao động.</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w:t>
      </w:r>
      <w:r w:rsidR="00ED2325" w:rsidRPr="00ED2325">
        <w:rPr>
          <w:rFonts w:ascii="Times New Roman" w:hAnsi="Times New Roman"/>
          <w:sz w:val="26"/>
          <w:szCs w:val="26"/>
        </w:rPr>
        <w:t xml:space="preserve"> Đảm bảo đời sống cho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trong Công ty, yên tâm làm việc, công tác đáp ứng mức sống cơ bản cho người lao động trong công ty.</w:t>
      </w:r>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II. CĂN CỨ PHÁP LÝ</w:t>
      </w:r>
    </w:p>
    <w:p w:rsidR="004019EC" w:rsidRDefault="00ED2325" w:rsidP="00ED2325">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Bộ luật lao động năm 2012 được Quốc hội nước Cộng Hòa Xã Hội Ch</w:t>
      </w:r>
      <w:r w:rsidR="00572FF8" w:rsidRPr="004019EC">
        <w:rPr>
          <w:rFonts w:ascii="Times New Roman" w:hAnsi="Times New Roman"/>
          <w:sz w:val="26"/>
          <w:szCs w:val="26"/>
        </w:rPr>
        <w:t>ủ Nghĩa Việt Nam thông qua ngày 18/06/2012 có hiệu lực ngày 01/05/2013.</w:t>
      </w:r>
    </w:p>
    <w:p w:rsidR="004019EC" w:rsidRDefault="00572FF8" w:rsidP="00ED2325">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việc làm năm 2013 được Quốc hội nước Cộng Hòa Xã Hội Chủ Nghĩa Việt Nam thông qua ngày 16/11/2013 có hiệu lực ngày 01/01/2015.</w:t>
      </w:r>
    </w:p>
    <w:p w:rsidR="004019EC" w:rsidRDefault="00572FF8"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doanh nghiệp năm 2014 được Quốc hội nước Cộng Hòa Xã Hội Chủ Nghĩa Việt Nam thông qua ngày 26/11/2014 có hiệu lực ngày 01/07/2015</w:t>
      </w:r>
      <w:r w:rsidR="00ED2325" w:rsidRPr="004019EC">
        <w:rPr>
          <w:rFonts w:ascii="Times New Roman" w:hAnsi="Times New Roman"/>
          <w:sz w:val="26"/>
          <w:szCs w:val="26"/>
        </w:rPr>
        <w:t>.</w:t>
      </w:r>
    </w:p>
    <w:p w:rsidR="004019EC"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 xml:space="preserve">Căn cứ nghị định số 157/2018/NĐ-CP quy định về mức lương tối thiểu vùng đối với người </w:t>
      </w:r>
      <w:proofErr w:type="gramStart"/>
      <w:r w:rsidRPr="004019EC">
        <w:rPr>
          <w:rFonts w:ascii="Times New Roman" w:hAnsi="Times New Roman"/>
          <w:sz w:val="26"/>
          <w:szCs w:val="26"/>
        </w:rPr>
        <w:t>lao</w:t>
      </w:r>
      <w:proofErr w:type="gramEnd"/>
      <w:r w:rsidRPr="004019EC">
        <w:rPr>
          <w:rFonts w:ascii="Times New Roman" w:hAnsi="Times New Roman"/>
          <w:sz w:val="26"/>
          <w:szCs w:val="26"/>
        </w:rPr>
        <w:t xml:space="preserve"> động làm việc theo hợp đồng lao động được Chính phủ ban hành vào ngày 16/11/2018.</w:t>
      </w:r>
    </w:p>
    <w:p w:rsidR="00760EDF"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lastRenderedPageBreak/>
        <w:t>Căn cứ vào điều lệ tổ chức và hoạt động của Công ty</w:t>
      </w:r>
      <w:r w:rsidR="00760EDF">
        <w:rPr>
          <w:rFonts w:ascii="Times New Roman" w:hAnsi="Times New Roman"/>
          <w:sz w:val="26"/>
          <w:szCs w:val="26"/>
        </w:rPr>
        <w:t xml:space="preserve"> </w:t>
      </w:r>
      <w:r w:rsidR="00580D0F">
        <w:rPr>
          <w:rFonts w:ascii="Times New Roman" w:hAnsi="Times New Roman"/>
          <w:sz w:val="26"/>
          <w:szCs w:val="26"/>
        </w:rPr>
        <w:t>TNHH ….</w:t>
      </w:r>
    </w:p>
    <w:p w:rsidR="004019EC" w:rsidRPr="00760EDF"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t xml:space="preserve">Căn cứ biên bản họp hội đồng </w:t>
      </w:r>
      <w:r w:rsidR="00580D0F">
        <w:rPr>
          <w:rFonts w:ascii="Times New Roman" w:hAnsi="Times New Roman"/>
          <w:sz w:val="26"/>
          <w:szCs w:val="26"/>
        </w:rPr>
        <w:t xml:space="preserve">thành viên </w:t>
      </w:r>
      <w:r w:rsidRPr="00760EDF">
        <w:rPr>
          <w:rFonts w:ascii="Times New Roman" w:hAnsi="Times New Roman"/>
          <w:sz w:val="26"/>
          <w:szCs w:val="26"/>
        </w:rPr>
        <w:t xml:space="preserve">ngày …/…/….. </w:t>
      </w:r>
      <w:proofErr w:type="gramStart"/>
      <w:r w:rsidRPr="00760EDF">
        <w:rPr>
          <w:rFonts w:ascii="Times New Roman" w:hAnsi="Times New Roman"/>
          <w:sz w:val="26"/>
          <w:szCs w:val="26"/>
        </w:rPr>
        <w:t>về</w:t>
      </w:r>
      <w:proofErr w:type="gramEnd"/>
      <w:r w:rsidRPr="00760EDF">
        <w:rPr>
          <w:rFonts w:ascii="Times New Roman" w:hAnsi="Times New Roman"/>
          <w:sz w:val="26"/>
          <w:szCs w:val="26"/>
        </w:rPr>
        <w:t xml:space="preserve"> việc thông qua quy chế trả lương, thưởng của công ty từ năm….</w:t>
      </w:r>
    </w:p>
    <w:p w:rsidR="00ED2325" w:rsidRPr="004019EC" w:rsidRDefault="00ED2325"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 xml:space="preserve"> Nội dung được quy định trong quy chế này bắt đầu có hiệu lực thi hành kể từ ngày được Sở Lao Động – Thương binh xã hội Thành Phố Hồ Chí Minh thừa nhận và bãi bỏ các quy định trước đây trái với quy chế này.</w:t>
      </w:r>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III. PHẠM VI ÁP DỤNG</w:t>
      </w:r>
    </w:p>
    <w:p w:rsidR="00ED2325" w:rsidRPr="00ED2325" w:rsidRDefault="00ED2325" w:rsidP="00ED2325">
      <w:pPr>
        <w:jc w:val="both"/>
        <w:rPr>
          <w:rFonts w:ascii="Times New Roman" w:hAnsi="Times New Roman"/>
          <w:sz w:val="26"/>
          <w:szCs w:val="26"/>
        </w:rPr>
      </w:pPr>
      <w:r w:rsidRPr="00ED2325">
        <w:rPr>
          <w:rFonts w:ascii="Times New Roman" w:hAnsi="Times New Roman"/>
          <w:sz w:val="26"/>
          <w:szCs w:val="26"/>
        </w:rPr>
        <w:t xml:space="preserve">– Áp dụng cho toàn thể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việc tại công ty.</w:t>
      </w:r>
    </w:p>
    <w:p w:rsidR="00ED2325" w:rsidRPr="00ED2325" w:rsidRDefault="00ED2325" w:rsidP="00ED2325">
      <w:pPr>
        <w:spacing w:before="120" w:after="120" w:line="360" w:lineRule="auto"/>
        <w:rPr>
          <w:rFonts w:ascii="Times New Roman" w:hAnsi="Times New Roman"/>
          <w:b/>
          <w:sz w:val="26"/>
          <w:szCs w:val="26"/>
        </w:rPr>
      </w:pPr>
      <w:r w:rsidRPr="00ED2325">
        <w:rPr>
          <w:rFonts w:ascii="Times New Roman" w:hAnsi="Times New Roman"/>
          <w:b/>
          <w:sz w:val="26"/>
          <w:szCs w:val="26"/>
        </w:rPr>
        <w:t>IV. NỘI DUNG</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1</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NHỮNG QUY ĐỊNH CHUNG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w:t>
      </w:r>
      <w:proofErr w:type="gramEnd"/>
      <w:r w:rsidRPr="00ED2325">
        <w:rPr>
          <w:rFonts w:ascii="Times New Roman" w:hAnsi="Times New Roman"/>
          <w:b/>
          <w:sz w:val="26"/>
          <w:szCs w:val="26"/>
        </w:rPr>
        <w:t xml:space="preserve"> Lương chính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lương trả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hành chính trong điều kiện bình thường theo thời gian làm việc thực tế trong tháng. Mức lương này được xác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quy định tại Nghị đinh 157/2018/NĐ-CP về mức lương tối thiểu vùng.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2.</w:t>
      </w:r>
      <w:proofErr w:type="gramEnd"/>
      <w:r w:rsidRPr="00ED2325">
        <w:rPr>
          <w:rFonts w:ascii="Times New Roman" w:hAnsi="Times New Roman"/>
          <w:b/>
          <w:sz w:val="26"/>
          <w:szCs w:val="26"/>
        </w:rPr>
        <w:t xml:space="preserve"> Lương đóng bảo hiểm xã hội</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tiền lương và phụ cấp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lương theo quy định tại Điều 4 Thông tư 47/2015/TT-BLĐTBXH hướng dẫn thực hiện về hợp đồng lao động, kỷ luật lao động, trách nhiệm vật chất.</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3.</w:t>
      </w:r>
      <w:proofErr w:type="gramEnd"/>
      <w:r w:rsidRPr="00ED2325">
        <w:rPr>
          <w:rFonts w:ascii="Times New Roman" w:hAnsi="Times New Roman"/>
          <w:b/>
          <w:sz w:val="26"/>
          <w:szCs w:val="26"/>
        </w:rPr>
        <w:t xml:space="preserve"> Lương thử việc</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sz w:val="26"/>
          <w:szCs w:val="26"/>
        </w:rPr>
        <w:t>Được hưởng bằng 85% lương mức lương chính thức của công việc đó.</w:t>
      </w:r>
      <w:proofErr w:type="gramEnd"/>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4.</w:t>
      </w:r>
      <w:proofErr w:type="gramEnd"/>
      <w:r w:rsidRPr="00ED2325">
        <w:rPr>
          <w:rFonts w:ascii="Times New Roman" w:hAnsi="Times New Roman"/>
          <w:b/>
          <w:sz w:val="26"/>
          <w:szCs w:val="26"/>
        </w:rPr>
        <w:t xml:space="preserve"> Lương khoán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Là mức lương dành cho cá nhân trực tiếp làm công việc có tính chất thời vụ, vụ việc, những công việc được giao trong khoảng thời gian nhất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khối lượng công việc chi tiết qua hợp đồng khoán việc.</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5.</w:t>
      </w:r>
      <w:proofErr w:type="gramEnd"/>
      <w:r w:rsidRPr="00ED2325">
        <w:rPr>
          <w:rFonts w:ascii="Times New Roman" w:hAnsi="Times New Roman"/>
          <w:b/>
          <w:sz w:val="26"/>
          <w:szCs w:val="26"/>
        </w:rPr>
        <w:t xml:space="preserve"> Cách tính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Sử dụng hình thức trả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thời gian làm việc thực tế trong tháng bằng ngày công chấm chuẩn làm việc tháng.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6.</w:t>
      </w:r>
      <w:proofErr w:type="gramEnd"/>
      <w:r w:rsidRPr="00ED2325">
        <w:rPr>
          <w:rFonts w:ascii="Times New Roman" w:hAnsi="Times New Roman"/>
          <w:b/>
          <w:sz w:val="26"/>
          <w:szCs w:val="26"/>
        </w:rPr>
        <w:t xml:space="preserve"> Lương thời gian</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sz w:val="26"/>
          <w:szCs w:val="26"/>
        </w:rPr>
        <w:t>Được áp dụng cho tất cả nhân viên và các lãnh đạo tham gia làm việc tại công ty.</w:t>
      </w:r>
      <w:proofErr w:type="gramEnd"/>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2</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CÁC KHOẢN TRỢ CẤP VÀ PHỤ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Ngoài mức lương chính nhận được qua thỏa thuận và ghi rõ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thì người lao động còn nhận được các khoản trợ cấp và phụ cấp như sau:</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7.</w:t>
      </w:r>
      <w:proofErr w:type="gramEnd"/>
      <w:r w:rsidRPr="00ED2325">
        <w:rPr>
          <w:rFonts w:ascii="Times New Roman" w:hAnsi="Times New Roman"/>
          <w:b/>
          <w:sz w:val="26"/>
          <w:szCs w:val="26"/>
        </w:rPr>
        <w:t xml:space="preserve"> Phụ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7.1 Chức danh: Giám đốc, Phó Giám đốc, Trưởng phòng kinh doanh, Kế toán trưởng được hưởng phụ cấp trách nhiệm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 mức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ED2325" w:rsidRPr="00ED2325" w:rsidTr="00760EDF">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Chức danh</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Kế toán trưởng</w:t>
            </w:r>
          </w:p>
        </w:tc>
        <w:tc>
          <w:tcPr>
            <w:tcW w:w="1916"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r>
      <w:tr w:rsidR="00ED2325" w:rsidRPr="00ED2325" w:rsidTr="00053A5E">
        <w:tc>
          <w:tcPr>
            <w:tcW w:w="1915"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Mức hưởng phụ cấp trách nhiệm</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6"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r>
    </w:tbl>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7.2 Tất cả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trên 03 tháng: được hưởng các loại phụ cấp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ED2325" w:rsidRPr="00ED2325" w:rsidTr="00760EDF">
        <w:tc>
          <w:tcPr>
            <w:tcW w:w="2394" w:type="dxa"/>
            <w:vMerge w:val="restart"/>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Chức danh</w:t>
            </w:r>
          </w:p>
        </w:tc>
        <w:tc>
          <w:tcPr>
            <w:tcW w:w="7182" w:type="dxa"/>
            <w:gridSpan w:val="3"/>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Phụ cấp mỗi tháng</w:t>
            </w:r>
          </w:p>
        </w:tc>
      </w:tr>
      <w:tr w:rsidR="00ED2325" w:rsidRPr="00ED2325" w:rsidTr="00760EDF">
        <w:tc>
          <w:tcPr>
            <w:tcW w:w="2394" w:type="dxa"/>
            <w:vMerge/>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Ăn trưa</w:t>
            </w: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Điện thoại</w:t>
            </w: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Xăng xe</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 xml:space="preserve"> 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Kế toán trưởng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kế toán</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kinh doan</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bán hàng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quỹ</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kho</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bl>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Ghi chú:</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trên tính cho 01 tháng làm việc đầy đủ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ngày công hành chính.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được ghi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hoặc qu</w:t>
      </w:r>
      <w:r w:rsidR="006054E0">
        <w:rPr>
          <w:rFonts w:ascii="Times New Roman" w:hAnsi="Times New Roman"/>
          <w:sz w:val="26"/>
          <w:szCs w:val="26"/>
        </w:rPr>
        <w:t xml:space="preserve">yết định của </w:t>
      </w:r>
      <w:r w:rsidR="00580D0F">
        <w:rPr>
          <w:rFonts w:ascii="Times New Roman" w:hAnsi="Times New Roman"/>
          <w:sz w:val="26"/>
          <w:szCs w:val="26"/>
        </w:rPr>
        <w:t>hội đồng thành viên</w:t>
      </w:r>
      <w:r w:rsidRPr="00ED2325">
        <w:rPr>
          <w:rFonts w:ascii="Times New Roman" w:hAnsi="Times New Roman"/>
          <w:sz w:val="26"/>
          <w:szCs w:val="26"/>
        </w:rPr>
        <w:t>cho từng cá nhân.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Đây là mức phụ cấp cao nhất mà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phân công làm việc theo các chức danh trên có thể nhận được.</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7.3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ký hợp đồng lao động dưới 03 tháng (thời vụ, khoán, thử việc): được thỏa thuận các khoản phụ cấp cụ thể trong HĐLĐ.</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8.</w:t>
      </w:r>
      <w:proofErr w:type="gramEnd"/>
      <w:r w:rsidRPr="00ED2325">
        <w:rPr>
          <w:rFonts w:ascii="Times New Roman" w:hAnsi="Times New Roman"/>
          <w:b/>
          <w:sz w:val="26"/>
          <w:szCs w:val="26"/>
        </w:rPr>
        <w:t xml:space="preserve"> Trợ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của từng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ghi chi tiết trong Hợp đồng lao động hoặc tại quyết định của </w:t>
      </w:r>
      <w:r w:rsidR="00580D0F">
        <w:rPr>
          <w:rFonts w:ascii="Times New Roman" w:hAnsi="Times New Roman"/>
          <w:sz w:val="26"/>
          <w:szCs w:val="26"/>
        </w:rPr>
        <w:t>hội đồng thành viên</w:t>
      </w:r>
      <w:r w:rsidRPr="00ED2325">
        <w:rPr>
          <w:rFonts w:ascii="Times New Roman" w:hAnsi="Times New Roman"/>
          <w:sz w:val="26"/>
          <w:szCs w:val="26"/>
        </w:rPr>
        <w:t>trong Công ty.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 Tất cả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từ 06 tháng trở lên được hưởng thêm khoản tiền hỗ trợ thuê nhà từ 1.000.000 đến 2.000.000 đồng mỗi tháng.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9.</w:t>
      </w:r>
      <w:proofErr w:type="gramEnd"/>
      <w:r w:rsidRPr="00ED2325">
        <w:rPr>
          <w:rFonts w:ascii="Times New Roman" w:hAnsi="Times New Roman"/>
          <w:b/>
          <w:sz w:val="26"/>
          <w:szCs w:val="26"/>
        </w:rPr>
        <w:t xml:space="preserve"> Các khoản phúc lợi khác</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9.1 Chế độ hiếu hỉ</w:t>
      </w:r>
    </w:p>
    <w:p w:rsidR="00ED2325" w:rsidRPr="00ED2325" w:rsidRDefault="006054E0" w:rsidP="00ED2325">
      <w:pPr>
        <w:spacing w:before="120" w:after="120" w:line="360" w:lineRule="auto"/>
        <w:jc w:val="both"/>
        <w:rPr>
          <w:rFonts w:ascii="Times New Roman" w:hAnsi="Times New Roman"/>
          <w:sz w:val="26"/>
          <w:szCs w:val="26"/>
        </w:rPr>
      </w:pPr>
      <w:r>
        <w:rPr>
          <w:rFonts w:ascii="Times New Roman" w:hAnsi="Times New Roman"/>
          <w:sz w:val="26"/>
          <w:szCs w:val="26"/>
        </w:rPr>
        <w:t xml:space="preserve">– Người </w:t>
      </w:r>
      <w:proofErr w:type="gramStart"/>
      <w:r>
        <w:rPr>
          <w:rFonts w:ascii="Times New Roman" w:hAnsi="Times New Roman"/>
          <w:sz w:val="26"/>
          <w:szCs w:val="26"/>
        </w:rPr>
        <w:t>lao</w:t>
      </w:r>
      <w:proofErr w:type="gramEnd"/>
      <w:r>
        <w:rPr>
          <w:rFonts w:ascii="Times New Roman" w:hAnsi="Times New Roman"/>
          <w:sz w:val="26"/>
          <w:szCs w:val="26"/>
        </w:rPr>
        <w:t xml:space="preserve"> động: …</w:t>
      </w:r>
      <w:r w:rsidR="00ED2325" w:rsidRPr="00ED2325">
        <w:rPr>
          <w:rFonts w:ascii="Times New Roman" w:hAnsi="Times New Roman"/>
          <w:sz w:val="26"/>
          <w:szCs w:val="26"/>
        </w:rPr>
        <w:t xml:space="preserve"> đồng/người/lần.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Vợ, chồng, bố mẹ, anh, chị, em ruột: </w:t>
      </w:r>
      <w:r w:rsidR="006054E0">
        <w:rPr>
          <w:rFonts w:ascii="Times New Roman" w:hAnsi="Times New Roman"/>
          <w:sz w:val="26"/>
          <w:szCs w:val="26"/>
        </w:rPr>
        <w:t>…</w:t>
      </w:r>
      <w:r w:rsidRPr="00ED2325">
        <w:rPr>
          <w:rFonts w:ascii="Times New Roman" w:hAnsi="Times New Roman"/>
          <w:sz w:val="26"/>
          <w:szCs w:val="26"/>
        </w:rPr>
        <w:t xml:space="preserve"> đồng/người/lần.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9.2 Hàng năm: Hàng năm công ty tổ chức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đi thăm quan, nghỉ mát, thắng cảnh, du lịch tại địa điểm của do ban lãnh đạo công ty lựa chọn.</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3</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TÍNH VÀ TRẢ LƯƠNG</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b/>
          <w:sz w:val="26"/>
          <w:szCs w:val="26"/>
        </w:rPr>
        <w:t>Điều 10.</w:t>
      </w:r>
      <w:proofErr w:type="gramEnd"/>
      <w:r w:rsidRPr="00ED2325">
        <w:rPr>
          <w:rFonts w:ascii="Times New Roman" w:hAnsi="Times New Roman"/>
          <w:sz w:val="26"/>
          <w:szCs w:val="26"/>
        </w:rPr>
        <w:t xml:space="preserve"> </w:t>
      </w:r>
      <w:r w:rsidRPr="00ED2325">
        <w:rPr>
          <w:rFonts w:ascii="Times New Roman" w:hAnsi="Times New Roman"/>
          <w:b/>
          <w:sz w:val="26"/>
          <w:szCs w:val="26"/>
        </w:rPr>
        <w:t>Cơ sở tính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Việc tính lương dựa trên cơ sở: Chính xác về số liệu, đảm bảo thời gian trả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đúng quy định.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Cơ sở tính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Căn cứ vào thời gian làm việc tại bảng chấm công.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tháng = (Tiền lương chính + Phụ cấp, trợ cấp nếu có</w:t>
      </w:r>
      <w:proofErr w:type="gramStart"/>
      <w:r w:rsidRPr="00ED2325">
        <w:rPr>
          <w:rFonts w:ascii="Times New Roman" w:hAnsi="Times New Roman"/>
          <w:sz w:val="26"/>
          <w:szCs w:val="26"/>
        </w:rPr>
        <w:t>) :</w:t>
      </w:r>
      <w:proofErr w:type="gramEnd"/>
      <w:r w:rsidRPr="00ED2325">
        <w:rPr>
          <w:rFonts w:ascii="Times New Roman" w:hAnsi="Times New Roman"/>
          <w:sz w:val="26"/>
          <w:szCs w:val="26"/>
        </w:rPr>
        <w:t xml:space="preserve"> 26 x</w:t>
      </w:r>
      <w:r w:rsidRPr="00ED2325">
        <w:rPr>
          <w:rFonts w:ascii="Times New Roman" w:hAnsi="Times New Roman"/>
          <w:b/>
          <w:sz w:val="26"/>
          <w:szCs w:val="26"/>
        </w:rPr>
        <w:t xml:space="preserve"> </w:t>
      </w:r>
      <w:r w:rsidRPr="00ED2325">
        <w:rPr>
          <w:rFonts w:ascii="Times New Roman" w:hAnsi="Times New Roman"/>
          <w:sz w:val="26"/>
          <w:szCs w:val="26"/>
        </w:rPr>
        <w:t>số ngày làm việc thực tế.</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11.</w:t>
      </w:r>
      <w:proofErr w:type="gramEnd"/>
      <w:r w:rsidRPr="00ED2325">
        <w:rPr>
          <w:rFonts w:ascii="Times New Roman" w:hAnsi="Times New Roman"/>
          <w:b/>
          <w:sz w:val="26"/>
          <w:szCs w:val="26"/>
        </w:rPr>
        <w:t xml:space="preserve"> Hạn trả lương</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sz w:val="26"/>
          <w:szCs w:val="26"/>
        </w:rPr>
        <w:t>Toàn thể nhân viên Công ty được chi trả tiền lương vào ngày cuối cùng của tháng.</w:t>
      </w:r>
      <w:proofErr w:type="gramEnd"/>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12.</w:t>
      </w:r>
      <w:proofErr w:type="gramEnd"/>
      <w:r w:rsidRPr="00ED2325">
        <w:rPr>
          <w:rFonts w:ascii="Times New Roman" w:hAnsi="Times New Roman"/>
          <w:b/>
          <w:sz w:val="26"/>
          <w:szCs w:val="26"/>
        </w:rPr>
        <w:t xml:space="preserve"> Tiền lương làm thêm giờ</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Căn cứ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cách tính quy đinh hiện hành của Bộ luật lao động như sau:</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12.1 Làm thêm vào ngày thường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150% x Lượng giờ làm thêm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12.2 Làm thêm vào ngày Chủ nhật</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200% x Lượng giờ làm thêm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12.3 Làm thêm vào ngày Lễ, Tết:</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300% x Lượng giờ làm thêm</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13.</w:t>
      </w:r>
      <w:proofErr w:type="gramEnd"/>
      <w:r w:rsidRPr="00ED2325">
        <w:rPr>
          <w:rFonts w:ascii="Times New Roman" w:hAnsi="Times New Roman"/>
          <w:b/>
          <w:sz w:val="26"/>
          <w:szCs w:val="26"/>
        </w:rPr>
        <w:t xml:space="preserve"> Công tác phí</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13.1 Đi về trong ngày: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13.2 Đi về cách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đến công tác tại nơi núi cao, hải đảo, biên giới, vùng sau hưởng phụ cấp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công tác tại thành phố lớn như thành phố Hà Nội, thành phố Hồ Chí Minh, thành phố Đà Nẵng và các tỉnh đồng bằng, trung du hưởng phụ cấp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Ngoài tiền phụ cấp lưu trú trên,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sẽ được thanh toán tất cả chi phí ăn ở, đi lại theo thực tế phát sinh (theo chứng từ xác nhận).</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14.</w:t>
      </w:r>
      <w:proofErr w:type="gramEnd"/>
      <w:r w:rsidRPr="00ED2325">
        <w:rPr>
          <w:rFonts w:ascii="Times New Roman" w:hAnsi="Times New Roman"/>
          <w:b/>
          <w:sz w:val="26"/>
          <w:szCs w:val="26"/>
        </w:rPr>
        <w:t xml:space="preserve"> Ngày nghỉ được hưởng nguyên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14.1 Nghỉ Lễ, Tết: Theo quy định của Bộ luật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14.2 Bản thân kết hôn: Nghỉ 03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14.3 Con kết hôn: Nghỉ 01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14.4 Cha mẹ chết (kể cả bên chồng, vợ) vợ hoặc chồng, con chết: Nghỉ 03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14.5 Nghỉ phép: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xin thôi việc có đơn xin nghỉ phép mà chưa nghỉ phép năm hoặc chưa được nghỉ hết số ngày phép năm thì sẽ được thanh toán tiền những ngày chưa nghỉ này.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đang trong thời gian thử việc hoặc chưa ký hợp đồng lao động thì chưa hưởng các chế độ của nhà nước quy định.</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4</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THỦ TỤC VÀ CHẾ ĐỘ XÉT TĂNG LƯƠNG</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b/>
          <w:sz w:val="26"/>
          <w:szCs w:val="26"/>
        </w:rPr>
        <w:t>Điều 15.</w:t>
      </w:r>
      <w:proofErr w:type="gramEnd"/>
      <w:r w:rsidRPr="00ED2325">
        <w:rPr>
          <w:rFonts w:ascii="Times New Roman" w:hAnsi="Times New Roman"/>
          <w:b/>
          <w:sz w:val="26"/>
          <w:szCs w:val="26"/>
        </w:rPr>
        <w:t xml:space="preserve"> Chế độ xét tăng lương </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Mỗi năm lãnh đạo công ty sẽ họp bàn xét tăng lương cho nhân viên một lần vào tháng 04 hàng năm.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Niên hạn và đối tượng được xét tăng lương: Những nhân viên có đủ thâm niên 02 năm hưởng một mức lương (kể từ ngày xếp lương lần liền kề với ngày xét tăng lương mới) với điều kiện là hoàn thành tố</w:t>
      </w:r>
      <w:r w:rsidR="006054E0">
        <w:rPr>
          <w:rFonts w:ascii="Times New Roman" w:hAnsi="Times New Roman"/>
          <w:sz w:val="26"/>
          <w:szCs w:val="26"/>
        </w:rPr>
        <w:t>t</w:t>
      </w:r>
      <w:r w:rsidRPr="00ED2325">
        <w:rPr>
          <w:rFonts w:ascii="Times New Roman" w:hAnsi="Times New Roman"/>
          <w:sz w:val="26"/>
          <w:szCs w:val="26"/>
        </w:rPr>
        <w:t xml:space="preserve"> công việc được giao, không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quy định lao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Trường hợp có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cho vào diện xét thì năm sau mới được xét nâng lương, và với điều kiện không tái phạm kỷ luật lao động.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16.</w:t>
      </w:r>
      <w:proofErr w:type="gramEnd"/>
      <w:r w:rsidRPr="00ED2325">
        <w:rPr>
          <w:rFonts w:ascii="Times New Roman" w:hAnsi="Times New Roman"/>
          <w:b/>
          <w:sz w:val="26"/>
          <w:szCs w:val="26"/>
        </w:rPr>
        <w:t xml:space="preserve"> Thủ tục xét nâng lương </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Ban lãnh đạo Công ty sẽ họp và công bố việc xét duyệt để xét duyệt. Những nhân viên chưa được xét tăng lương thì Giám đốc Công ty sẽ giải thích cho cán bộ công nhân viên yên tâm công tác.</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17.</w:t>
      </w:r>
      <w:proofErr w:type="gramEnd"/>
      <w:r w:rsidRPr="00ED2325">
        <w:rPr>
          <w:rFonts w:ascii="Times New Roman" w:hAnsi="Times New Roman"/>
          <w:b/>
          <w:sz w:val="26"/>
          <w:szCs w:val="26"/>
        </w:rPr>
        <w:t xml:space="preserve"> Mức nâng của mỗi bậc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Nâng lương từ 10 đến 20% mức lương hiện tại tùy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hiệu quả kinh doanh của Công ty. </w:t>
      </w:r>
      <w:proofErr w:type="gramStart"/>
      <w:r w:rsidRPr="00ED2325">
        <w:rPr>
          <w:rFonts w:ascii="Times New Roman" w:hAnsi="Times New Roman"/>
          <w:sz w:val="26"/>
          <w:szCs w:val="26"/>
        </w:rPr>
        <w:t>Mức này dựa vào thang bảng lương ký với cơ quan bảo hiểm xã hội, Phòng Lao động - Thương binh và Xã hội.</w:t>
      </w:r>
      <w:proofErr w:type="gramEnd"/>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5</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CHẾ ĐỘ THƯỞNG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17.</w:t>
      </w:r>
      <w:proofErr w:type="gramEnd"/>
      <w:r w:rsidRPr="00ED2325">
        <w:rPr>
          <w:rFonts w:ascii="Times New Roman" w:hAnsi="Times New Roman"/>
          <w:b/>
          <w:sz w:val="26"/>
          <w:szCs w:val="26"/>
        </w:rPr>
        <w:t xml:space="preserve"> Thưởng thâm niên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Nhân viên làm việc tại Công ty trên 03 năm sẽ có mức thưởng được ban bố vào đợt chi trả lương tháng cuối cùng trong năm.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Nhân viên kinh doanh đạt doanh thu do Ban giám đốc giao được thưởng phần trăm doanh thu hàng tháng, vượt doanh thu thì Giám đốc kinh doanh sẽ làm tờ trình về mức hưởng cho từng nhân viên trình Ban giám đốc duyệt và chuyển cho phòng Ké toán trả cùng với lương tháng.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18.</w:t>
      </w:r>
      <w:proofErr w:type="gramEnd"/>
      <w:r w:rsidRPr="00ED2325">
        <w:rPr>
          <w:rFonts w:ascii="Times New Roman" w:hAnsi="Times New Roman"/>
          <w:b/>
          <w:sz w:val="26"/>
          <w:szCs w:val="26"/>
        </w:rPr>
        <w:t xml:space="preserve"> Thưởng Tết Âm lịch</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sz w:val="26"/>
          <w:szCs w:val="26"/>
        </w:rPr>
        <w:t>Công ty nếu kinh doanh có lãi sẽ trích lợi nhuận để thưởng tặng quà cho nhân viên, mức thưởng tùy thuộc vào lợi nhuận của từng năm.</w:t>
      </w:r>
      <w:proofErr w:type="gramEnd"/>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19.</w:t>
      </w:r>
      <w:proofErr w:type="gramEnd"/>
      <w:r w:rsidRPr="00ED2325">
        <w:rPr>
          <w:rFonts w:ascii="Times New Roman" w:hAnsi="Times New Roman"/>
          <w:b/>
          <w:sz w:val="26"/>
          <w:szCs w:val="26"/>
        </w:rPr>
        <w:t xml:space="preserve"> Thưởng ngày Quốc khánh, Tết Dương lịch, Ngày Chiến thắng, Quốc tế Lao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Tiền thưởng từ </w:t>
      </w:r>
      <w:r w:rsidR="006054E0">
        <w:rPr>
          <w:rFonts w:ascii="Times New Roman" w:hAnsi="Times New Roman"/>
          <w:sz w:val="26"/>
          <w:szCs w:val="26"/>
        </w:rPr>
        <w:t>…</w:t>
      </w:r>
      <w:r w:rsidRPr="00ED2325">
        <w:rPr>
          <w:rFonts w:ascii="Times New Roman" w:hAnsi="Times New Roman"/>
          <w:sz w:val="26"/>
          <w:szCs w:val="26"/>
        </w:rPr>
        <w:t xml:space="preserve"> đồng đến </w:t>
      </w:r>
      <w:r w:rsidR="006054E0">
        <w:rPr>
          <w:rFonts w:ascii="Times New Roman" w:hAnsi="Times New Roman"/>
          <w:sz w:val="26"/>
          <w:szCs w:val="26"/>
        </w:rPr>
        <w:t>…</w:t>
      </w:r>
      <w:r w:rsidRPr="00ED2325">
        <w:rPr>
          <w:rFonts w:ascii="Times New Roman" w:hAnsi="Times New Roman"/>
          <w:sz w:val="26"/>
          <w:szCs w:val="26"/>
        </w:rPr>
        <w:t xml:space="preserve"> đồng.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thưởng cụ thể của từng nhân viên sẽ được ghi trong Quyết định của </w:t>
      </w:r>
      <w:r w:rsidR="00580D0F">
        <w:rPr>
          <w:rFonts w:ascii="Times New Roman" w:hAnsi="Times New Roman"/>
          <w:sz w:val="26"/>
          <w:szCs w:val="26"/>
        </w:rPr>
        <w:t>hội đồng thành viên</w:t>
      </w:r>
      <w:r w:rsidRPr="00ED2325">
        <w:rPr>
          <w:rFonts w:ascii="Times New Roman" w:hAnsi="Times New Roman"/>
          <w:sz w:val="26"/>
          <w:szCs w:val="26"/>
        </w:rPr>
        <w:t>Công ty tại thời điểm thưởng.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20.</w:t>
      </w:r>
      <w:proofErr w:type="gramEnd"/>
      <w:r w:rsidRPr="00ED2325">
        <w:rPr>
          <w:rFonts w:ascii="Times New Roman" w:hAnsi="Times New Roman"/>
          <w:b/>
          <w:sz w:val="26"/>
          <w:szCs w:val="26"/>
        </w:rPr>
        <w:t xml:space="preserve"> Thưởng đạt doanh </w:t>
      </w:r>
      <w:proofErr w:type="gramStart"/>
      <w:r w:rsidRPr="00ED2325">
        <w:rPr>
          <w:rFonts w:ascii="Times New Roman" w:hAnsi="Times New Roman"/>
          <w:b/>
          <w:sz w:val="26"/>
          <w:szCs w:val="26"/>
        </w:rPr>
        <w:t>thu</w:t>
      </w:r>
      <w:proofErr w:type="gramEnd"/>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Cuối mỗi năm dương lịch, phòng kinh doanh đạt doanh </w:t>
      </w:r>
      <w:proofErr w:type="gramStart"/>
      <w:r w:rsidRPr="00ED2325">
        <w:rPr>
          <w:rFonts w:ascii="Times New Roman" w:hAnsi="Times New Roman"/>
          <w:sz w:val="26"/>
          <w:szCs w:val="26"/>
        </w:rPr>
        <w:t>thu</w:t>
      </w:r>
      <w:proofErr w:type="gramEnd"/>
      <w:r w:rsidRPr="00ED2325">
        <w:rPr>
          <w:rFonts w:ascii="Times New Roman" w:hAnsi="Times New Roman"/>
          <w:sz w:val="26"/>
          <w:szCs w:val="26"/>
        </w:rPr>
        <w:t xml:space="preserve"> do Ban Giám đốc giao sẽ được hưởng phần trăm doanh thu tháng.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Trên đây là nội dung quy định về tiền thưởng, tiền lương, phụ cấp, trợ cấp áp dụng cho cán bộ công nhân viên tại Công ty. </w:t>
      </w:r>
      <w:proofErr w:type="gramStart"/>
      <w:r w:rsidRPr="00ED2325">
        <w:rPr>
          <w:rFonts w:ascii="Times New Roman" w:hAnsi="Times New Roman"/>
          <w:sz w:val="26"/>
          <w:szCs w:val="26"/>
        </w:rPr>
        <w:t>Giao cho trưởng phòng hành chính nhân sự và Kế toán trưởng Công ty, triển khai thực hiện.</w:t>
      </w:r>
      <w:proofErr w:type="gramEnd"/>
    </w:p>
    <w:tbl>
      <w:tblPr>
        <w:tblW w:w="0" w:type="auto"/>
        <w:tblLook w:val="04A0" w:firstRow="1" w:lastRow="0" w:firstColumn="1" w:lastColumn="0" w:noHBand="0" w:noVBand="1"/>
      </w:tblPr>
      <w:tblGrid>
        <w:gridCol w:w="4788"/>
        <w:gridCol w:w="4788"/>
      </w:tblGrid>
      <w:tr w:rsidR="00ED2325" w:rsidRPr="00ED2325" w:rsidTr="00053A5E">
        <w:tc>
          <w:tcPr>
            <w:tcW w:w="4788" w:type="dxa"/>
          </w:tcPr>
          <w:p w:rsidR="00ED2325" w:rsidRPr="00ED2325" w:rsidRDefault="00ED2325" w:rsidP="00053A5E">
            <w:pPr>
              <w:spacing w:before="120" w:after="120" w:line="360" w:lineRule="auto"/>
              <w:rPr>
                <w:rFonts w:ascii="Times New Roman" w:hAnsi="Times New Roman"/>
                <w:sz w:val="26"/>
                <w:szCs w:val="26"/>
              </w:rPr>
            </w:pPr>
          </w:p>
        </w:tc>
        <w:tc>
          <w:tcPr>
            <w:tcW w:w="4788" w:type="dxa"/>
          </w:tcPr>
          <w:p w:rsidR="00ED2325" w:rsidRPr="00ED2325" w:rsidRDefault="00ED2325" w:rsidP="00053A5E">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T.M Ban Giám đốc</w:t>
            </w:r>
          </w:p>
          <w:p w:rsidR="00ED2325" w:rsidRPr="00ED2325" w:rsidRDefault="00ED2325" w:rsidP="00053A5E">
            <w:pPr>
              <w:spacing w:before="120" w:after="120" w:line="360" w:lineRule="auto"/>
              <w:jc w:val="center"/>
              <w:rPr>
                <w:rFonts w:ascii="Times New Roman" w:hAnsi="Times New Roman"/>
                <w:b/>
                <w:sz w:val="26"/>
                <w:szCs w:val="26"/>
              </w:rPr>
            </w:pPr>
            <w:r w:rsidRPr="00ED2325">
              <w:rPr>
                <w:rFonts w:ascii="Times New Roman" w:hAnsi="Times New Roman"/>
                <w:b/>
                <w:sz w:val="26"/>
                <w:szCs w:val="26"/>
              </w:rPr>
              <w:t>Giám đốc (ký tên và đóng dấu)</w:t>
            </w:r>
          </w:p>
          <w:p w:rsidR="00ED2325" w:rsidRPr="00ED2325" w:rsidRDefault="00ED2325" w:rsidP="00053A5E">
            <w:pPr>
              <w:spacing w:before="120" w:after="120" w:line="360" w:lineRule="auto"/>
              <w:jc w:val="center"/>
              <w:rPr>
                <w:rFonts w:ascii="Times New Roman" w:hAnsi="Times New Roman"/>
                <w:sz w:val="26"/>
                <w:szCs w:val="26"/>
              </w:rPr>
            </w:pPr>
          </w:p>
          <w:p w:rsidR="00ED2325" w:rsidRPr="00ED2325" w:rsidRDefault="00ED2325" w:rsidP="00053A5E">
            <w:pPr>
              <w:spacing w:before="120" w:after="120" w:line="360" w:lineRule="auto"/>
              <w:jc w:val="center"/>
              <w:rPr>
                <w:rFonts w:ascii="Times New Roman" w:hAnsi="Times New Roman"/>
                <w:sz w:val="26"/>
                <w:szCs w:val="26"/>
              </w:rPr>
            </w:pPr>
          </w:p>
          <w:p w:rsidR="00ED2325" w:rsidRPr="00ED2325" w:rsidRDefault="00ED2325" w:rsidP="00053A5E">
            <w:pPr>
              <w:spacing w:before="120" w:after="120" w:line="360" w:lineRule="auto"/>
              <w:jc w:val="center"/>
              <w:rPr>
                <w:rFonts w:ascii="Times New Roman" w:hAnsi="Times New Roman"/>
                <w:b/>
                <w:color w:val="FF0000"/>
                <w:sz w:val="26"/>
                <w:szCs w:val="26"/>
              </w:rPr>
            </w:pPr>
          </w:p>
        </w:tc>
      </w:tr>
    </w:tbl>
    <w:p w:rsidR="00ED2325" w:rsidRPr="00ED2325" w:rsidRDefault="00ED2325" w:rsidP="00ED2325">
      <w:pPr>
        <w:spacing w:before="120" w:after="120" w:line="360" w:lineRule="auto"/>
        <w:rPr>
          <w:rFonts w:ascii="Times New Roman" w:hAnsi="Times New Roman"/>
          <w:sz w:val="26"/>
          <w:szCs w:val="26"/>
        </w:rPr>
      </w:pPr>
    </w:p>
    <w:p w:rsidR="00C47D1F" w:rsidRPr="00ED2325" w:rsidRDefault="00C47D1F">
      <w:pPr>
        <w:rPr>
          <w:rFonts w:ascii="Times New Roman" w:hAnsi="Times New Roman"/>
          <w:sz w:val="26"/>
          <w:szCs w:val="26"/>
        </w:rPr>
      </w:pPr>
    </w:p>
    <w:sectPr w:rsidR="00C47D1F" w:rsidRPr="00ED2325" w:rsidSect="004C560F">
      <w:headerReference w:type="even" r:id="rId8"/>
      <w:headerReference w:type="default" r:id="rId9"/>
      <w:headerReference w:type="first" r:id="rId10"/>
      <w:pgSz w:w="12240" w:h="15840"/>
      <w:pgMar w:top="1440" w:right="1440" w:bottom="117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60" w:rsidRDefault="00B95560" w:rsidP="00ED2325">
      <w:pPr>
        <w:spacing w:after="0" w:line="240" w:lineRule="auto"/>
      </w:pPr>
      <w:r>
        <w:separator/>
      </w:r>
    </w:p>
  </w:endnote>
  <w:endnote w:type="continuationSeparator" w:id="0">
    <w:p w:rsidR="00B95560" w:rsidRDefault="00B95560" w:rsidP="00E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60" w:rsidRDefault="00B95560" w:rsidP="00ED2325">
      <w:pPr>
        <w:spacing w:after="0" w:line="240" w:lineRule="auto"/>
      </w:pPr>
      <w:r>
        <w:separator/>
      </w:r>
    </w:p>
  </w:footnote>
  <w:footnote w:type="continuationSeparator" w:id="0">
    <w:p w:rsidR="00B95560" w:rsidRDefault="00B95560" w:rsidP="00E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77" w:rsidRDefault="00B955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15407" o:spid="_x0000_s2050" type="#_x0000_t75" style="position:absolute;margin-left:0;margin-top:0;width:468pt;height:468pt;z-index:-251656192;mso-position-horizontal:center;mso-position-horizontal-relative:margin;mso-position-vertical:center;mso-position-vertical-relative:margin" o:allowincell="f">
          <v:imagedata r:id="rId1" o:title="LogoTVP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4" w:type="dxa"/>
      <w:tblInd w:w="-318" w:type="dxa"/>
      <w:tblBorders>
        <w:bottom w:val="single" w:sz="4" w:space="0" w:color="auto"/>
      </w:tblBorders>
      <w:tblLayout w:type="fixed"/>
      <w:tblLook w:val="0000" w:firstRow="0" w:lastRow="0" w:firstColumn="0" w:lastColumn="0" w:noHBand="0" w:noVBand="0"/>
    </w:tblPr>
    <w:tblGrid>
      <w:gridCol w:w="2406"/>
      <w:gridCol w:w="8358"/>
    </w:tblGrid>
    <w:tr w:rsidR="004C560F" w:rsidRPr="004C560F" w:rsidTr="00D126DC">
      <w:trPr>
        <w:trHeight w:val="1800"/>
      </w:trPr>
      <w:tc>
        <w:tcPr>
          <w:tcW w:w="2406" w:type="dxa"/>
          <w:tcBorders>
            <w:top w:val="nil"/>
            <w:left w:val="nil"/>
            <w:bottom w:val="single" w:sz="4" w:space="0" w:color="auto"/>
            <w:right w:val="nil"/>
          </w:tcBorders>
          <w:vAlign w:val="center"/>
        </w:tcPr>
        <w:p w:rsidR="004C560F" w:rsidRPr="004C560F" w:rsidRDefault="004C560F" w:rsidP="004C560F">
          <w:pPr>
            <w:spacing w:after="0" w:line="360" w:lineRule="auto"/>
            <w:jc w:val="both"/>
            <w:rPr>
              <w:rFonts w:ascii="Times New Roman" w:hAnsi="Times New Roman"/>
              <w:b/>
              <w:color w:val="000000"/>
              <w:sz w:val="18"/>
              <w:szCs w:val="18"/>
            </w:rPr>
          </w:pPr>
          <w:r w:rsidRPr="004C560F">
            <w:rPr>
              <w:rFonts w:ascii="Times New Roman" w:hAnsi="Times New Roman"/>
              <w:b/>
              <w:color w:val="000000"/>
              <w:sz w:val="18"/>
              <w:szCs w:val="18"/>
            </w:rPr>
            <w:t xml:space="preserve">        </w:t>
          </w:r>
          <w:r>
            <w:rPr>
              <w:rFonts w:ascii="Times New Roman" w:hAnsi="Times New Roman"/>
              <w:b/>
              <w:noProof/>
              <w:color w:val="000000"/>
              <w:sz w:val="18"/>
              <w:szCs w:val="18"/>
            </w:rPr>
            <w:drawing>
              <wp:inline distT="0" distB="0" distL="0" distR="0" wp14:anchorId="26B8513D" wp14:editId="08114CBB">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C560F">
            <w:rPr>
              <w:rFonts w:ascii="Times New Roman" w:hAnsi="Times New Roman"/>
              <w:b/>
              <w:color w:val="000000"/>
              <w:sz w:val="18"/>
              <w:szCs w:val="18"/>
            </w:rPr>
            <w:t xml:space="preserve">                                                                                                                                                                                                                                                                                                                                                                                                                                                                                              </w:t>
          </w:r>
        </w:p>
      </w:tc>
      <w:tc>
        <w:tcPr>
          <w:tcW w:w="8358" w:type="dxa"/>
          <w:tcBorders>
            <w:top w:val="nil"/>
            <w:left w:val="nil"/>
            <w:bottom w:val="single" w:sz="4" w:space="0" w:color="auto"/>
            <w:right w:val="nil"/>
          </w:tcBorders>
          <w:vAlign w:val="center"/>
        </w:tcPr>
        <w:p w:rsidR="004C560F" w:rsidRPr="004C560F" w:rsidRDefault="004C560F" w:rsidP="004C560F">
          <w:pPr>
            <w:keepNext/>
            <w:spacing w:after="0" w:line="360" w:lineRule="auto"/>
            <w:ind w:left="-108"/>
            <w:jc w:val="both"/>
            <w:outlineLvl w:val="5"/>
            <w:rPr>
              <w:rFonts w:ascii="Times New Roman" w:hAnsi="Times New Roman"/>
              <w:b/>
              <w:color w:val="000000"/>
              <w:sz w:val="18"/>
              <w:szCs w:val="18"/>
            </w:rPr>
          </w:pPr>
          <w:r w:rsidRPr="004C560F">
            <w:rPr>
              <w:rFonts w:ascii="Times New Roman" w:hAnsi="Times New Roman"/>
              <w:b/>
              <w:color w:val="000000"/>
              <w:sz w:val="18"/>
              <w:szCs w:val="18"/>
            </w:rPr>
            <w:t xml:space="preserve">CÔNG TY LUẬT TNHH DƯƠNG GIA – DUONG GIA LAW COMPANY LIMITED </w:t>
          </w:r>
        </w:p>
        <w:p w:rsidR="004C560F" w:rsidRPr="004C560F" w:rsidRDefault="004C560F" w:rsidP="004C560F">
          <w:pPr>
            <w:spacing w:after="0" w:line="360" w:lineRule="auto"/>
            <w:ind w:left="-108"/>
            <w:jc w:val="both"/>
            <w:rPr>
              <w:rFonts w:ascii="Times New Roman" w:hAnsi="Times New Roman"/>
              <w:color w:val="000000"/>
              <w:sz w:val="18"/>
              <w:szCs w:val="18"/>
            </w:rPr>
          </w:pPr>
          <w:r w:rsidRPr="004C560F">
            <w:rPr>
              <w:rFonts w:ascii="Times New Roman" w:hAnsi="Times New Roman"/>
              <w:color w:val="000000"/>
              <w:sz w:val="18"/>
              <w:szCs w:val="18"/>
            </w:rPr>
            <w:t>No 2501B, Golden Land building, 275 Nguyen Trai Street, Thanh Xuan District, Hanoi City, Viet Nam</w:t>
          </w:r>
        </w:p>
        <w:p w:rsidR="004C560F" w:rsidRPr="004C560F" w:rsidRDefault="004C560F" w:rsidP="004C560F">
          <w:pPr>
            <w:spacing w:after="0" w:line="360" w:lineRule="auto"/>
            <w:ind w:left="-108"/>
            <w:jc w:val="both"/>
            <w:rPr>
              <w:rFonts w:ascii="Times New Roman" w:hAnsi="Times New Roman"/>
              <w:color w:val="000000"/>
              <w:sz w:val="18"/>
              <w:szCs w:val="18"/>
            </w:rPr>
          </w:pPr>
          <w:r w:rsidRPr="004C560F">
            <w:rPr>
              <w:rFonts w:ascii="Times New Roman" w:hAnsi="Times New Roman"/>
              <w:color w:val="000000"/>
              <w:sz w:val="18"/>
              <w:szCs w:val="18"/>
            </w:rPr>
            <w:t>Tel:   1900.6568 – 1900.6586             Phone: 02473.000.111</w:t>
          </w:r>
        </w:p>
        <w:p w:rsidR="004C560F" w:rsidRPr="004C560F" w:rsidRDefault="004C560F" w:rsidP="004C560F">
          <w:pPr>
            <w:spacing w:after="0" w:line="360" w:lineRule="auto"/>
            <w:ind w:left="-108"/>
            <w:jc w:val="both"/>
            <w:rPr>
              <w:rFonts w:ascii="Times New Roman" w:hAnsi="Times New Roman"/>
              <w:color w:val="000000"/>
              <w:sz w:val="18"/>
              <w:szCs w:val="18"/>
            </w:rPr>
          </w:pPr>
          <w:r w:rsidRPr="004C560F">
            <w:rPr>
              <w:rFonts w:ascii="Times New Roman" w:hAnsi="Times New Roman"/>
              <w:color w:val="000000"/>
              <w:sz w:val="18"/>
              <w:szCs w:val="18"/>
            </w:rPr>
            <w:t xml:space="preserve">Email: </w:t>
          </w:r>
          <w:hyperlink r:id="rId2" w:history="1">
            <w:r w:rsidRPr="004C560F">
              <w:rPr>
                <w:rFonts w:ascii="Times New Roman" w:hAnsi="Times New Roman"/>
                <w:color w:val="000000"/>
                <w:sz w:val="18"/>
                <w:szCs w:val="18"/>
                <w:u w:val="single"/>
              </w:rPr>
              <w:t>lienhe@luatduonggia.vn</w:t>
            </w:r>
          </w:hyperlink>
          <w:r w:rsidRPr="004C560F">
            <w:rPr>
              <w:rFonts w:ascii="Times New Roman" w:hAnsi="Times New Roman"/>
              <w:color w:val="000000"/>
              <w:sz w:val="18"/>
              <w:szCs w:val="18"/>
            </w:rPr>
            <w:t xml:space="preserve">          Website: </w:t>
          </w:r>
          <w:hyperlink r:id="rId3" w:history="1">
            <w:r w:rsidRPr="004C560F">
              <w:rPr>
                <w:rFonts w:ascii="Times New Roman" w:hAnsi="Times New Roman"/>
                <w:color w:val="000000"/>
                <w:sz w:val="18"/>
                <w:szCs w:val="18"/>
                <w:u w:val="single"/>
              </w:rPr>
              <w:t>http://www.luatduonggia.vn</w:t>
            </w:r>
          </w:hyperlink>
        </w:p>
      </w:tc>
    </w:tr>
  </w:tbl>
  <w:p w:rsidR="004C560F" w:rsidRDefault="004C5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77" w:rsidRDefault="00B955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15406" o:spid="_x0000_s2049" type="#_x0000_t75" style="position:absolute;margin-left:0;margin-top:0;width:468pt;height:468pt;z-index:-251657216;mso-position-horizontal:center;mso-position-horizontal-relative:margin;mso-position-vertical:center;mso-position-vertical-relative:margin" o:allowincell="f">
          <v:imagedata r:id="rId1" o:title="LogoTVP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31F"/>
    <w:multiLevelType w:val="hybridMultilevel"/>
    <w:tmpl w:val="D5662D36"/>
    <w:lvl w:ilvl="0" w:tplc="EE00F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5041E1"/>
    <w:multiLevelType w:val="hybridMultilevel"/>
    <w:tmpl w:val="5E7AF5E8"/>
    <w:lvl w:ilvl="0" w:tplc="BEEC02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25"/>
    <w:rsid w:val="004019EC"/>
    <w:rsid w:val="004C560F"/>
    <w:rsid w:val="00572FF8"/>
    <w:rsid w:val="00580D0F"/>
    <w:rsid w:val="006054E0"/>
    <w:rsid w:val="00760EDF"/>
    <w:rsid w:val="007C2732"/>
    <w:rsid w:val="00876812"/>
    <w:rsid w:val="008A07B1"/>
    <w:rsid w:val="008D3EC9"/>
    <w:rsid w:val="0097784D"/>
    <w:rsid w:val="00A25DF4"/>
    <w:rsid w:val="00B95560"/>
    <w:rsid w:val="00BA6A3A"/>
    <w:rsid w:val="00C47D1F"/>
    <w:rsid w:val="00E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2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2325"/>
    <w:rPr>
      <w:b/>
      <w:bCs/>
    </w:rPr>
  </w:style>
  <w:style w:type="character" w:styleId="Hyperlink">
    <w:name w:val="Hyperlink"/>
    <w:uiPriority w:val="99"/>
    <w:unhideWhenUsed/>
    <w:rsid w:val="00ED2325"/>
    <w:rPr>
      <w:color w:val="0000FF"/>
      <w:u w:val="single"/>
    </w:rPr>
  </w:style>
  <w:style w:type="paragraph" w:styleId="Header">
    <w:name w:val="header"/>
    <w:basedOn w:val="Normal"/>
    <w:link w:val="HeaderChar"/>
    <w:uiPriority w:val="99"/>
    <w:unhideWhenUsed/>
    <w:rsid w:val="00ED2325"/>
    <w:pPr>
      <w:tabs>
        <w:tab w:val="center" w:pos="4680"/>
        <w:tab w:val="right" w:pos="9360"/>
      </w:tabs>
    </w:pPr>
  </w:style>
  <w:style w:type="character" w:customStyle="1" w:styleId="HeaderChar">
    <w:name w:val="Header Char"/>
    <w:basedOn w:val="DefaultParagraphFont"/>
    <w:link w:val="Header"/>
    <w:uiPriority w:val="99"/>
    <w:rsid w:val="00ED2325"/>
    <w:rPr>
      <w:rFonts w:ascii="Calibri" w:eastAsia="Times New Roman" w:hAnsi="Calibri" w:cs="Times New Roman"/>
    </w:rPr>
  </w:style>
  <w:style w:type="paragraph" w:styleId="Footer">
    <w:name w:val="footer"/>
    <w:basedOn w:val="Normal"/>
    <w:link w:val="FooterChar"/>
    <w:uiPriority w:val="99"/>
    <w:unhideWhenUsed/>
    <w:rsid w:val="00ED2325"/>
    <w:pPr>
      <w:tabs>
        <w:tab w:val="center" w:pos="4680"/>
        <w:tab w:val="right" w:pos="9360"/>
      </w:tabs>
    </w:pPr>
  </w:style>
  <w:style w:type="character" w:customStyle="1" w:styleId="FooterChar">
    <w:name w:val="Footer Char"/>
    <w:basedOn w:val="DefaultParagraphFont"/>
    <w:link w:val="Footer"/>
    <w:uiPriority w:val="99"/>
    <w:rsid w:val="00ED2325"/>
    <w:rPr>
      <w:rFonts w:ascii="Calibri" w:eastAsia="Times New Roman" w:hAnsi="Calibri" w:cs="Times New Roman"/>
    </w:rPr>
  </w:style>
  <w:style w:type="paragraph" w:styleId="ListParagraph">
    <w:name w:val="List Paragraph"/>
    <w:basedOn w:val="Normal"/>
    <w:uiPriority w:val="34"/>
    <w:qFormat/>
    <w:rsid w:val="004019EC"/>
    <w:pPr>
      <w:ind w:left="720"/>
      <w:contextualSpacing/>
    </w:pPr>
  </w:style>
  <w:style w:type="paragraph" w:styleId="BalloonText">
    <w:name w:val="Balloon Text"/>
    <w:basedOn w:val="Normal"/>
    <w:link w:val="BalloonTextChar"/>
    <w:uiPriority w:val="99"/>
    <w:semiHidden/>
    <w:unhideWhenUsed/>
    <w:rsid w:val="004C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2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2325"/>
    <w:rPr>
      <w:b/>
      <w:bCs/>
    </w:rPr>
  </w:style>
  <w:style w:type="character" w:styleId="Hyperlink">
    <w:name w:val="Hyperlink"/>
    <w:uiPriority w:val="99"/>
    <w:unhideWhenUsed/>
    <w:rsid w:val="00ED2325"/>
    <w:rPr>
      <w:color w:val="0000FF"/>
      <w:u w:val="single"/>
    </w:rPr>
  </w:style>
  <w:style w:type="paragraph" w:styleId="Header">
    <w:name w:val="header"/>
    <w:basedOn w:val="Normal"/>
    <w:link w:val="HeaderChar"/>
    <w:uiPriority w:val="99"/>
    <w:unhideWhenUsed/>
    <w:rsid w:val="00ED2325"/>
    <w:pPr>
      <w:tabs>
        <w:tab w:val="center" w:pos="4680"/>
        <w:tab w:val="right" w:pos="9360"/>
      </w:tabs>
    </w:pPr>
  </w:style>
  <w:style w:type="character" w:customStyle="1" w:styleId="HeaderChar">
    <w:name w:val="Header Char"/>
    <w:basedOn w:val="DefaultParagraphFont"/>
    <w:link w:val="Header"/>
    <w:uiPriority w:val="99"/>
    <w:rsid w:val="00ED2325"/>
    <w:rPr>
      <w:rFonts w:ascii="Calibri" w:eastAsia="Times New Roman" w:hAnsi="Calibri" w:cs="Times New Roman"/>
    </w:rPr>
  </w:style>
  <w:style w:type="paragraph" w:styleId="Footer">
    <w:name w:val="footer"/>
    <w:basedOn w:val="Normal"/>
    <w:link w:val="FooterChar"/>
    <w:uiPriority w:val="99"/>
    <w:unhideWhenUsed/>
    <w:rsid w:val="00ED2325"/>
    <w:pPr>
      <w:tabs>
        <w:tab w:val="center" w:pos="4680"/>
        <w:tab w:val="right" w:pos="9360"/>
      </w:tabs>
    </w:pPr>
  </w:style>
  <w:style w:type="character" w:customStyle="1" w:styleId="FooterChar">
    <w:name w:val="Footer Char"/>
    <w:basedOn w:val="DefaultParagraphFont"/>
    <w:link w:val="Footer"/>
    <w:uiPriority w:val="99"/>
    <w:rsid w:val="00ED2325"/>
    <w:rPr>
      <w:rFonts w:ascii="Calibri" w:eastAsia="Times New Roman" w:hAnsi="Calibri" w:cs="Times New Roman"/>
    </w:rPr>
  </w:style>
  <w:style w:type="paragraph" w:styleId="ListParagraph">
    <w:name w:val="List Paragraph"/>
    <w:basedOn w:val="Normal"/>
    <w:uiPriority w:val="34"/>
    <w:qFormat/>
    <w:rsid w:val="004019EC"/>
    <w:pPr>
      <w:ind w:left="720"/>
      <w:contextualSpacing/>
    </w:pPr>
  </w:style>
  <w:style w:type="paragraph" w:styleId="BalloonText">
    <w:name w:val="Balloon Text"/>
    <w:basedOn w:val="Normal"/>
    <w:link w:val="BalloonTextChar"/>
    <w:uiPriority w:val="99"/>
    <w:semiHidden/>
    <w:unhideWhenUsed/>
    <w:rsid w:val="004C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Mai</dc:creator>
  <cp:lastModifiedBy>Vu Mai</cp:lastModifiedBy>
  <cp:revision>3</cp:revision>
  <dcterms:created xsi:type="dcterms:W3CDTF">2019-03-19T03:09:00Z</dcterms:created>
  <dcterms:modified xsi:type="dcterms:W3CDTF">2019-03-19T03:15:00Z</dcterms:modified>
</cp:coreProperties>
</file>