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1BD8" w:rsidTr="00051BD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51BD8" w:rsidRDefault="00051BD8">
            <w:pPr>
              <w:spacing w:before="86" w:beforeAutospacing="0" w:after="43" w:line="430" w:lineRule="atLeast"/>
              <w:ind w:right="107"/>
              <w:jc w:val="center"/>
              <w:textAlignment w:val="top"/>
              <w:outlineLvl w:val="1"/>
              <w:rPr>
                <w:b/>
                <w:bCs/>
                <w:color w:val="3560A6"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32"/>
                <w:szCs w:val="32"/>
              </w:rPr>
              <w:t>Hệ thống tài khoản kế toán theo Thông tư 133/2016/TT-BTC</w:t>
            </w:r>
            <w:bookmarkEnd w:id="0"/>
          </w:p>
        </w:tc>
      </w:tr>
      <w:tr w:rsidR="00051BD8" w:rsidTr="00051BD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51BD8" w:rsidRDefault="00051BD8">
            <w:pPr>
              <w:spacing w:line="240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tbl>
            <w:tblPr>
              <w:tblW w:w="8356" w:type="dxa"/>
              <w:tblCellSpacing w:w="7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CCBD8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643"/>
              <w:gridCol w:w="828"/>
              <w:gridCol w:w="6308"/>
            </w:tblGrid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Số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SỐ HIỆU TK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Cấp 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Cấp 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TÊN TÀI KHOẢN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LOẠI TÀI KHOẢN TÀI SẢN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Tiền mặt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Tiền Việt Nam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Ngoại tệ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Tiền gửi Ngân hàng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Tiền Việt Nam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Ngoại tệ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Chứng khoán kinh doanh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1211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Cổ phiếu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Trái phiếu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Đầu tư nắm giữ đến ngày đáo hạn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1281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Tiền gửi có kỳ hạn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1288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Các khoản đầu tư khác nắm giữ đến ngày đáo hạn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Phải thu của khách hàng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Thuế GTGT được khấu trừ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1331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GTGT được khấu trừ của hàng hóa, dịch vụ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GTGT được khấu trừ của TSCĐ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Phải thu nội bộ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1361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Vốn kinh doanh ở đơn vị trực thuộc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1368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Phải thu nội bộ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Phải thu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Tài sản thiếu chờ xử lý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1386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Cầm cố, thế chấp, ký quỹ, ký cược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1388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Phải thu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Tạm ứng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Hàng mua đang đi đường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Nguyên liệu, vật liệu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Công cụ, dụng cụ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Chi phí sản xuất, kinh doanh dở dang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Thành phẩm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Hàng hóa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Hàng gửi đi bán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Tài sản cố định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TSCĐ hữu hình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TSCĐ thuê tài chính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TSCĐ vô hình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Hao mòn tài sản cố định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Hao mòn TSCĐ hữu hình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Hao mòn TSCĐ thuê tài chính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Hao mòn TSCĐ vô hình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2147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Hao mòn bất động sản đầu tư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Bất động sản đầu tư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Đầu tư góp vốn vào đơn vị khác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2291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2292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2293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2294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Dự phòng tổn thất tài sản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Dự phòng giảm giá chứng khoán kinh doanh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Dự phòng tổn thất đầu tư vào đơn vị khác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Dự phòng phải thu khó đòi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Dự phòng giảm giá hàng tồn kho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Xây dựng cơ bản dở dang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Mua sắm TSCĐ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Xây dựng cơ bản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Sửa chữa lớn TSCĐ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Chi phí trả trước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LOẠI TÀI KHOẢN NỢ PHẢI TRẢ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Phải trả cho người bán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Thuế và các khoản phải nộp Nhà nước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giá trị gia tăng phải nộp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33311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Thuế GTGT đầu ra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33312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Thuế GTGT hàng nhập khẩu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tiêu thụ đặc biệt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xuất, nhập khẩu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3334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thu nhập doanh nghiệp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3335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thu nhập cá nhân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3336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tài nguyên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3337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Thuế nhà đất, tiền thuê đất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3338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33381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33382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Thuế bảo vệ môi trường và các loại thuế khác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Thuế bảo vệ môi trường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Các loại thuế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3339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Phí, lệ phí và các khoản phải nộp khác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Phải trả người lao động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Chi phí phải trả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Phải trả nội bộ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Phải trả, phải nộp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Tài sản thừa chờ giải quyết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Kinh phí công đoàn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Bảo hiểm xã hội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3384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Bảo hiểm y tế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3385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Bảo hiểm thất nghiệp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3386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Nhận ký quỹ, ký cược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3387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Doanh thu chưa thực hiện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3388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Phải trả, phải nộp khác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3411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Vay và nợ thuê tài chính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Các khoản đi vay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Nợ thuê tài chính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3521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3522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3523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3524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Dự phòng phải trả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Dự phòng bảo hành sản phẩm hàng hóa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Dự phòng bảo hành công trình xây dựng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Dự phòng tái cơ cấu doanh nghiệp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Dự phòng phải trả khác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312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Quỹ khen thưởng phúc lợi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Quỹ khen thưởng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Quỹ phúc lợi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Quỹ phúc lợi đã hình thành TSCĐ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3534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Quỹ thưởng ban quản lý điều hành công ty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Quỹ phát triển khoa học và công nghệ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3561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Quỹ phát triển khoa học và công nghệ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3562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Quỹ phát triển khoa học và công nghệ đã hình thành TSCĐ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LOẠI TÀI KHOẢN VỐN CHỦ SỞ HỮU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Vốn đầu tư của chủ sở hữu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4111</w:t>
                  </w:r>
                </w:p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41111</w:t>
                  </w:r>
                </w:p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41112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Vốn góp của chủ sở hữu</w:t>
                  </w:r>
                </w:p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Cổ phiếu phổ thông có quyền biểu quyết</w:t>
                  </w:r>
                </w:p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Cổ phiếu ưu đãi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Thặng dư vốn cổ phần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4118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Vốn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Chênh lệch tỷ giá hối đoái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Các quỹ  thuộc vốn chủ sở hữu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Cổ phiếu quỹ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Lợi nhuận sau thuế chưa phân phối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4211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Lợi nhuận sau thuế chưa phân phối năm trước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Lợi nhuận sau thuế chưa phân phối năm nay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LOẠI TÀI KHOẢN DOANH THU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Doanh thu bán hàng và cung cấp dịch vụ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5111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Doanh thu bán hàng hóa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Doanh thu bán các thành phẩm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5113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Doanh thu cung cấp dịch vụ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5118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Doanh thu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Doanh thu hoạt động tài chính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Các khoản giảm trừ doanh thu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5211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Chiết khấu thương mại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5212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Hàng bán bị trả lại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5213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Giảm giá hàng bán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LOẠI TÀI KHOẢN CHI PHÍ SẢN XUẤT, KINH DOANH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Mua hàng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Giá thành sản xuất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Giá vốn hàng bán</w:t>
                  </w:r>
                </w:p>
              </w:tc>
            </w:tr>
            <w:tr w:rsidR="00051BD8">
              <w:trPr>
                <w:trHeight w:val="279"/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Chi phí tài chính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Chi phí quản lý kinh doanh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6421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 phí bán hàng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6422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 phí quản lý doanh nghiệp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LOẠI TÀI KHOẢN THU NHẬP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Thu nhập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LOẠI TÀI KHOẢN CHI PHÍ KHÁC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Chi phí khác</w:t>
                  </w:r>
                </w:p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Chi phí thuế thu nhập doanh nghiệp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TÀI KHOẢN XÁC ĐỊNH KẾT QUẢ KINH DOANH</w:t>
                  </w:r>
                </w:p>
              </w:tc>
            </w:tr>
            <w:tr w:rsidR="00051BD8">
              <w:trPr>
                <w:trHeight w:val="236"/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Xác định kết quả kinh doanh</w:t>
                  </w:r>
                </w:p>
              </w:tc>
            </w:tr>
            <w:tr w:rsidR="00051BD8">
              <w:trPr>
                <w:tblCellSpacing w:w="7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3" w:type="dxa"/>
                    <w:left w:w="54" w:type="dxa"/>
                    <w:bottom w:w="43" w:type="dxa"/>
                    <w:right w:w="54" w:type="dxa"/>
                  </w:tcMar>
                  <w:hideMark/>
                </w:tcPr>
                <w:p w:rsidR="00051BD8" w:rsidRDefault="00051BD8">
                  <w:pPr>
                    <w:spacing w:before="86" w:beforeAutospacing="0" w:after="86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51BD8" w:rsidRDefault="00051BD8">
            <w:pPr>
              <w:spacing w:after="0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</w:tbl>
    <w:p w:rsidR="00796282" w:rsidRPr="00051BD8" w:rsidRDefault="00796282">
      <w:pPr>
        <w:rPr>
          <w:sz w:val="26"/>
          <w:szCs w:val="26"/>
        </w:rPr>
      </w:pPr>
    </w:p>
    <w:sectPr w:rsidR="00796282" w:rsidRPr="0005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8"/>
    <w:rsid w:val="00051BD8"/>
    <w:rsid w:val="007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63E4"/>
  <w15:chartTrackingRefBased/>
  <w15:docId w15:val="{6F5FEF6A-BD97-4586-8BCB-03CF54BA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D8"/>
    <w:pPr>
      <w:spacing w:before="100" w:beforeAutospacing="1" w:after="200" w:line="273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51BD8"/>
    <w:pPr>
      <w:spacing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2019-03-27T13:54:00Z</dcterms:created>
  <dcterms:modified xsi:type="dcterms:W3CDTF">2019-03-27T15:34:00Z</dcterms:modified>
</cp:coreProperties>
</file>