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F07C1" w:rsidRPr="00AF07C1" w:rsidTr="00334E9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07C1" w:rsidRPr="00AF07C1" w:rsidRDefault="00AF07C1" w:rsidP="00334E9E">
            <w:pPr>
              <w:jc w:val="center"/>
              <w:rPr>
                <w:rFonts w:ascii="Arial" w:hAnsi="Arial" w:cs="Arial"/>
              </w:rPr>
            </w:pPr>
            <w:r w:rsidRPr="00AF07C1">
              <w:rPr>
                <w:rFonts w:ascii="Arial" w:hAnsi="Arial" w:cs="Arial"/>
                <w:b/>
                <w:bCs/>
              </w:rPr>
              <w:t>ỦY BAN NHÂN DÂN</w:t>
            </w:r>
            <w:r w:rsidRPr="00AF07C1">
              <w:rPr>
                <w:rFonts w:ascii="Arial" w:hAnsi="Arial" w:cs="Arial"/>
                <w:b/>
                <w:bCs/>
              </w:rPr>
              <w:br/>
              <w:t>TỈNH GIA LAI</w:t>
            </w:r>
            <w:r w:rsidRPr="00AF07C1">
              <w:rPr>
                <w:rFonts w:ascii="Arial" w:hAnsi="Arial" w:cs="Arial"/>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07C1" w:rsidRPr="00AF07C1" w:rsidRDefault="00AF07C1" w:rsidP="00334E9E">
            <w:pPr>
              <w:jc w:val="center"/>
              <w:rPr>
                <w:rFonts w:ascii="Arial" w:hAnsi="Arial" w:cs="Arial"/>
              </w:rPr>
            </w:pPr>
            <w:r w:rsidRPr="00AF07C1">
              <w:rPr>
                <w:rFonts w:ascii="Arial" w:hAnsi="Arial" w:cs="Arial"/>
                <w:b/>
                <w:bCs/>
              </w:rPr>
              <w:t>CỘNG HÒA XÃ HỘI CHỦ NGHĨA VIỆT NAM</w:t>
            </w:r>
            <w:r w:rsidRPr="00AF07C1">
              <w:rPr>
                <w:rFonts w:ascii="Arial" w:hAnsi="Arial" w:cs="Arial"/>
                <w:b/>
                <w:bCs/>
              </w:rPr>
              <w:br/>
              <w:t xml:space="preserve">Độc lập - Tự do - Hạnh phúc </w:t>
            </w:r>
            <w:r w:rsidRPr="00AF07C1">
              <w:rPr>
                <w:rFonts w:ascii="Arial" w:hAnsi="Arial" w:cs="Arial"/>
                <w:b/>
                <w:bCs/>
              </w:rPr>
              <w:br/>
              <w:t>---------------</w:t>
            </w:r>
          </w:p>
        </w:tc>
      </w:tr>
      <w:tr w:rsidR="00AF07C1" w:rsidRPr="00AF07C1" w:rsidTr="00334E9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07C1" w:rsidRPr="00AF07C1" w:rsidRDefault="00AF07C1" w:rsidP="00334E9E">
            <w:pPr>
              <w:jc w:val="center"/>
              <w:rPr>
                <w:rFonts w:ascii="Arial" w:hAnsi="Arial" w:cs="Arial"/>
              </w:rPr>
            </w:pPr>
            <w:r w:rsidRPr="00AF07C1">
              <w:rPr>
                <w:rFonts w:ascii="Arial" w:hAnsi="Arial" w:cs="Arial"/>
              </w:rPr>
              <w:t>Số: 08/2018/QĐ-UBND</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07C1" w:rsidRPr="00AF07C1" w:rsidRDefault="00AF07C1" w:rsidP="00334E9E">
            <w:pPr>
              <w:jc w:val="right"/>
              <w:rPr>
                <w:rFonts w:ascii="Arial" w:hAnsi="Arial" w:cs="Arial"/>
              </w:rPr>
            </w:pPr>
            <w:r w:rsidRPr="00AF07C1">
              <w:rPr>
                <w:rFonts w:ascii="Arial" w:hAnsi="Arial" w:cs="Arial"/>
                <w:i/>
                <w:iCs/>
              </w:rPr>
              <w:t>Gia Lai, ngày 20 tháng 3 năm 2018</w:t>
            </w:r>
          </w:p>
        </w:tc>
      </w:tr>
    </w:tbl>
    <w:p w:rsidR="00AF07C1" w:rsidRPr="00AF07C1" w:rsidRDefault="00AF07C1" w:rsidP="00AF07C1">
      <w:pPr>
        <w:spacing w:after="120"/>
        <w:rPr>
          <w:rFonts w:ascii="Arial" w:hAnsi="Arial" w:cs="Arial"/>
        </w:rPr>
      </w:pPr>
      <w:r w:rsidRPr="00AF07C1">
        <w:rPr>
          <w:rFonts w:ascii="Arial" w:hAnsi="Arial" w:cs="Arial"/>
        </w:rPr>
        <w:t> </w:t>
      </w:r>
    </w:p>
    <w:p w:rsidR="00AF07C1" w:rsidRPr="00AF07C1" w:rsidRDefault="00AF07C1" w:rsidP="00AF07C1">
      <w:pPr>
        <w:spacing w:after="120"/>
        <w:jc w:val="center"/>
        <w:rPr>
          <w:rFonts w:ascii="Arial" w:hAnsi="Arial" w:cs="Arial"/>
        </w:rPr>
      </w:pPr>
      <w:r w:rsidRPr="00AF07C1">
        <w:rPr>
          <w:rFonts w:ascii="Arial" w:hAnsi="Arial" w:cs="Arial"/>
          <w:b/>
          <w:bCs/>
        </w:rPr>
        <w:t>QUYẾT ĐỊNH</w:t>
      </w:r>
    </w:p>
    <w:p w:rsidR="00AF07C1" w:rsidRPr="00AF07C1" w:rsidRDefault="00AF07C1" w:rsidP="00AF07C1">
      <w:pPr>
        <w:spacing w:after="120"/>
        <w:jc w:val="center"/>
        <w:rPr>
          <w:rFonts w:ascii="Arial" w:hAnsi="Arial" w:cs="Arial"/>
        </w:rPr>
      </w:pPr>
      <w:r w:rsidRPr="00AF07C1">
        <w:rPr>
          <w:rFonts w:ascii="Arial" w:hAnsi="Arial" w:cs="Arial"/>
        </w:rPr>
        <w:t>V/V SỬA ĐỔI, BỔ SUNG ĐIỀU 6 CỦA QUY ĐỊNH BAN HÀNH KÈM THEO QUYẾT ĐỊNH SỐ 14/2015/QĐ-UBND NGÀY 26/6/2015 CỦA UBND TỈNH GIA LAI BAN HÀNH QUY ĐỊNH VỀ HẠN MỨC GIAO ĐẤT, CÔNG NHẬN QUYỀN SỬ DỤNG ĐẤT VÀ DIỆN TÍCH TỐI THIỂU ĐƯỢC PHÉP TÁCH THỬA TRÊN ĐỊA BÀN TỈNH GIA LAI</w:t>
      </w:r>
    </w:p>
    <w:p w:rsidR="00AF07C1" w:rsidRPr="00AF07C1" w:rsidRDefault="00AF07C1" w:rsidP="00AF07C1">
      <w:pPr>
        <w:spacing w:after="120"/>
        <w:jc w:val="center"/>
        <w:rPr>
          <w:rFonts w:ascii="Arial" w:hAnsi="Arial" w:cs="Arial"/>
        </w:rPr>
      </w:pPr>
      <w:r w:rsidRPr="00AF07C1">
        <w:rPr>
          <w:rFonts w:ascii="Arial" w:hAnsi="Arial" w:cs="Arial"/>
          <w:b/>
          <w:bCs/>
        </w:rPr>
        <w:t>ỦY BAN NHÂN DÂN TỈNH GIA LAI</w:t>
      </w:r>
    </w:p>
    <w:p w:rsidR="00AF07C1" w:rsidRPr="00AF07C1" w:rsidRDefault="00AF07C1" w:rsidP="00AF07C1">
      <w:pPr>
        <w:spacing w:after="120"/>
        <w:rPr>
          <w:rFonts w:ascii="Arial" w:hAnsi="Arial" w:cs="Arial"/>
        </w:rPr>
      </w:pPr>
      <w:r w:rsidRPr="00AF07C1">
        <w:rPr>
          <w:rFonts w:ascii="Arial" w:hAnsi="Arial" w:cs="Arial"/>
          <w:i/>
          <w:iCs/>
        </w:rPr>
        <w:t>Căn cứ Luật Tổ chức chính quyền địa phương ngày 19/6/2015;</w:t>
      </w:r>
    </w:p>
    <w:p w:rsidR="00AF07C1" w:rsidRPr="00AF07C1" w:rsidRDefault="00AF07C1" w:rsidP="00AF07C1">
      <w:pPr>
        <w:spacing w:after="120"/>
        <w:rPr>
          <w:rFonts w:ascii="Arial" w:hAnsi="Arial" w:cs="Arial"/>
        </w:rPr>
      </w:pPr>
      <w:r w:rsidRPr="00AF07C1">
        <w:rPr>
          <w:rFonts w:ascii="Arial" w:hAnsi="Arial" w:cs="Arial"/>
          <w:i/>
          <w:iCs/>
        </w:rPr>
        <w:t>Căn cứ Luật Ban hành văn bản quy phạm pháp luật ngày 22/6/2015;</w:t>
      </w:r>
    </w:p>
    <w:p w:rsidR="00AF07C1" w:rsidRPr="00AF07C1" w:rsidRDefault="00AF07C1" w:rsidP="00AF07C1">
      <w:pPr>
        <w:spacing w:after="120"/>
        <w:rPr>
          <w:rFonts w:ascii="Arial" w:hAnsi="Arial" w:cs="Arial"/>
        </w:rPr>
      </w:pPr>
      <w:r w:rsidRPr="00AF07C1">
        <w:rPr>
          <w:rFonts w:ascii="Arial" w:hAnsi="Arial" w:cs="Arial"/>
          <w:i/>
          <w:iCs/>
        </w:rPr>
        <w:t>Căn cứ Luật Đất đai ngày 29/11/2013;</w:t>
      </w:r>
    </w:p>
    <w:p w:rsidR="00AF07C1" w:rsidRPr="00AF07C1" w:rsidRDefault="00AF07C1" w:rsidP="00AF07C1">
      <w:pPr>
        <w:spacing w:after="120"/>
        <w:rPr>
          <w:rFonts w:ascii="Arial" w:hAnsi="Arial" w:cs="Arial"/>
        </w:rPr>
      </w:pPr>
      <w:r w:rsidRPr="00AF07C1">
        <w:rPr>
          <w:rFonts w:ascii="Arial" w:hAnsi="Arial" w:cs="Arial"/>
          <w:i/>
          <w:iCs/>
        </w:rPr>
        <w:t>Căn cứ Nghị định số 43/2014/NĐ-CP ngày 15/5/2014 của Chính phủ quy định chi tiết thi hành một số điều của Luật Đất đai;</w:t>
      </w:r>
    </w:p>
    <w:p w:rsidR="00AF07C1" w:rsidRPr="00AF07C1" w:rsidRDefault="00AF07C1" w:rsidP="00AF07C1">
      <w:pPr>
        <w:spacing w:after="120"/>
        <w:rPr>
          <w:rFonts w:ascii="Arial" w:hAnsi="Arial" w:cs="Arial"/>
        </w:rPr>
      </w:pPr>
      <w:r w:rsidRPr="00AF07C1">
        <w:rPr>
          <w:rFonts w:ascii="Arial" w:hAnsi="Arial" w:cs="Arial"/>
          <w:i/>
          <w:iCs/>
        </w:rPr>
        <w:t>Căn cứ Nghị định số 01/2017/NĐ-CP ngày 06/01/2017 của Chính phủ Sửa đổi, bổ sung một số Nghị định quy định chi tiết thi hành Luật Đất đai;</w:t>
      </w:r>
    </w:p>
    <w:p w:rsidR="00AF07C1" w:rsidRPr="00AF07C1" w:rsidRDefault="00AF07C1" w:rsidP="00AF07C1">
      <w:pPr>
        <w:spacing w:after="120"/>
        <w:rPr>
          <w:rFonts w:ascii="Arial" w:hAnsi="Arial" w:cs="Arial"/>
        </w:rPr>
      </w:pPr>
      <w:r w:rsidRPr="00AF07C1">
        <w:rPr>
          <w:rFonts w:ascii="Arial" w:hAnsi="Arial" w:cs="Arial"/>
          <w:i/>
          <w:iCs/>
        </w:rPr>
        <w:t>Theo đề nghị của Giám đốc Sở Tài nguyên và Môi trường tại Tờ trình số 674/TTr-STNMT ngày 13 tháng 3 năm 2018.</w:t>
      </w:r>
    </w:p>
    <w:p w:rsidR="00AF07C1" w:rsidRPr="00AF07C1" w:rsidRDefault="00AF07C1" w:rsidP="00AF07C1">
      <w:pPr>
        <w:spacing w:after="120"/>
        <w:jc w:val="center"/>
        <w:rPr>
          <w:rFonts w:ascii="Arial" w:hAnsi="Arial" w:cs="Arial"/>
        </w:rPr>
      </w:pPr>
      <w:r w:rsidRPr="00AF07C1">
        <w:rPr>
          <w:rFonts w:ascii="Arial" w:hAnsi="Arial" w:cs="Arial"/>
          <w:b/>
          <w:bCs/>
        </w:rPr>
        <w:t>QUYẾT ĐỊNH:</w:t>
      </w:r>
    </w:p>
    <w:p w:rsidR="00AF07C1" w:rsidRPr="00AF07C1" w:rsidRDefault="00AF07C1" w:rsidP="00AF07C1">
      <w:pPr>
        <w:spacing w:after="120"/>
        <w:rPr>
          <w:rFonts w:ascii="Arial" w:hAnsi="Arial" w:cs="Arial"/>
        </w:rPr>
      </w:pPr>
      <w:r w:rsidRPr="00AF07C1">
        <w:rPr>
          <w:rFonts w:ascii="Arial" w:hAnsi="Arial" w:cs="Arial"/>
          <w:b/>
          <w:bCs/>
        </w:rPr>
        <w:t>Điều 1. Sửa đổi, bổ sung Điều 6 của Quy định</w:t>
      </w:r>
      <w:r w:rsidRPr="00AF07C1">
        <w:rPr>
          <w:rFonts w:ascii="Arial" w:hAnsi="Arial" w:cs="Arial"/>
          <w:b/>
          <w:bCs/>
          <w:shd w:val="solid" w:color="FFFFFF" w:fill="auto"/>
        </w:rPr>
        <w:t xml:space="preserve"> ban hành kèm theo </w:t>
      </w:r>
      <w:r w:rsidRPr="00AF07C1">
        <w:rPr>
          <w:rFonts w:ascii="Arial" w:hAnsi="Arial" w:cs="Arial"/>
          <w:b/>
          <w:bCs/>
        </w:rPr>
        <w:t>Quyết định số </w:t>
      </w:r>
      <w:r w:rsidRPr="00AF07C1">
        <w:rPr>
          <w:rFonts w:ascii="Arial" w:hAnsi="Arial" w:cs="Arial"/>
          <w:b/>
          <w:bCs/>
          <w:shd w:val="solid" w:color="FFFFFF" w:fill="auto"/>
        </w:rPr>
        <w:t>14/2015/QĐ-UBND ngày 26/6/2015 của Ủy ban nhân dân tỉnh Gia Lai ban hành Quy định về hạn mức giao đất, công nhận quyền sử dụng đất và diện tích tối thiểu được phép tách thửa trên địa bàn tỉnh Gia Lai, như sau:</w:t>
      </w:r>
    </w:p>
    <w:p w:rsidR="00AF07C1" w:rsidRPr="00AF07C1" w:rsidRDefault="00AF07C1" w:rsidP="00AF07C1">
      <w:pPr>
        <w:spacing w:after="120"/>
        <w:rPr>
          <w:rFonts w:ascii="Arial" w:hAnsi="Arial" w:cs="Arial"/>
        </w:rPr>
      </w:pPr>
      <w:r w:rsidRPr="00AF07C1">
        <w:rPr>
          <w:rFonts w:ascii="Arial" w:hAnsi="Arial" w:cs="Arial"/>
          <w:b/>
          <w:bCs/>
        </w:rPr>
        <w:t>“Điều 6. D</w:t>
      </w:r>
      <w:r w:rsidRPr="00AF07C1">
        <w:rPr>
          <w:rFonts w:ascii="Arial" w:hAnsi="Arial" w:cs="Arial"/>
          <w:b/>
          <w:bCs/>
          <w:shd w:val="solid" w:color="FFFFFF" w:fill="auto"/>
        </w:rPr>
        <w:t>iện tích tối thiểu được phép tách thửa đối với từng loại đất</w:t>
      </w:r>
    </w:p>
    <w:p w:rsidR="00AF07C1" w:rsidRPr="00AF07C1" w:rsidRDefault="00AF07C1" w:rsidP="00AF07C1">
      <w:pPr>
        <w:spacing w:after="120"/>
        <w:rPr>
          <w:rFonts w:ascii="Arial" w:hAnsi="Arial" w:cs="Arial"/>
        </w:rPr>
      </w:pPr>
      <w:r w:rsidRPr="00AF07C1">
        <w:rPr>
          <w:rFonts w:ascii="Arial" w:hAnsi="Arial" w:cs="Arial"/>
        </w:rPr>
        <w:t>1. Thửa đất mới hình thành và thửa đất còn lại sau khi tách thửa phải đảm bảo các yêu cầu tại khoản 2, 3, 4 Điều này.</w:t>
      </w:r>
    </w:p>
    <w:p w:rsidR="00AF07C1" w:rsidRPr="00AF07C1" w:rsidRDefault="00AF07C1" w:rsidP="00AF07C1">
      <w:pPr>
        <w:spacing w:after="120"/>
        <w:rPr>
          <w:rFonts w:ascii="Arial" w:hAnsi="Arial" w:cs="Arial"/>
        </w:rPr>
      </w:pPr>
      <w:r w:rsidRPr="00AF07C1">
        <w:rPr>
          <w:rFonts w:ascii="Arial" w:hAnsi="Arial" w:cs="Arial"/>
        </w:rPr>
        <w:t>2. Đối với đất ở.</w:t>
      </w:r>
    </w:p>
    <w:p w:rsidR="00AF07C1" w:rsidRPr="00AF07C1" w:rsidRDefault="00AF07C1" w:rsidP="00AF07C1">
      <w:pPr>
        <w:shd w:val="solid" w:color="FFFFFF" w:fill="auto"/>
        <w:spacing w:after="120"/>
        <w:rPr>
          <w:rFonts w:ascii="Arial" w:hAnsi="Arial" w:cs="Arial"/>
        </w:rPr>
      </w:pPr>
      <w:r w:rsidRPr="00AF07C1">
        <w:rPr>
          <w:rFonts w:ascii="Arial" w:hAnsi="Arial" w:cs="Arial"/>
        </w:rPr>
        <w:lastRenderedPageBreak/>
        <w:t>a) Đối với phường, thị trấn: Đối với đường có chỉ giới ≥ 20m thì diện tích tối thiểu của thửa đất ≥ 45m</w:t>
      </w:r>
      <w:r w:rsidRPr="00AF07C1">
        <w:rPr>
          <w:rFonts w:ascii="Arial" w:hAnsi="Arial" w:cs="Arial"/>
          <w:vertAlign w:val="superscript"/>
        </w:rPr>
        <w:t>2</w:t>
      </w:r>
      <w:r w:rsidRPr="00AF07C1">
        <w:rPr>
          <w:rFonts w:ascii="Arial" w:hAnsi="Arial" w:cs="Arial"/>
        </w:rPr>
        <w:t> và chiều rộng và chiều dài không nhỏ hơn 3m; Đối với các đường còn lại thì diện tích tối thiểu của thửa đất ≥ 36m</w:t>
      </w:r>
      <w:r w:rsidRPr="00AF07C1">
        <w:rPr>
          <w:rFonts w:ascii="Arial" w:hAnsi="Arial" w:cs="Arial"/>
          <w:vertAlign w:val="superscript"/>
        </w:rPr>
        <w:t>2</w:t>
      </w:r>
      <w:r w:rsidRPr="00AF07C1">
        <w:rPr>
          <w:rFonts w:ascii="Arial" w:hAnsi="Arial" w:cs="Arial"/>
        </w:rPr>
        <w:t> và chiều rộng và chiều dài không nhỏ hơn 3m.</w:t>
      </w:r>
    </w:p>
    <w:p w:rsidR="00AF07C1" w:rsidRPr="00AF07C1" w:rsidRDefault="00AF07C1" w:rsidP="00AF07C1">
      <w:pPr>
        <w:shd w:val="solid" w:color="FFFFFF" w:fill="auto"/>
        <w:spacing w:after="120"/>
        <w:rPr>
          <w:rFonts w:ascii="Arial" w:hAnsi="Arial" w:cs="Arial"/>
        </w:rPr>
      </w:pPr>
      <w:r w:rsidRPr="00AF07C1">
        <w:rPr>
          <w:rFonts w:ascii="Arial" w:hAnsi="Arial" w:cs="Arial"/>
        </w:rPr>
        <w:t>b) Đối với các xã: Diện tích tối thiểu của thửa đất ≥ 50m</w:t>
      </w:r>
      <w:r w:rsidRPr="00AF07C1">
        <w:rPr>
          <w:rFonts w:ascii="Arial" w:hAnsi="Arial" w:cs="Arial"/>
          <w:vertAlign w:val="superscript"/>
        </w:rPr>
        <w:t>2</w:t>
      </w:r>
      <w:r w:rsidRPr="00AF07C1">
        <w:rPr>
          <w:rFonts w:ascii="Arial" w:hAnsi="Arial" w:cs="Arial"/>
        </w:rPr>
        <w:t> và chiều rộng và chiều dài không nhỏ hơn 4m.</w:t>
      </w:r>
    </w:p>
    <w:p w:rsidR="00AF07C1" w:rsidRPr="00AF07C1" w:rsidRDefault="00AF07C1" w:rsidP="00AF07C1">
      <w:pPr>
        <w:spacing w:after="120"/>
        <w:rPr>
          <w:rFonts w:ascii="Arial" w:hAnsi="Arial" w:cs="Arial"/>
        </w:rPr>
      </w:pPr>
      <w:r w:rsidRPr="00AF07C1">
        <w:rPr>
          <w:rFonts w:ascii="Arial" w:hAnsi="Arial" w:cs="Arial"/>
        </w:rPr>
        <w:t>3. Đối với nhóm đất phi nông nghiệp không phải đất ở.</w:t>
      </w:r>
    </w:p>
    <w:p w:rsidR="00AF07C1" w:rsidRPr="00AF07C1" w:rsidRDefault="00AF07C1" w:rsidP="00AF07C1">
      <w:pPr>
        <w:spacing w:after="120"/>
        <w:rPr>
          <w:rFonts w:ascii="Arial" w:hAnsi="Arial" w:cs="Arial"/>
        </w:rPr>
      </w:pPr>
      <w:r w:rsidRPr="00AF07C1">
        <w:rPr>
          <w:rFonts w:ascii="Arial" w:hAnsi="Arial" w:cs="Arial"/>
        </w:rPr>
        <w:t xml:space="preserve">a) </w:t>
      </w:r>
      <w:r w:rsidRPr="00AF07C1">
        <w:rPr>
          <w:rFonts w:ascii="Arial" w:hAnsi="Arial" w:cs="Arial"/>
          <w:lang w:val="vi-VN"/>
        </w:rPr>
        <w:t>Đối với khu vực đã có quy hoạch chi tiết xây dựng đã được phê duyệt thì diện tích tối thiểu được phép tách thửa phải phù hợp với quy hoạch chi tiết xây dựng đã được phê duyệt.</w:t>
      </w:r>
    </w:p>
    <w:p w:rsidR="00AF07C1" w:rsidRPr="00AF07C1" w:rsidRDefault="00AF07C1" w:rsidP="00AF07C1">
      <w:pPr>
        <w:spacing w:after="120"/>
        <w:rPr>
          <w:rFonts w:ascii="Arial" w:hAnsi="Arial" w:cs="Arial"/>
        </w:rPr>
      </w:pPr>
      <w:r w:rsidRPr="00AF07C1">
        <w:rPr>
          <w:rFonts w:ascii="Arial" w:hAnsi="Arial" w:cs="Arial"/>
        </w:rPr>
        <w:t xml:space="preserve">b) Đối với khu vực mà theo quy hoạch, kế hoạch sử dụng đất là đất ở </w:t>
      </w:r>
      <w:r w:rsidRPr="00AF07C1">
        <w:rPr>
          <w:rFonts w:ascii="Arial" w:hAnsi="Arial" w:cs="Arial"/>
          <w:lang w:val="vi-VN"/>
        </w:rPr>
        <w:t>thì diện tích tối thiểu được phép tách thửa được áp dụng theo diện tích tối thiểu được phép tách thửa đối với đất ở</w:t>
      </w:r>
      <w:r w:rsidRPr="00AF07C1">
        <w:rPr>
          <w:rFonts w:ascii="Arial" w:hAnsi="Arial" w:cs="Arial"/>
        </w:rPr>
        <w:t xml:space="preserve"> theo quy định tại khoản 2 Điều này</w:t>
      </w:r>
      <w:r w:rsidRPr="00AF07C1">
        <w:rPr>
          <w:rFonts w:ascii="Arial" w:hAnsi="Arial" w:cs="Arial"/>
          <w:lang w:val="vi-VN"/>
        </w:rPr>
        <w:t>.</w:t>
      </w:r>
    </w:p>
    <w:p w:rsidR="00AF07C1" w:rsidRPr="00AF07C1" w:rsidRDefault="00AF07C1" w:rsidP="00AF07C1">
      <w:pPr>
        <w:spacing w:after="120"/>
        <w:rPr>
          <w:rFonts w:ascii="Arial" w:hAnsi="Arial" w:cs="Arial"/>
        </w:rPr>
      </w:pPr>
      <w:r w:rsidRPr="00AF07C1">
        <w:rPr>
          <w:rFonts w:ascii="Arial" w:hAnsi="Arial" w:cs="Arial"/>
        </w:rPr>
        <w:t>c) Đối với khu vực</w:t>
      </w:r>
      <w:r w:rsidRPr="00AF07C1">
        <w:rPr>
          <w:rFonts w:ascii="Arial" w:hAnsi="Arial" w:cs="Arial"/>
          <w:shd w:val="solid" w:color="FFFFFF" w:fill="auto"/>
        </w:rPr>
        <w:t xml:space="preserve"> không thuộc quy định tại điểm a, b khoản này thì việc tách thửa được căn cứ vào dự án đầu tư đã được cơ quan Nhà nước có thẩm quyền phê duyệt hoặc văn bản chấp thuận của cơ quan nhà nước có thẩm quyền cho từng trường hợp cụ thể.</w:t>
      </w:r>
    </w:p>
    <w:p w:rsidR="00AF07C1" w:rsidRPr="00AF07C1" w:rsidRDefault="00AF07C1" w:rsidP="00AF07C1">
      <w:pPr>
        <w:spacing w:after="120"/>
        <w:rPr>
          <w:rFonts w:ascii="Arial" w:hAnsi="Arial" w:cs="Arial"/>
        </w:rPr>
      </w:pPr>
      <w:r w:rsidRPr="00AF07C1">
        <w:rPr>
          <w:rFonts w:ascii="Arial" w:hAnsi="Arial" w:cs="Arial"/>
        </w:rPr>
        <w:t>4. Đối với nhóm đất nông nghiệp:</w:t>
      </w:r>
    </w:p>
    <w:p w:rsidR="00AF07C1" w:rsidRPr="00AF07C1" w:rsidRDefault="00AF07C1" w:rsidP="00AF07C1">
      <w:pPr>
        <w:spacing w:after="120"/>
        <w:rPr>
          <w:rFonts w:ascii="Arial" w:hAnsi="Arial" w:cs="Arial"/>
        </w:rPr>
      </w:pPr>
      <w:r w:rsidRPr="00AF07C1">
        <w:rPr>
          <w:rFonts w:ascii="Arial" w:hAnsi="Arial" w:cs="Arial"/>
        </w:rPr>
        <w:t>a) Diện tích tối thiểu được phép tách thửa đối với thửa đất tại các phường, thị trấn không nhỏ hơn 300 m</w:t>
      </w:r>
      <w:r w:rsidRPr="00AF07C1">
        <w:rPr>
          <w:rFonts w:ascii="Arial" w:hAnsi="Arial" w:cs="Arial"/>
          <w:vertAlign w:val="superscript"/>
        </w:rPr>
        <w:t>2</w:t>
      </w:r>
      <w:r w:rsidRPr="00AF07C1">
        <w:rPr>
          <w:rFonts w:ascii="Arial" w:hAnsi="Arial" w:cs="Arial"/>
        </w:rPr>
        <w:t>;</w:t>
      </w:r>
    </w:p>
    <w:p w:rsidR="00AF07C1" w:rsidRPr="00AF07C1" w:rsidRDefault="00AF07C1" w:rsidP="00AF07C1">
      <w:pPr>
        <w:spacing w:after="120"/>
        <w:rPr>
          <w:rFonts w:ascii="Arial" w:hAnsi="Arial" w:cs="Arial"/>
        </w:rPr>
      </w:pPr>
      <w:r w:rsidRPr="00AF07C1">
        <w:rPr>
          <w:rFonts w:ascii="Arial" w:hAnsi="Arial" w:cs="Arial"/>
        </w:rPr>
        <w:t>b) Diện tích tối thiểu được phép tách thửa đối với thửa đất tại các xã không nhỏ hơn 500 m</w:t>
      </w:r>
      <w:r w:rsidRPr="00AF07C1">
        <w:rPr>
          <w:rFonts w:ascii="Arial" w:hAnsi="Arial" w:cs="Arial"/>
          <w:vertAlign w:val="superscript"/>
        </w:rPr>
        <w:t>2</w:t>
      </w:r>
      <w:r w:rsidRPr="00AF07C1">
        <w:rPr>
          <w:rFonts w:ascii="Arial" w:hAnsi="Arial" w:cs="Arial"/>
        </w:rPr>
        <w:t>.</w:t>
      </w:r>
    </w:p>
    <w:p w:rsidR="00AF07C1" w:rsidRPr="00AF07C1" w:rsidRDefault="00AF07C1" w:rsidP="00AF07C1">
      <w:pPr>
        <w:spacing w:after="120"/>
        <w:rPr>
          <w:rFonts w:ascii="Arial" w:hAnsi="Arial" w:cs="Arial"/>
        </w:rPr>
      </w:pPr>
      <w:r w:rsidRPr="00AF07C1">
        <w:rPr>
          <w:rFonts w:ascii="Arial" w:hAnsi="Arial" w:cs="Arial"/>
        </w:rPr>
        <w:t>5. Đối với trường hợp thửa đất có nhiều loại đất khác nhau, chỉ áp dụng diện tích tối thiểu được phép tách thửa đối với một loại đất đủ điều kiện tách thửa;</w:t>
      </w:r>
    </w:p>
    <w:p w:rsidR="00AF07C1" w:rsidRPr="00AF07C1" w:rsidRDefault="00AF07C1" w:rsidP="00AF07C1">
      <w:pPr>
        <w:spacing w:after="120"/>
        <w:rPr>
          <w:rFonts w:ascii="Arial" w:hAnsi="Arial" w:cs="Arial"/>
        </w:rPr>
      </w:pPr>
      <w:r w:rsidRPr="00AF07C1">
        <w:rPr>
          <w:rFonts w:ascii="Arial" w:hAnsi="Arial" w:cs="Arial"/>
        </w:rPr>
        <w:t>6. Diện tích tối thiểu được phép tách thửa quy định tại Điều này không tính phần diện tích đất thuộc hành lang bảo vệ các công trình công cộng”</w:t>
      </w:r>
      <w:r w:rsidRPr="00AF07C1">
        <w:rPr>
          <w:rFonts w:ascii="Arial" w:hAnsi="Arial" w:cs="Arial"/>
          <w:i/>
          <w:iCs/>
        </w:rPr>
        <w:t>.</w:t>
      </w:r>
    </w:p>
    <w:p w:rsidR="00AF07C1" w:rsidRPr="00AF07C1" w:rsidRDefault="00AF07C1" w:rsidP="00AF07C1">
      <w:pPr>
        <w:shd w:val="solid" w:color="FFFFFF" w:fill="auto"/>
        <w:spacing w:after="120"/>
        <w:rPr>
          <w:rFonts w:ascii="Arial" w:hAnsi="Arial" w:cs="Arial"/>
        </w:rPr>
      </w:pPr>
      <w:bookmarkStart w:id="0" w:name="dieu_2"/>
      <w:r w:rsidRPr="00AF07C1">
        <w:rPr>
          <w:rFonts w:ascii="Arial" w:hAnsi="Arial" w:cs="Arial"/>
          <w:b/>
          <w:bCs/>
          <w:color w:val="000000"/>
        </w:rPr>
        <w:t>Điều 2.</w:t>
      </w:r>
      <w:bookmarkEnd w:id="0"/>
      <w:r w:rsidRPr="00AF07C1">
        <w:rPr>
          <w:rFonts w:ascii="Arial" w:hAnsi="Arial" w:cs="Arial"/>
          <w:b/>
          <w:bCs/>
          <w:color w:val="000000"/>
        </w:rPr>
        <w:t xml:space="preserve"> Điều khoản thi hành</w:t>
      </w:r>
    </w:p>
    <w:p w:rsidR="00AF07C1" w:rsidRPr="00AF07C1" w:rsidRDefault="00AF07C1" w:rsidP="00AF07C1">
      <w:pPr>
        <w:shd w:val="solid" w:color="FFFFFF" w:fill="auto"/>
        <w:spacing w:after="120"/>
        <w:rPr>
          <w:rFonts w:ascii="Arial" w:hAnsi="Arial" w:cs="Arial"/>
        </w:rPr>
      </w:pPr>
      <w:r w:rsidRPr="00AF07C1">
        <w:rPr>
          <w:rFonts w:ascii="Arial" w:hAnsi="Arial" w:cs="Arial"/>
        </w:rPr>
        <w:t>1. Quyết định này có hiệu lực kể từ ngày 28 tháng 3 năm 2018</w:t>
      </w:r>
      <w:r w:rsidRPr="00AF07C1">
        <w:rPr>
          <w:rFonts w:ascii="Arial" w:hAnsi="Arial" w:cs="Arial"/>
          <w:color w:val="000000"/>
        </w:rPr>
        <w:t>.</w:t>
      </w:r>
      <w:bookmarkStart w:id="1" w:name="dieu_3"/>
      <w:bookmarkEnd w:id="1"/>
    </w:p>
    <w:p w:rsidR="00AF07C1" w:rsidRPr="00AF07C1" w:rsidRDefault="00AF07C1" w:rsidP="00AF07C1">
      <w:pPr>
        <w:shd w:val="solid" w:color="FFFFFF" w:fill="auto"/>
        <w:spacing w:after="120"/>
        <w:rPr>
          <w:rFonts w:ascii="Arial" w:hAnsi="Arial" w:cs="Arial"/>
        </w:rPr>
      </w:pPr>
      <w:r w:rsidRPr="00AF07C1">
        <w:rPr>
          <w:rFonts w:ascii="Arial" w:hAnsi="Arial" w:cs="Arial"/>
          <w:color w:val="000000"/>
        </w:rPr>
        <w:lastRenderedPageBreak/>
        <w:t>2. </w:t>
      </w:r>
      <w:bookmarkStart w:id="2" w:name="dieu_3_name"/>
      <w:r w:rsidRPr="00AF07C1">
        <w:rPr>
          <w:rFonts w:ascii="Arial" w:hAnsi="Arial" w:cs="Arial"/>
          <w:color w:val="000000"/>
        </w:rPr>
        <w:t>Chánh Văn phòng Ủy ban nhân dân tỉnh, Giám đốc các sở: Tài nguyên và Môi trường, Xây dựng, Tài chính, Thủ trưởng các sở, ngành liên quan, Chủ tịch Ủy ban nhân dân các huyện, thị xã, thành phố và xã, phường, thị trấn và các tổ chức, hộ gia đình, cá nhân có liên quan chịu trách nhiệm thi hành Quyết định này</w:t>
      </w:r>
      <w:bookmarkEnd w:id="2"/>
      <w:r w:rsidRPr="00AF07C1">
        <w:rPr>
          <w:rFonts w:ascii="Arial" w:hAnsi="Arial" w:cs="Arial"/>
          <w:color w:val="000000"/>
        </w:rPr>
        <w:t>./.</w:t>
      </w:r>
    </w:p>
    <w:p w:rsidR="00AF07C1" w:rsidRPr="00AF07C1" w:rsidRDefault="00AF07C1" w:rsidP="00AF07C1">
      <w:pPr>
        <w:spacing w:after="120"/>
        <w:rPr>
          <w:rFonts w:ascii="Arial" w:hAnsi="Arial" w:cs="Arial"/>
        </w:rPr>
      </w:pPr>
      <w:r w:rsidRPr="00AF07C1">
        <w:rPr>
          <w:rFonts w:ascii="Arial" w:hAnsi="Arial" w:cs="Arial"/>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AF07C1" w:rsidRPr="00AF07C1" w:rsidTr="00334E9E">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AF07C1" w:rsidRPr="00AF07C1" w:rsidRDefault="00AF07C1" w:rsidP="00334E9E">
            <w:pPr>
              <w:rPr>
                <w:rFonts w:ascii="Arial" w:hAnsi="Arial" w:cs="Arial"/>
              </w:rPr>
            </w:pPr>
            <w:r w:rsidRPr="00AF07C1">
              <w:rPr>
                <w:rFonts w:ascii="Arial" w:hAnsi="Arial" w:cs="Arial"/>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AF07C1" w:rsidRPr="00AF07C1" w:rsidRDefault="00AF07C1" w:rsidP="00334E9E">
            <w:pPr>
              <w:jc w:val="center"/>
              <w:rPr>
                <w:rFonts w:ascii="Arial" w:hAnsi="Arial" w:cs="Arial"/>
              </w:rPr>
            </w:pPr>
            <w:r w:rsidRPr="00AF07C1">
              <w:rPr>
                <w:rFonts w:ascii="Arial" w:hAnsi="Arial" w:cs="Arial"/>
                <w:b/>
                <w:bCs/>
              </w:rPr>
              <w:t>TM. ỦY BAN NHÂN DÂN</w:t>
            </w:r>
            <w:r w:rsidRPr="00AF07C1">
              <w:rPr>
                <w:rFonts w:ascii="Arial" w:hAnsi="Arial" w:cs="Arial"/>
                <w:b/>
                <w:bCs/>
              </w:rPr>
              <w:br/>
              <w:t>CHỦ TỊCH</w:t>
            </w:r>
            <w:r w:rsidRPr="00AF07C1">
              <w:rPr>
                <w:rFonts w:ascii="Arial" w:hAnsi="Arial" w:cs="Arial"/>
                <w:b/>
                <w:bCs/>
              </w:rPr>
              <w:br/>
            </w:r>
            <w:r w:rsidRPr="00AF07C1">
              <w:rPr>
                <w:rFonts w:ascii="Arial" w:hAnsi="Arial" w:cs="Arial"/>
                <w:b/>
                <w:bCs/>
              </w:rPr>
              <w:br/>
            </w:r>
            <w:r w:rsidRPr="00AF07C1">
              <w:rPr>
                <w:rFonts w:ascii="Arial" w:hAnsi="Arial" w:cs="Arial"/>
                <w:b/>
                <w:bCs/>
              </w:rPr>
              <w:br/>
            </w:r>
            <w:r w:rsidRPr="00AF07C1">
              <w:rPr>
                <w:rFonts w:ascii="Arial" w:hAnsi="Arial" w:cs="Arial"/>
                <w:b/>
                <w:bCs/>
              </w:rPr>
              <w:br/>
            </w:r>
            <w:r w:rsidRPr="00AF07C1">
              <w:rPr>
                <w:rFonts w:ascii="Arial" w:hAnsi="Arial" w:cs="Arial"/>
                <w:b/>
                <w:bCs/>
              </w:rPr>
              <w:br/>
              <w:t>Kpă Thuyên</w:t>
            </w:r>
          </w:p>
        </w:tc>
      </w:tr>
    </w:tbl>
    <w:p w:rsidR="00AF07C1" w:rsidRPr="00AF07C1" w:rsidRDefault="00AF07C1" w:rsidP="00AF07C1">
      <w:pPr>
        <w:spacing w:after="120"/>
        <w:rPr>
          <w:rFonts w:ascii="Arial" w:hAnsi="Arial" w:cs="Arial"/>
        </w:rPr>
      </w:pPr>
      <w:r w:rsidRPr="00AF07C1">
        <w:rPr>
          <w:rFonts w:ascii="Arial" w:hAnsi="Arial" w:cs="Arial"/>
        </w:rPr>
        <w:t> </w:t>
      </w:r>
    </w:p>
    <w:p w:rsidR="00AF07C1" w:rsidRPr="00AF07C1" w:rsidRDefault="00AF07C1" w:rsidP="00AF07C1">
      <w:pPr>
        <w:spacing w:after="120"/>
        <w:rPr>
          <w:rFonts w:ascii="Arial" w:hAnsi="Arial" w:cs="Arial"/>
        </w:rPr>
      </w:pPr>
      <w:r w:rsidRPr="00AF07C1">
        <w:rPr>
          <w:rFonts w:ascii="Arial" w:hAnsi="Arial" w:cs="Arial"/>
        </w:rPr>
        <w:t> </w:t>
      </w:r>
    </w:p>
    <w:p w:rsidR="00C04DA8" w:rsidRPr="00AF07C1" w:rsidRDefault="00F31CA2" w:rsidP="00AF07C1">
      <w:pPr>
        <w:rPr>
          <w:rFonts w:ascii="Arial" w:hAnsi="Arial" w:cs="Arial"/>
        </w:rPr>
      </w:pPr>
    </w:p>
    <w:sectPr w:rsidR="00C04DA8" w:rsidRPr="00AF07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CA2" w:rsidRDefault="00F31CA2" w:rsidP="0033339E">
      <w:r>
        <w:separator/>
      </w:r>
    </w:p>
  </w:endnote>
  <w:endnote w:type="continuationSeparator" w:id="0">
    <w:p w:rsidR="00F31CA2" w:rsidRDefault="00F31CA2" w:rsidP="0033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23D" w:rsidRDefault="00A912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9E" w:rsidRPr="008C3472" w:rsidRDefault="0033339E" w:rsidP="0033339E">
    <w:pPr>
      <w:pStyle w:val="Footer"/>
      <w:jc w:val="center"/>
      <w:rPr>
        <w:rFonts w:ascii="Arial" w:hAnsi="Arial" w:cs="Arial"/>
        <w:sz w:val="24"/>
        <w:szCs w:val="24"/>
      </w:rPr>
    </w:pPr>
    <w:r w:rsidRPr="008C3472">
      <w:rPr>
        <w:rFonts w:ascii="Arial" w:hAnsi="Arial" w:cs="Arial"/>
        <w:b/>
        <w:color w:val="FF0000"/>
        <w:sz w:val="24"/>
        <w:szCs w:val="24"/>
      </w:rPr>
      <w:t>TỔNG ĐÀI TƯ VẤN PHÁP LUẬT TRỰC TUYẾN 24/7: 1900.6568</w:t>
    </w:r>
  </w:p>
  <w:p w:rsidR="0033339E" w:rsidRPr="008C3472" w:rsidRDefault="0033339E" w:rsidP="0033339E">
    <w:pPr>
      <w:pStyle w:val="Footer"/>
      <w:jc w:val="center"/>
      <w:rPr>
        <w:rFonts w:ascii="Arial" w:hAnsi="Arial" w:cs="Arial"/>
        <w:sz w:val="24"/>
        <w:szCs w:val="24"/>
      </w:rPr>
    </w:pPr>
  </w:p>
  <w:p w:rsidR="0033339E" w:rsidRPr="008C3472" w:rsidRDefault="008C3472" w:rsidP="008C3472">
    <w:pPr>
      <w:pStyle w:val="Footer"/>
      <w:tabs>
        <w:tab w:val="clear" w:pos="4680"/>
        <w:tab w:val="clear" w:pos="9360"/>
        <w:tab w:val="left" w:pos="3930"/>
        <w:tab w:val="left" w:pos="5835"/>
      </w:tabs>
      <w:rPr>
        <w:rFonts w:ascii="Arial" w:hAnsi="Arial" w:cs="Arial"/>
        <w:sz w:val="24"/>
        <w:szCs w:val="24"/>
      </w:rPr>
    </w:pPr>
    <w:r w:rsidRPr="008C3472">
      <w:rPr>
        <w:rFonts w:ascii="Arial" w:hAnsi="Arial" w:cs="Arial"/>
        <w:sz w:val="24"/>
        <w:szCs w:val="24"/>
      </w:rPr>
      <w:tab/>
    </w:r>
  </w:p>
  <w:p w:rsidR="0033339E" w:rsidRPr="008C3472" w:rsidRDefault="0033339E" w:rsidP="0033339E">
    <w:pPr>
      <w:pStyle w:val="Footer"/>
      <w:jc w:val="center"/>
      <w:rPr>
        <w:rFonts w:ascii="Arial" w:hAnsi="Arial" w:cs="Arial"/>
        <w:sz w:val="24"/>
        <w:szCs w:val="24"/>
      </w:rPr>
    </w:pPr>
  </w:p>
  <w:p w:rsidR="0033339E" w:rsidRPr="008C3472" w:rsidRDefault="0033339E" w:rsidP="0033339E">
    <w:pPr>
      <w:pStyle w:val="Footer"/>
      <w:jc w:val="center"/>
      <w:rPr>
        <w:rFonts w:ascii="Arial" w:hAnsi="Arial" w:cs="Arial"/>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23D" w:rsidRDefault="00A912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CA2" w:rsidRDefault="00F31CA2" w:rsidP="0033339E">
      <w:r>
        <w:separator/>
      </w:r>
    </w:p>
  </w:footnote>
  <w:footnote w:type="continuationSeparator" w:id="0">
    <w:p w:rsidR="00F31CA2" w:rsidRDefault="00F31CA2" w:rsidP="003333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23D" w:rsidRDefault="00A912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9E" w:rsidRPr="008C3472" w:rsidRDefault="0033339E" w:rsidP="0033339E">
    <w:pPr>
      <w:pStyle w:val="Header"/>
      <w:rPr>
        <w:rFonts w:ascii="Arial" w:hAnsi="Arial" w:cs="Arial"/>
        <w:sz w:val="24"/>
        <w:szCs w:val="24"/>
        <w:lang w:val="vi-VN"/>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3339E" w:rsidRPr="008C3472" w:rsidTr="004667BA">
      <w:trPr>
        <w:trHeight w:val="1208"/>
      </w:trPr>
      <w:tc>
        <w:tcPr>
          <w:tcW w:w="2411" w:type="dxa"/>
          <w:tcBorders>
            <w:top w:val="nil"/>
            <w:left w:val="nil"/>
            <w:bottom w:val="single" w:sz="4" w:space="0" w:color="auto"/>
            <w:right w:val="nil"/>
          </w:tcBorders>
          <w:vAlign w:val="center"/>
          <w:hideMark/>
        </w:tcPr>
        <w:p w:rsidR="0033339E" w:rsidRPr="008C3472" w:rsidRDefault="0033339E" w:rsidP="004667BA">
          <w:pPr>
            <w:rPr>
              <w:rFonts w:ascii="Arial" w:hAnsi="Arial" w:cs="Arial"/>
              <w:b/>
              <w:lang w:val="vi-VN"/>
            </w:rPr>
          </w:pPr>
          <w:r w:rsidRPr="008C3472">
            <w:rPr>
              <w:rFonts w:ascii="Arial" w:hAnsi="Arial" w:cs="Arial"/>
              <w:b/>
              <w:lang w:val="vi-VN"/>
            </w:rPr>
            <w:t xml:space="preserve">        </w:t>
          </w:r>
          <w:bookmarkStart w:id="3" w:name="_GoBack"/>
          <w:r w:rsidRPr="008C3472">
            <w:rPr>
              <w:rFonts w:ascii="Arial" w:hAnsi="Arial" w:cs="Arial"/>
              <w:b/>
              <w:noProof/>
            </w:rPr>
            <w:drawing>
              <wp:inline distT="0" distB="0" distL="0" distR="0" wp14:anchorId="4F444606" wp14:editId="093F3D4F">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bookmarkEnd w:id="3"/>
          <w:r w:rsidRPr="008C3472">
            <w:rPr>
              <w:rFonts w:ascii="Arial" w:hAnsi="Arial" w:cs="Arial"/>
              <w:b/>
              <w:lang w:val="vi-VN"/>
            </w:rPr>
            <w:t xml:space="preserve">                                                                                                                                                                                                                                                                                                                                                                                                                                                                                              </w:t>
          </w:r>
        </w:p>
      </w:tc>
      <w:tc>
        <w:tcPr>
          <w:tcW w:w="8356" w:type="dxa"/>
          <w:tcBorders>
            <w:top w:val="nil"/>
            <w:left w:val="nil"/>
            <w:bottom w:val="single" w:sz="4" w:space="0" w:color="auto"/>
            <w:right w:val="nil"/>
          </w:tcBorders>
          <w:vAlign w:val="center"/>
          <w:hideMark/>
        </w:tcPr>
        <w:p w:rsidR="00A9123D" w:rsidRDefault="00A9123D" w:rsidP="00A9123D">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A9123D" w:rsidRDefault="00A9123D" w:rsidP="00A9123D">
          <w:pPr>
            <w:rPr>
              <w:sz w:val="20"/>
            </w:rPr>
          </w:pPr>
          <w:r>
            <w:rPr>
              <w:sz w:val="20"/>
            </w:rPr>
            <w:t>89 To Vinh Dien Street, Thanh Xuan District, Hanoi City, Viet Nam</w:t>
          </w:r>
        </w:p>
        <w:p w:rsidR="00A9123D" w:rsidRDefault="00A9123D" w:rsidP="00A9123D">
          <w:pPr>
            <w:rPr>
              <w:sz w:val="20"/>
            </w:rPr>
          </w:pPr>
          <w:r>
            <w:rPr>
              <w:sz w:val="20"/>
            </w:rPr>
            <w:t>Tel:   1900.6568                             Fax: 024.73.000.111</w:t>
          </w:r>
        </w:p>
        <w:p w:rsidR="0033339E" w:rsidRPr="008C3472" w:rsidRDefault="00A9123D" w:rsidP="00A9123D">
          <w:pPr>
            <w:rPr>
              <w:rFonts w:ascii="Arial" w:hAnsi="Arial" w:cs="Arial"/>
              <w:lang w:val="vi-VN"/>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p>
      </w:tc>
    </w:tr>
  </w:tbl>
  <w:p w:rsidR="0033339E" w:rsidRPr="008C3472" w:rsidRDefault="0033339E" w:rsidP="0033339E">
    <w:pPr>
      <w:pStyle w:val="Header"/>
      <w:rPr>
        <w:rFonts w:ascii="Arial" w:hAnsi="Arial" w:cs="Arial"/>
        <w:sz w:val="24"/>
        <w:szCs w:val="24"/>
        <w:lang w:val="vi-VN"/>
      </w:rPr>
    </w:pPr>
  </w:p>
  <w:p w:rsidR="0033339E" w:rsidRPr="008C3472" w:rsidRDefault="0033339E" w:rsidP="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23D" w:rsidRDefault="00A912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9E"/>
    <w:rsid w:val="001C4694"/>
    <w:rsid w:val="002D751D"/>
    <w:rsid w:val="0033339E"/>
    <w:rsid w:val="003D1D1F"/>
    <w:rsid w:val="003F473A"/>
    <w:rsid w:val="00583A46"/>
    <w:rsid w:val="005C0EF1"/>
    <w:rsid w:val="00633B1A"/>
    <w:rsid w:val="006C6993"/>
    <w:rsid w:val="008B64E8"/>
    <w:rsid w:val="008C3472"/>
    <w:rsid w:val="00922555"/>
    <w:rsid w:val="00985A4B"/>
    <w:rsid w:val="00A77EE3"/>
    <w:rsid w:val="00A9123D"/>
    <w:rsid w:val="00AF07C1"/>
    <w:rsid w:val="00BB6E52"/>
    <w:rsid w:val="00C6003A"/>
    <w:rsid w:val="00D96B61"/>
    <w:rsid w:val="00F3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DBB42-035D-4249-87EE-64F659CB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9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Tran</dc:creator>
  <cp:lastModifiedBy>Admin</cp:lastModifiedBy>
  <cp:revision>3</cp:revision>
  <dcterms:created xsi:type="dcterms:W3CDTF">2018-05-02T02:56:00Z</dcterms:created>
  <dcterms:modified xsi:type="dcterms:W3CDTF">2020-11-05T07:26:00Z</dcterms:modified>
</cp:coreProperties>
</file>