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33339E" w:rsidRPr="0033339E" w:rsidTr="004667BA">
        <w:tc>
          <w:tcPr>
            <w:tcW w:w="3348" w:type="dxa"/>
            <w:tcMar>
              <w:top w:w="0" w:type="dxa"/>
              <w:left w:w="108" w:type="dxa"/>
              <w:bottom w:w="0" w:type="dxa"/>
              <w:right w:w="108" w:type="dxa"/>
            </w:tcMar>
            <w:hideMark/>
          </w:tcPr>
          <w:p w:rsidR="0033339E" w:rsidRPr="0033339E" w:rsidRDefault="0033339E" w:rsidP="004667BA">
            <w:pPr>
              <w:pStyle w:val="NormalWeb"/>
              <w:spacing w:after="120" w:afterAutospacing="0"/>
              <w:jc w:val="center"/>
              <w:rPr>
                <w:rFonts w:ascii="Arial" w:hAnsi="Arial" w:cs="Arial"/>
                <w:sz w:val="28"/>
                <w:szCs w:val="28"/>
              </w:rPr>
            </w:pPr>
            <w:r w:rsidRPr="0033339E">
              <w:rPr>
                <w:rFonts w:ascii="Arial" w:hAnsi="Arial" w:cs="Arial"/>
                <w:b/>
                <w:bCs/>
                <w:sz w:val="28"/>
                <w:szCs w:val="28"/>
              </w:rPr>
              <w:t>BỘ TÀI CHÍNH</w:t>
            </w:r>
            <w:r w:rsidRPr="0033339E">
              <w:rPr>
                <w:rFonts w:ascii="Arial" w:hAnsi="Arial" w:cs="Arial"/>
                <w:b/>
                <w:bCs/>
                <w:sz w:val="28"/>
                <w:szCs w:val="28"/>
              </w:rPr>
              <w:br/>
              <w:t>--------</w:t>
            </w:r>
          </w:p>
        </w:tc>
        <w:tc>
          <w:tcPr>
            <w:tcW w:w="5508" w:type="dxa"/>
            <w:tcMar>
              <w:top w:w="0" w:type="dxa"/>
              <w:left w:w="108" w:type="dxa"/>
              <w:bottom w:w="0" w:type="dxa"/>
              <w:right w:w="108" w:type="dxa"/>
            </w:tcMar>
            <w:hideMark/>
          </w:tcPr>
          <w:p w:rsidR="0033339E" w:rsidRPr="0033339E" w:rsidRDefault="0033339E" w:rsidP="004667BA">
            <w:pPr>
              <w:pStyle w:val="NormalWeb"/>
              <w:spacing w:after="120" w:afterAutospacing="0"/>
              <w:jc w:val="center"/>
              <w:rPr>
                <w:rFonts w:ascii="Arial" w:hAnsi="Arial" w:cs="Arial"/>
                <w:sz w:val="28"/>
                <w:szCs w:val="28"/>
              </w:rPr>
            </w:pPr>
            <w:r w:rsidRPr="0033339E">
              <w:rPr>
                <w:rFonts w:ascii="Arial" w:hAnsi="Arial" w:cs="Arial"/>
                <w:b/>
                <w:bCs/>
                <w:sz w:val="28"/>
                <w:szCs w:val="28"/>
              </w:rPr>
              <w:t>CỘNG HÒA XÃ HỘI CHỦ NGHĨA VIỆT NAM</w:t>
            </w:r>
            <w:r w:rsidRPr="0033339E">
              <w:rPr>
                <w:rFonts w:ascii="Arial" w:hAnsi="Arial" w:cs="Arial"/>
                <w:b/>
                <w:bCs/>
                <w:sz w:val="28"/>
                <w:szCs w:val="28"/>
              </w:rPr>
              <w:br/>
              <w:t xml:space="preserve">Độc lập - Tự do - Hạnh phúc </w:t>
            </w:r>
            <w:r w:rsidRPr="0033339E">
              <w:rPr>
                <w:rFonts w:ascii="Arial" w:hAnsi="Arial" w:cs="Arial"/>
                <w:b/>
                <w:bCs/>
                <w:sz w:val="28"/>
                <w:szCs w:val="28"/>
              </w:rPr>
              <w:br/>
              <w:t>---------------</w:t>
            </w:r>
          </w:p>
        </w:tc>
      </w:tr>
      <w:tr w:rsidR="0033339E" w:rsidRPr="0033339E" w:rsidTr="004667BA">
        <w:tc>
          <w:tcPr>
            <w:tcW w:w="3348" w:type="dxa"/>
            <w:tcMar>
              <w:top w:w="0" w:type="dxa"/>
              <w:left w:w="108" w:type="dxa"/>
              <w:bottom w:w="0" w:type="dxa"/>
              <w:right w:w="108" w:type="dxa"/>
            </w:tcMar>
            <w:hideMark/>
          </w:tcPr>
          <w:p w:rsidR="0033339E" w:rsidRPr="0033339E" w:rsidRDefault="0033339E" w:rsidP="004667BA">
            <w:pPr>
              <w:pStyle w:val="NormalWeb"/>
              <w:spacing w:after="120" w:afterAutospacing="0"/>
              <w:jc w:val="center"/>
              <w:rPr>
                <w:rFonts w:ascii="Arial" w:hAnsi="Arial" w:cs="Arial"/>
                <w:sz w:val="28"/>
                <w:szCs w:val="28"/>
              </w:rPr>
            </w:pPr>
            <w:r w:rsidRPr="0033339E">
              <w:rPr>
                <w:rFonts w:ascii="Arial" w:hAnsi="Arial" w:cs="Arial"/>
                <w:sz w:val="28"/>
                <w:szCs w:val="28"/>
              </w:rPr>
              <w:t>Số: 40/2017/TT-BTC</w:t>
            </w:r>
          </w:p>
        </w:tc>
        <w:tc>
          <w:tcPr>
            <w:tcW w:w="5508" w:type="dxa"/>
            <w:tcMar>
              <w:top w:w="0" w:type="dxa"/>
              <w:left w:w="108" w:type="dxa"/>
              <w:bottom w:w="0" w:type="dxa"/>
              <w:right w:w="108" w:type="dxa"/>
            </w:tcMar>
            <w:hideMark/>
          </w:tcPr>
          <w:p w:rsidR="0033339E" w:rsidRPr="0033339E" w:rsidRDefault="0033339E" w:rsidP="004667BA">
            <w:pPr>
              <w:pStyle w:val="NormalWeb"/>
              <w:spacing w:after="120" w:afterAutospacing="0"/>
              <w:jc w:val="right"/>
              <w:rPr>
                <w:rFonts w:ascii="Arial" w:hAnsi="Arial" w:cs="Arial"/>
                <w:sz w:val="28"/>
                <w:szCs w:val="28"/>
              </w:rPr>
            </w:pPr>
            <w:r w:rsidRPr="0033339E">
              <w:rPr>
                <w:rFonts w:ascii="Arial" w:hAnsi="Arial" w:cs="Arial"/>
                <w:i/>
                <w:iCs/>
                <w:sz w:val="28"/>
                <w:szCs w:val="28"/>
              </w:rPr>
              <w:t>Hà Nội, ngày 28 tháng 4 năm 2017</w:t>
            </w:r>
          </w:p>
        </w:tc>
      </w:tr>
    </w:tbl>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b/>
          <w:bCs/>
          <w:sz w:val="28"/>
          <w:szCs w:val="28"/>
        </w:rPr>
        <w:t> </w:t>
      </w:r>
    </w:p>
    <w:p w:rsidR="0033339E" w:rsidRPr="0033339E" w:rsidRDefault="0033339E" w:rsidP="0033339E">
      <w:pPr>
        <w:pStyle w:val="NormalWeb"/>
        <w:spacing w:after="120" w:afterAutospacing="0"/>
        <w:jc w:val="center"/>
        <w:rPr>
          <w:rFonts w:ascii="Arial" w:hAnsi="Arial" w:cs="Arial"/>
          <w:sz w:val="28"/>
          <w:szCs w:val="28"/>
        </w:rPr>
      </w:pPr>
      <w:bookmarkStart w:id="0" w:name="loai_1"/>
      <w:r w:rsidRPr="0033339E">
        <w:rPr>
          <w:rFonts w:ascii="Arial" w:hAnsi="Arial" w:cs="Arial"/>
          <w:b/>
          <w:bCs/>
          <w:sz w:val="28"/>
          <w:szCs w:val="28"/>
        </w:rPr>
        <w:t>THÔNG TƯ</w:t>
      </w:r>
      <w:bookmarkEnd w:id="0"/>
    </w:p>
    <w:p w:rsidR="0033339E" w:rsidRPr="0033339E" w:rsidRDefault="0033339E" w:rsidP="0033339E">
      <w:pPr>
        <w:pStyle w:val="NormalWeb"/>
        <w:spacing w:after="120" w:afterAutospacing="0"/>
        <w:jc w:val="center"/>
        <w:rPr>
          <w:rFonts w:ascii="Arial" w:hAnsi="Arial" w:cs="Arial"/>
          <w:sz w:val="28"/>
          <w:szCs w:val="28"/>
        </w:rPr>
      </w:pPr>
      <w:bookmarkStart w:id="1" w:name="loai_1_name"/>
      <w:r w:rsidRPr="0033339E">
        <w:rPr>
          <w:rFonts w:ascii="Arial" w:hAnsi="Arial" w:cs="Arial"/>
          <w:sz w:val="28"/>
          <w:szCs w:val="28"/>
        </w:rPr>
        <w:t>QUY ĐỊNH CHẾ ĐỘ CÔNG TÁC PHÍ, CHẾ ĐỘ CHI HỘI NGHỊ</w:t>
      </w:r>
      <w:bookmarkEnd w:id="1"/>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 xml:space="preserve">Căn cứ Luật Ban hành văn bản quy phạm pháp luật ngày 22 tháng 6 năm </w:t>
      </w:r>
      <w:proofErr w:type="gramStart"/>
      <w:r w:rsidRPr="0033339E">
        <w:rPr>
          <w:rFonts w:ascii="Arial" w:hAnsi="Arial" w:cs="Arial"/>
          <w:i/>
          <w:iCs/>
          <w:sz w:val="28"/>
          <w:szCs w:val="28"/>
        </w:rPr>
        <w:t>2015;</w:t>
      </w:r>
      <w:proofErr w:type="gramEnd"/>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Căn cứ Luật Ngân sách nhà nước ngày 25 tháng 6 năm 2015;</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Căn cứ Luật Cán bộ, công chức ngày 13 tháng 11 năm 2008;</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Căn cứ Luật Viên chức ngày 15 tháng 11 năm 2010;</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Căn cứ Nghị định số 163/2016/NĐ-CP ngày 21 tháng 12 năm 2016 của Chính phủ quy định chi tiết thi hành một số điều của Luật Ngân sách nhà nước;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lastRenderedPageBreak/>
        <w:t>Căn cứ Nghị định số 215/2013/NĐ-CP ngày 23 tháng 12 năm 2013 của Chính phủ quy định chức năng, nhiệm vụ, quyền hạn và cơ cấu tổ chức của Bộ Tài chính;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Theo đề nghị của Vụ trưởng Vụ Tài chính hành chính sự nghiệp;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i/>
          <w:iCs/>
          <w:sz w:val="28"/>
          <w:szCs w:val="28"/>
        </w:rPr>
        <w:t>Bộ trưởng Bộ Tài chính ban hành Thông tư quy định chế độ công tác phí, chế độ chi hội nghị.</w:t>
      </w:r>
    </w:p>
    <w:p w:rsidR="0033339E" w:rsidRPr="0033339E" w:rsidRDefault="0033339E" w:rsidP="0033339E">
      <w:pPr>
        <w:pStyle w:val="NormalWeb"/>
        <w:spacing w:after="120" w:afterAutospacing="0"/>
        <w:rPr>
          <w:rFonts w:ascii="Arial" w:hAnsi="Arial" w:cs="Arial"/>
          <w:sz w:val="28"/>
          <w:szCs w:val="28"/>
        </w:rPr>
      </w:pPr>
      <w:bookmarkStart w:id="2" w:name="chuong_1"/>
      <w:r w:rsidRPr="0033339E">
        <w:rPr>
          <w:rFonts w:ascii="Arial" w:hAnsi="Arial" w:cs="Arial"/>
          <w:b/>
          <w:bCs/>
          <w:sz w:val="28"/>
          <w:szCs w:val="28"/>
        </w:rPr>
        <w:t>Chương I</w:t>
      </w:r>
      <w:bookmarkEnd w:id="2"/>
    </w:p>
    <w:p w:rsidR="0033339E" w:rsidRPr="0033339E" w:rsidRDefault="0033339E" w:rsidP="0033339E">
      <w:pPr>
        <w:pStyle w:val="NormalWeb"/>
        <w:spacing w:after="120" w:afterAutospacing="0"/>
        <w:jc w:val="center"/>
        <w:rPr>
          <w:rFonts w:ascii="Arial" w:hAnsi="Arial" w:cs="Arial"/>
          <w:sz w:val="28"/>
          <w:szCs w:val="28"/>
        </w:rPr>
      </w:pPr>
      <w:bookmarkStart w:id="3" w:name="chuong_1_name"/>
      <w:r w:rsidRPr="0033339E">
        <w:rPr>
          <w:rFonts w:ascii="Arial" w:hAnsi="Arial" w:cs="Arial"/>
          <w:b/>
          <w:bCs/>
          <w:sz w:val="28"/>
          <w:szCs w:val="28"/>
        </w:rPr>
        <w:t>QUY ĐỊNH CHUNG VỀ CHẾ ĐỘ CÔNG TÁC PHÍ, CHẾ ĐỘ CHI HỘI NGHỊ</w:t>
      </w:r>
      <w:bookmarkEnd w:id="3"/>
    </w:p>
    <w:p w:rsidR="0033339E" w:rsidRPr="0033339E" w:rsidRDefault="0033339E" w:rsidP="0033339E">
      <w:pPr>
        <w:pStyle w:val="NormalWeb"/>
        <w:spacing w:after="120" w:afterAutospacing="0"/>
        <w:rPr>
          <w:rFonts w:ascii="Arial" w:hAnsi="Arial" w:cs="Arial"/>
          <w:sz w:val="28"/>
          <w:szCs w:val="28"/>
        </w:rPr>
      </w:pPr>
      <w:bookmarkStart w:id="4" w:name="dieu_1"/>
      <w:r w:rsidRPr="0033339E">
        <w:rPr>
          <w:rFonts w:ascii="Arial" w:hAnsi="Arial" w:cs="Arial"/>
          <w:b/>
          <w:bCs/>
          <w:sz w:val="28"/>
          <w:szCs w:val="28"/>
          <w:lang w:val="nl-NL"/>
        </w:rPr>
        <w:t>Điều 1. Phạm vi điều chỉnh và đối tượng áp dụng</w:t>
      </w:r>
      <w:bookmarkEnd w:id="4"/>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sv-SE"/>
        </w:rPr>
        <w:t>1. Phạm vi điều chỉnh: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sv-SE"/>
        </w:rPr>
        <w:t>Thông tư này quy định chế độ công tác phí, chế độ chi hội nghị của các cơ quan n</w:t>
      </w:r>
      <w:r w:rsidRPr="0033339E">
        <w:rPr>
          <w:rFonts w:ascii="Arial" w:hAnsi="Arial" w:cs="Arial"/>
          <w:snapToGrid w:val="0"/>
          <w:sz w:val="28"/>
          <w:szCs w:val="28"/>
          <w:lang w:val="nl-NL"/>
        </w:rPr>
        <w:t>hà nước, đơn vị sự nghiệp công lập, tổ chức chính trị, tổ chức chính trị - xã hội, các tổ chức hội sử dụng kinh phí do ngân sách nhà nước hỗ trợ (sau đây gọi là cơ quan, đơn vị).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sv-SE"/>
        </w:rPr>
        <w:t>2. Đối tượng áp dụng: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Đối với chế độ công tác phí:</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lastRenderedPageBreak/>
        <w:t xml:space="preserve">- </w:t>
      </w:r>
      <w:r w:rsidRPr="0033339E">
        <w:rPr>
          <w:rFonts w:ascii="Arial" w:hAnsi="Arial" w:cs="Arial"/>
          <w:snapToGrid w:val="0"/>
          <w:sz w:val="28"/>
          <w:szCs w:val="28"/>
          <w:lang w:val="nl-NL"/>
        </w:rPr>
        <w:t>Cán bộ, công chức, viên chức, lao động hợp đồng theo quy định của pháp luật làm việc tại các cơ quan nhà nước, đơn vị sự nghiệp công lập, tổ chức chính trị, tổ chức chính trị - xã hội, các tổ chức hội sử dụng kinh phí do ngân sách nhà nước hỗ trợ.</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Đ</w:t>
      </w:r>
      <w:r w:rsidRPr="0033339E">
        <w:rPr>
          <w:rFonts w:ascii="Arial" w:hAnsi="Arial" w:cs="Arial"/>
          <w:sz w:val="28"/>
          <w:szCs w:val="28"/>
          <w:lang w:val="nl-NL"/>
        </w:rPr>
        <w:t>ại biểu Hội đồng nhân dân các cấp khi tham gia hoạt động của Hội đồng nhân dân.</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Đối với chế độ chi hội nghị: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Các hội nghị chuyên môn, hội nghị sơ kết và tổng kết chuyên đề; hội nghị tổng kết năm; hội nghị tập huấn triển khai nhiệm vụ công tác do các cơ quan hành chính nhà nước tổ chức được quy định tại Quyết định số 114/2006/QĐ-TTg ngày 25/5/2006 của Thủ tướng Chính phủ ban hành quy định chế độ họp trong hoạt động của các cơ quan hành chính nhà nước (sau đây gọi là Quyết định số 114/2006/QĐ-TTg ngày 25/5/2006); kỳ họp của Hội đồng nhân dân, phiên họp của Thường trực Hội đồng nhân dân và cuộc họp các Ban của Hội đồng nhân dân.</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Các hội nghị chuyên môn, hội nghị sơ kết và tổng kết chuyên đề, hội nghị tổng kết năm, hội nghị tập huấn triển khai nhiệm vụ của các đơn vị sự nghiệp công lập.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Các hội nghị chuyên môn, hội nghị tập huấn triển khai nhiệm vụ hoặc các hội nghị được tổ chức theo quy định trong điều lệ của các tổ chức chính trị, tổ chức chính trị - xã hội, tổ chức hội sử dụng kinh phí do ngân sách nhà nước hỗ trợ.</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c) Riêng Đại hội đại biểu toàn quốc Đảng Cộng sản Việt Nam, Đại hội Đảng các cấp tiến tới Đại hội đại biểu toàn quốc, hội nghị của các cơ quan thuộc Đảng Cộng sản Việt Nam, kỳ họp Quốc hội, họp Hội đồng dân tộc, các uỷ ban của Quốc hội, phiên họp Uỷ ban thường vụ Quốc hội thực hiện theo quy định riêng của cấp có thẩm quyền.</w:t>
      </w:r>
    </w:p>
    <w:p w:rsidR="0033339E" w:rsidRPr="0033339E" w:rsidRDefault="0033339E" w:rsidP="0033339E">
      <w:pPr>
        <w:pStyle w:val="NormalWeb"/>
        <w:spacing w:after="120" w:afterAutospacing="0"/>
        <w:rPr>
          <w:rFonts w:ascii="Arial" w:hAnsi="Arial" w:cs="Arial"/>
          <w:sz w:val="28"/>
          <w:szCs w:val="28"/>
        </w:rPr>
      </w:pPr>
      <w:bookmarkStart w:id="5" w:name="dieu_2"/>
      <w:r w:rsidRPr="0033339E">
        <w:rPr>
          <w:rFonts w:ascii="Arial" w:hAnsi="Arial" w:cs="Arial"/>
          <w:b/>
          <w:bCs/>
          <w:snapToGrid w:val="0"/>
          <w:sz w:val="28"/>
          <w:szCs w:val="28"/>
          <w:lang w:val="nl-NL"/>
        </w:rPr>
        <w:t>Điều 2. Nguồn kinh phí để chi công tác phí, chi hội nghị</w:t>
      </w:r>
      <w:bookmarkEnd w:id="5"/>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Ngân sách nhà nước.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2. Nguồn thu phí được để lại theo quy định của pháp luật về phí, lệ phí.</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3. Nguồn thu từ hoạt động sự nghiệp, dịch vụ của đơn vị sự nghiệp công lập.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4. Nguồn kinh phí khác theo quy định của pháp luật (nếu có).</w:t>
      </w:r>
    </w:p>
    <w:p w:rsidR="0033339E" w:rsidRPr="0033339E" w:rsidRDefault="0033339E" w:rsidP="0033339E">
      <w:pPr>
        <w:pStyle w:val="NormalWeb"/>
        <w:spacing w:after="120" w:afterAutospacing="0"/>
        <w:rPr>
          <w:rFonts w:ascii="Arial" w:hAnsi="Arial" w:cs="Arial"/>
          <w:sz w:val="28"/>
          <w:szCs w:val="28"/>
        </w:rPr>
      </w:pPr>
      <w:bookmarkStart w:id="6" w:name="dieu_3"/>
      <w:r w:rsidRPr="0033339E">
        <w:rPr>
          <w:rFonts w:ascii="Arial" w:hAnsi="Arial" w:cs="Arial"/>
          <w:b/>
          <w:bCs/>
          <w:snapToGrid w:val="0"/>
          <w:sz w:val="28"/>
          <w:szCs w:val="28"/>
          <w:lang w:val="nl-NL"/>
        </w:rPr>
        <w:t>Điều 3. Quy định chung về công tác phí</w:t>
      </w:r>
      <w:bookmarkEnd w:id="6"/>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Công tác phí là khoản chi phí để trả cho người đi công tác trong nước, bao gồm: Chi phí đi lại, phụ cấp lưu trú, tiền thuê phòng nghỉ nơi đến công tác, cước hành lý và tài liệu mang theo để làm việc (nếu có).</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2. </w:t>
      </w:r>
      <w:r w:rsidRPr="0033339E">
        <w:rPr>
          <w:rFonts w:ascii="Arial" w:hAnsi="Arial" w:cs="Arial"/>
          <w:sz w:val="28"/>
          <w:szCs w:val="28"/>
          <w:lang w:val="nl-NL"/>
        </w:rPr>
        <w:t>Thời gian được hưởng công tác phí là thời gian công tác thực tế theo văn bản phê duyệt của người có thẩm quyền cử đi công tác hoặc giấy mời tham gia đoàn công tác (bao gồm cả ngày nghỉ, lễ, tết theo lịch trình công tác, thời gian đi đường).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3. Điều kiện để được thanh toán công tác phí bao gồm:</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Thực hiện đúng nhiệm vụ được giao;</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Được thủ trưởng cơ quan, đơn vị cử đi công tác hoặc được mời tham gia đoàn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c) Có đủ các chứng từ để thanh toán theo quy định tại Thông tư này.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4. Những trường hợp sau đây không được thanh toán công tác phí:</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Thời gian điều trị, điều dưỡng tại cơ sở y tế, nhà điều dưỡng, dưỡng sức;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Những ngày học ở trường, lớp đào tạo tập trung dài hạn, ngắn hạn đã được hưởng chế độ đối với người đi học;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c) Những ngày làm việc riêng trong thời gian đi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d) Những ngày được giao nhiệm vụ thường trú hoặc biệt phái tại một địa phương hoặc cơ quan khác theo quyết định của cấp có thẩm quyền.</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5. Thủ trưởng cơ quan, đơn vị phải xem xét, cân nhắc khi cử người đi công tác (về số lượng người và thời gian đi công tác) bảo đảm hiệu quả công tác, sử dụng kinh phí tiết kiệm.</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6. Cơ quan, đơn vị cử người đi công tác có trách nhiệm thanh toán các khoản công tác phí cho người đi công tác, trừ trường hợp được quy định cụ thể tại khoản 4 Điều này.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7. Trong những ngày được cử đi công tác nếu do yêu cầu công việc phải làm thêm giờ thì ngoài chế độ phụ cấp lưu trú còn được thanh toán tiền lương làm đêm, làm thêm giờ đối với cán bộ, công chức, viên chức theo quy định hiện hành. Thủ trưởng cơ quan, đơn vị chịu trách nhiệm quy định cụ thể trong quy chế chi tiêu nội bộ: </w:t>
      </w:r>
      <w:r w:rsidRPr="0033339E">
        <w:rPr>
          <w:rFonts w:ascii="Arial" w:hAnsi="Arial" w:cs="Arial"/>
          <w:sz w:val="28"/>
          <w:szCs w:val="28"/>
          <w:lang w:val="nl-NL"/>
        </w:rPr>
        <w:t xml:space="preserve">Thủ tục xác nhận làm thêm giờ làm căn cứ thanh toán; quy định các trường hợp đi công tác được thanh toán tiền </w:t>
      </w:r>
      <w:r w:rsidRPr="0033339E">
        <w:rPr>
          <w:rFonts w:ascii="Arial" w:hAnsi="Arial" w:cs="Arial"/>
          <w:snapToGrid w:val="0"/>
          <w:sz w:val="28"/>
          <w:szCs w:val="28"/>
          <w:lang w:val="nl-NL"/>
        </w:rPr>
        <w:t>lương làm thêm giờ</w:t>
      </w:r>
      <w:r w:rsidRPr="0033339E">
        <w:rPr>
          <w:rFonts w:ascii="Arial" w:hAnsi="Arial" w:cs="Arial"/>
          <w:sz w:val="28"/>
          <w:szCs w:val="28"/>
          <w:lang w:val="nl-NL"/>
        </w:rPr>
        <w:t xml:space="preserve">, đảm bảo nguyên tắc chỉ được thanh toán trong trường hợp được người có thẩm quyền cử đi công tác phê duyệt làm thêm giờ, không thanh toán cho các trường hợp đi công tác kết </w:t>
      </w:r>
      <w:r w:rsidRPr="0033339E">
        <w:rPr>
          <w:rFonts w:ascii="Arial" w:hAnsi="Arial" w:cs="Arial"/>
          <w:snapToGrid w:val="0"/>
          <w:sz w:val="28"/>
          <w:szCs w:val="28"/>
          <w:lang w:val="nl-NL"/>
        </w:rPr>
        <w:t>hợp giải quyết việc riêng trong những ngày nghỉ</w:t>
      </w:r>
      <w:r w:rsidRPr="0033339E">
        <w:rPr>
          <w:rFonts w:ascii="Arial" w:hAnsi="Arial" w:cs="Arial"/>
          <w:sz w:val="28"/>
          <w:szCs w:val="28"/>
          <w:lang w:val="nl-NL"/>
        </w:rPr>
        <w:t xml:space="preserve"> và không thanh toán tiền lương làm đêm, làm thêm giờ trong thời gian </w:t>
      </w:r>
      <w:r w:rsidRPr="0033339E">
        <w:rPr>
          <w:rFonts w:ascii="Arial" w:hAnsi="Arial" w:cs="Arial"/>
          <w:snapToGrid w:val="0"/>
          <w:sz w:val="28"/>
          <w:szCs w:val="28"/>
          <w:lang w:val="nl-NL"/>
        </w:rPr>
        <w:t>đi trên các phương tiện như tàu, thuyền, máy bay, xe ô tô và các phương tiện khác.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8. Đối với đại biểu Hội đồng nhân dân các cấp và các đại biểu được Thường trực Hội đồng nhân dân các cấp mời tham dự kỳ họp Hội đồng nhân dân, họp các Ban của Hội đồng nhân dân, giám sát, tiếp xúc cử tri và đi công tác thực hiện các nhiệm vụ khác của đại biểu Hội đồng nhân dân thì Thường trực Hội đồng nhân dân cấp nào mời có trách nhiệm thanh toán tiền công tác phí từ nguồn kinh phí hoạt động của Hội đồng nhân dân cấp đó.</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9. Trường hợp cán bộ, công chức, viên chức và người lao động được các cơ quan tiến hành tố tụng mời ra làm nhân chứng trong các vụ án có liên </w:t>
      </w:r>
      <w:r w:rsidRPr="0033339E">
        <w:rPr>
          <w:rFonts w:ascii="Arial" w:hAnsi="Arial" w:cs="Arial"/>
          <w:snapToGrid w:val="0"/>
          <w:sz w:val="28"/>
          <w:szCs w:val="28"/>
          <w:lang w:val="nl-NL"/>
        </w:rPr>
        <w:lastRenderedPageBreak/>
        <w:t>quan đến công việc chuyên môn, thì cơ quan tiến hành tố tụng thanh toán chi phí đi lại và các chi phí khác theo quy định của pháp luật từ nguồn kinh phí của cơ quan tiến hành tố tụng.</w:t>
      </w:r>
    </w:p>
    <w:p w:rsidR="0033339E" w:rsidRPr="0033339E" w:rsidRDefault="0033339E" w:rsidP="0033339E">
      <w:pPr>
        <w:pStyle w:val="NormalWeb"/>
        <w:spacing w:after="120" w:afterAutospacing="0"/>
        <w:rPr>
          <w:rFonts w:ascii="Arial" w:hAnsi="Arial" w:cs="Arial"/>
          <w:sz w:val="28"/>
          <w:szCs w:val="28"/>
        </w:rPr>
      </w:pPr>
      <w:bookmarkStart w:id="7" w:name="dieu_4"/>
      <w:r w:rsidRPr="0033339E">
        <w:rPr>
          <w:rFonts w:ascii="Arial" w:hAnsi="Arial" w:cs="Arial"/>
          <w:b/>
          <w:bCs/>
          <w:sz w:val="28"/>
          <w:szCs w:val="28"/>
          <w:lang w:val="nl-NL"/>
        </w:rPr>
        <w:t>Điều 4. Quy định chung về chế độ chi hội nghị</w:t>
      </w:r>
      <w:bookmarkEnd w:id="7"/>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Các Bộ, cơ quan ngang Bộ, cơ quan thuộc Chính phủ và các cơ quan khác ở trung ương tổ chức hội nghị để quán triệt, tổ chức triển khai trên phạm vi toàn quốc những chủ trương, chính sách lớn, quan trọng và cấp bách của Đảng và nhà nước thuộc lĩnh vực quản lý được phân công; tổ chức hội nghị sơ kết, tổng kết chuyên đề; tổ chức hội nghị sơ kết, tổng kết đánh giá chương trình công tác hàng năm, phải được Thủ tướng Chính phủ đồng ý bằng văn bản theo quy định tại Quyết định số 114/2006/QĐ-TTg ngày 25/5/2006 của Thủ tướng Chính phủ. Các ban của Đảng ở Trung ương khi tổ chức hội nghị toàn quốc, phải được sự đồng ý bằng văn bản của Thường trực Ban Bí thư.</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Thủ trưởng các cơ quan chuyên môn thuộc Uỷ ban nhân dân cấp tỉnh triệu tập cuộc họp toàn ngành ở địa phương để tổng kết thực hiện nhiệm vụ công tác năm, tổ chức cuộc họp tập huấn triển khai có mời Chủ tịch, Phó Chủ tịch Ủy ban nhân dân cấp huyện, thủ trưởng các cơ quan chuyên môn khác cùng cấp tham dự thì phải được sự đồng ý của Chủ tịch Uỷ ban nhân dân cấp tỉnh theo quy định.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Thủ trưởng các cơ quan chuyên môn thuộc Uỷ ban nhân dân cấp huyện triệu tập cuộc họp toàn ngành ở huyện để tổng kết thực hiện nhiệm vụ công tác năm, tổ chức cuộc họp tập huấn triển khai có mời Chủ tịch, Phó Chủ tịch Uỷ ban nhân dân cấp xã, thủ trưởng các cơ quan chuyên môn </w:t>
      </w:r>
      <w:r w:rsidRPr="0033339E">
        <w:rPr>
          <w:rFonts w:ascii="Arial" w:hAnsi="Arial" w:cs="Arial"/>
          <w:snapToGrid w:val="0"/>
          <w:sz w:val="28"/>
          <w:szCs w:val="28"/>
          <w:lang w:val="nl-NL"/>
        </w:rPr>
        <w:lastRenderedPageBreak/>
        <w:t>khác cùng cấp tham dự thì phải được sự đồng ý của Chủ tịch Uỷ ban nhân dân cấp huyện theo quy định.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2. Khi tổ chức hội nghị, thủ trưởng các cơ quan, đơn vị phải nghiên cứu sắp xếp địa điểm hợp lý, </w:t>
      </w:r>
      <w:r w:rsidRPr="0033339E">
        <w:rPr>
          <w:rFonts w:ascii="Arial" w:hAnsi="Arial" w:cs="Arial"/>
          <w:sz w:val="28"/>
          <w:szCs w:val="28"/>
          <w:lang w:val="nl-NL"/>
        </w:rPr>
        <w:t>tăng cường hình thức họp trực tuyến, nhất là đối với các hội nghị toàn quốc trên cơ sở đảm bảo phù hợp với yêu cầu riêng của từng cuộc họp;</w:t>
      </w:r>
      <w:r w:rsidRPr="0033339E">
        <w:rPr>
          <w:rFonts w:ascii="Arial" w:hAnsi="Arial" w:cs="Arial"/>
          <w:snapToGrid w:val="0"/>
          <w:sz w:val="28"/>
          <w:szCs w:val="28"/>
          <w:lang w:val="nl-NL"/>
        </w:rPr>
        <w:t xml:space="preserve"> thực hiện lồng ghép các nội dung vấn đề, công việc cần xử lý; kết hợp các loại cuộc họp với nhau một cách hợp lý; chuẩn bị kỹ, đầy đủ, đúng yêu cầu nội dung cuộc họp, tuỳ theo tính chất, nội dung, mục đích, yêu cầu của cuộc họp, người triệu tập cuộc họp phải cân nhắc kỹ và quyết định thành phần, số lượng người tham dự cuộc họp cho phù hợp, bảo đảm tiết kiệm và hiệu quả.</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Cơ quan, đơn vị tổ chức hội nghị phải thực hiện theo đúng chế độ chi tiêu hội nghị quy định tại Thông tư này, tạo điều kiện thuận lợi về chỗ ăn, chỗ nghỉ cho đại biểu dự họp, không phô trương hình thức, không được tổ chức liên hoan, chiêu đãi, không chi các hoạt động kết hợp tham quan, nghỉ mát, </w:t>
      </w:r>
      <w:r w:rsidRPr="0033339E">
        <w:rPr>
          <w:rFonts w:ascii="Arial" w:hAnsi="Arial" w:cs="Arial"/>
          <w:sz w:val="28"/>
          <w:szCs w:val="28"/>
          <w:lang w:val="nl-NL"/>
        </w:rPr>
        <w:t>không chi quà tặng, quà lưu niệm. K</w:t>
      </w:r>
      <w:r w:rsidRPr="0033339E">
        <w:rPr>
          <w:rFonts w:ascii="Arial" w:hAnsi="Arial" w:cs="Arial"/>
          <w:snapToGrid w:val="0"/>
          <w:sz w:val="28"/>
          <w:szCs w:val="28"/>
          <w:lang w:val="nl-NL"/>
        </w:rPr>
        <w:t>inh phí tổ chức hội nghị được bố trí sắp xếp trong phạm vi nguồn kinh phí được giao hàng năm của cơ quan, đơn vị được cấp có thẩm quyền phê duyệt.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3. Thời gian tổ chức hội nghị: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Họp tổng kết công tác, họp sơ kết, tổng kết chuyên đề, họp tập huấn, triển khai nhiệm vụ công tác: Thực hiện theo quy định tại Quyết định số 114/2006/QĐ-TTg ngày 25/5/2006;</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b) Các lớp tập huấn từ nguồn kinh phí đào tạo, bồi dưỡng cán bộ công chức nhà nước; từ nguồn kinh phí thuộc các chương trình, dự án, thì thời gian mở lớp tập huấn thực hiện theo chương trình tập huấn được cấp có thẩm quyền phê duyệt;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c) Đối với các cuộc họp khác thì tuỳ theo tính chất và nội dung mà bố trí thời gian tiến hành hợp lý nhưng không quá 2 ngày;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d) Thời gian các kỳ họp của Hội đồng nhân dân, họp các Ban của Hội đồng nhân dân thực hiện theo quy định riêng của cấp có thẩm quyền.</w:t>
      </w:r>
    </w:p>
    <w:p w:rsidR="0033339E" w:rsidRPr="0033339E" w:rsidRDefault="0033339E" w:rsidP="0033339E">
      <w:pPr>
        <w:pStyle w:val="NormalWeb"/>
        <w:spacing w:after="120" w:afterAutospacing="0"/>
        <w:rPr>
          <w:rFonts w:ascii="Arial" w:hAnsi="Arial" w:cs="Arial"/>
          <w:sz w:val="28"/>
          <w:szCs w:val="28"/>
        </w:rPr>
      </w:pPr>
      <w:bookmarkStart w:id="8" w:name="chuong_2"/>
      <w:r w:rsidRPr="0033339E">
        <w:rPr>
          <w:rFonts w:ascii="Arial" w:hAnsi="Arial" w:cs="Arial"/>
          <w:b/>
          <w:bCs/>
          <w:sz w:val="28"/>
          <w:szCs w:val="28"/>
          <w:lang w:val="sv-SE"/>
        </w:rPr>
        <w:t>Chương II</w:t>
      </w:r>
      <w:bookmarkEnd w:id="8"/>
    </w:p>
    <w:p w:rsidR="0033339E" w:rsidRPr="0033339E" w:rsidRDefault="0033339E" w:rsidP="0033339E">
      <w:pPr>
        <w:pStyle w:val="NormalWeb"/>
        <w:spacing w:after="120" w:afterAutospacing="0"/>
        <w:jc w:val="center"/>
        <w:rPr>
          <w:rFonts w:ascii="Arial" w:hAnsi="Arial" w:cs="Arial"/>
          <w:sz w:val="28"/>
          <w:szCs w:val="28"/>
        </w:rPr>
      </w:pPr>
      <w:bookmarkStart w:id="9" w:name="chuong_2_name"/>
      <w:r w:rsidRPr="0033339E">
        <w:rPr>
          <w:rFonts w:ascii="Arial" w:hAnsi="Arial" w:cs="Arial"/>
          <w:b/>
          <w:bCs/>
          <w:sz w:val="28"/>
          <w:szCs w:val="28"/>
          <w:lang w:val="sv-SE"/>
        </w:rPr>
        <w:t>CHẾ ĐỘ CÔNG TÁC PHÍ</w:t>
      </w:r>
      <w:bookmarkEnd w:id="9"/>
    </w:p>
    <w:p w:rsidR="0033339E" w:rsidRPr="0033339E" w:rsidRDefault="0033339E" w:rsidP="0033339E">
      <w:pPr>
        <w:pStyle w:val="NormalWeb"/>
        <w:spacing w:after="120" w:afterAutospacing="0"/>
        <w:rPr>
          <w:rFonts w:ascii="Arial" w:hAnsi="Arial" w:cs="Arial"/>
          <w:sz w:val="28"/>
          <w:szCs w:val="28"/>
        </w:rPr>
      </w:pPr>
      <w:bookmarkStart w:id="10" w:name="dieu_5"/>
      <w:r w:rsidRPr="0033339E">
        <w:rPr>
          <w:rFonts w:ascii="Arial" w:hAnsi="Arial" w:cs="Arial"/>
          <w:b/>
          <w:bCs/>
          <w:sz w:val="28"/>
          <w:szCs w:val="28"/>
          <w:lang w:val="sv-SE"/>
        </w:rPr>
        <w:t>Điều 5. Thanh toán tiền chi phí đi lại</w:t>
      </w:r>
      <w:bookmarkEnd w:id="10"/>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Thanh toán theo hóa đơn thực tế:</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Người đi công tác được thanh toán tiền chi phí đi lại bao gồm:</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 Chi phí chiều đi và về từ nhà hoặc cơ quan đến sân bay, ga tàu, bến xe; vé máy bay, </w:t>
      </w:r>
      <w:r w:rsidRPr="0033339E">
        <w:rPr>
          <w:rFonts w:ascii="Arial" w:hAnsi="Arial" w:cs="Arial"/>
          <w:sz w:val="28"/>
          <w:szCs w:val="28"/>
          <w:lang w:val="nl-NL"/>
        </w:rPr>
        <w:t>vé tàu, xe vận tải công cộng đến nơi công tác và theo chiều ngược lại.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xml:space="preserve">- Chi phí đi lại tại địa phương nơi đến công tác: Từ chỗ nghỉ đến chỗ làm việc, từ </w:t>
      </w:r>
      <w:r w:rsidRPr="0033339E">
        <w:rPr>
          <w:rFonts w:ascii="Arial" w:hAnsi="Arial" w:cs="Arial"/>
          <w:snapToGrid w:val="0"/>
          <w:sz w:val="28"/>
          <w:szCs w:val="28"/>
          <w:lang w:val="nl-NL"/>
        </w:rPr>
        <w:t>sân bay, ga tàu, bến xe về nơi nghỉ (</w:t>
      </w:r>
      <w:r w:rsidRPr="0033339E">
        <w:rPr>
          <w:rFonts w:ascii="Arial" w:hAnsi="Arial" w:cs="Arial"/>
          <w:sz w:val="28"/>
          <w:szCs w:val="28"/>
          <w:lang w:val="nl-NL"/>
        </w:rPr>
        <w:t>lượt đi và lượt về).</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lastRenderedPageBreak/>
        <w:t>- C</w:t>
      </w:r>
      <w:r w:rsidRPr="0033339E">
        <w:rPr>
          <w:rFonts w:ascii="Arial" w:hAnsi="Arial" w:cs="Arial"/>
          <w:snapToGrid w:val="0"/>
          <w:sz w:val="28"/>
          <w:szCs w:val="28"/>
          <w:lang w:val="nl-NL"/>
        </w:rPr>
        <w:t>ước, phí di chuyển bằng phương tiện đường bộ, đường thủy, đường biển cho bản thân và phương tiện của người đi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Cước tài liệu, thiết bị, dụng cụ, đạo cụ (nếu có) phục vụ trực tiếp cho chuyến đi công tác mà người đi công tác đã chi trả.</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Cước hành lý của người đi công tác bằng phương tiện máy bay trong trường hợp giá vé không bao gồm cước hành lý mang theo.</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Trường hợp cơ quan, đơn vị nơi cử người đi công tác và cơ quan, đơn vị nơi đến công tác đã bố trí phương tiện vận chuyển thì người đi công tác không được thanh toán các khoản chi phí này.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Căn cứ quy chế chi tiêu nội bộ của đơn vị, căn cứ tính chất công việc của chuyến đi công tác và trong phạm vi nguồn kinh phí được giao; thủ trưởng cơ quan, đơn vị xem xét duyệt cho cán bộ, công chức, viên chức và người lao động được đi công tác bằng phương tiện máy bay, tàu hoả, xe ô tô hoặc phương tiện công cộng hoặc các phương tiện khác bảo đảm nguyên tắc tiết kiệm, hiệu quả;</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c) Quy định về tiêu chuẩn mua vé máy bay đi công tác trong nước: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Đối với các đối tượng Lãnh đạo cấp cao (trên cấp Bộ trưởng) thực hiện theo quy định hiện hành của Nhà nước.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Hạng ghế thương gia (Business class hoặc C class) dành cho đối tượng: Cán bộ lãnh đạo hưởng bảng lương chức vụ lãnh đạo, hưởng phụ cấp chức vụ lãnh đạo ban hành kèm theo Nghị quyết số 730/2004/NQ-</w:t>
      </w:r>
      <w:r w:rsidRPr="0033339E">
        <w:rPr>
          <w:rFonts w:ascii="Arial" w:hAnsi="Arial" w:cs="Arial"/>
          <w:snapToGrid w:val="0"/>
          <w:sz w:val="28"/>
          <w:szCs w:val="28"/>
          <w:lang w:val="nl-NL"/>
        </w:rPr>
        <w:lastRenderedPageBreak/>
        <w:t xml:space="preserve">UBTVQH ngày 30/9/2004 của Uỷ ban Thường vụ Quốc hội </w:t>
      </w:r>
      <w:r w:rsidRPr="0033339E">
        <w:rPr>
          <w:rFonts w:ascii="Arial" w:hAnsi="Arial" w:cs="Arial"/>
          <w:color w:val="000000"/>
          <w:sz w:val="28"/>
          <w:szCs w:val="28"/>
          <w:lang w:val="nl-NL"/>
        </w:rPr>
        <w:t>về việc phê chuẩn bảng lương chức vụ, bảng phụ cấp chức vụ đối với cán bộ lãnh đạo của nhà nước; bảng lương chuyên môn, nghiệp vụ ngành Toà án, ngành Kiểm sát</w:t>
      </w:r>
      <w:r w:rsidRPr="0033339E">
        <w:rPr>
          <w:rFonts w:ascii="Arial" w:hAnsi="Arial" w:cs="Arial"/>
          <w:snapToGrid w:val="0"/>
          <w:sz w:val="28"/>
          <w:szCs w:val="28"/>
          <w:lang w:val="nl-NL"/>
        </w:rPr>
        <w:t>, Quyết định số 128-QĐ-TW ngày 14/12/2004 của Ban Bí thư Trung ương Đảng v</w:t>
      </w:r>
      <w:r w:rsidRPr="0033339E">
        <w:rPr>
          <w:rFonts w:ascii="Arial" w:hAnsi="Arial" w:cs="Arial"/>
          <w:color w:val="000000"/>
          <w:sz w:val="28"/>
          <w:szCs w:val="28"/>
          <w:lang w:val="nl-NL"/>
        </w:rPr>
        <w:t xml:space="preserve">ề chế độ tiền lương đối với cán bộ, công chức, viên chức cơ quan Đảng, Mặt trận và các đoàn thể </w:t>
      </w:r>
      <w:r w:rsidRPr="0033339E">
        <w:rPr>
          <w:rFonts w:ascii="Arial" w:hAnsi="Arial" w:cs="Arial"/>
          <w:snapToGrid w:val="0"/>
          <w:sz w:val="28"/>
          <w:szCs w:val="28"/>
          <w:lang w:val="nl-NL"/>
        </w:rPr>
        <w:t>hoặc Nghị định số 204/2004/NĐ-CP ngày 14/12/2004 của Chính phủ về chế độ tiền lương đối với cán bộ, công chức, viên chức và lực lượng vũ trang, gồm: Bộ trưởng và các chức danh tương đương; Thứ trưởng và cán bộ lãnh đạo có hệ số phụ cấp chức vụ từ 1,3 trở lên;</w:t>
      </w:r>
      <w:r w:rsidRPr="0033339E">
        <w:rPr>
          <w:rFonts w:ascii="Arial" w:hAnsi="Arial" w:cs="Arial"/>
          <w:sz w:val="28"/>
          <w:szCs w:val="28"/>
          <w:lang w:val="nl-NL"/>
        </w:rPr>
        <w:t xml:space="preserve"> Phó trưởng các đoàn thể chính trị - xã hội ở Trung ương; Bí thư Thường trực Trung ương Đoàn Thanh niên Cộng sản Hồ Chí Minh.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Hạng ghế thường: Dành cho các đối tượng còn lại.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d) Đối với những vùng không</w:t>
      </w:r>
      <w:r w:rsidRPr="0033339E">
        <w:rPr>
          <w:rFonts w:ascii="Arial" w:hAnsi="Arial" w:cs="Arial"/>
          <w:snapToGrid w:val="0"/>
          <w:sz w:val="28"/>
          <w:szCs w:val="28"/>
          <w:lang w:val="nl-NL"/>
        </w:rPr>
        <w:t xml:space="preserve"> có phương tiện vận tải của tổ chức, cá nhân kinh doanh vận tải hành khách theo quy định của pháp luật mà người đi công tác phải thuê phương tiện vận tải khác thì thủ trưởng cơ quan, đơn vị xem xét quyết định cho thanh toán tiền thuê phương tiện mà người đi công tác đã thuê trên cơ sở hợp đồng thuê phương tiện hoặc giấy biên nhận với chủ phương tiện (có tính đến giá vận tải phương tiện khác đang thực hiện cùng thời điểm tại vùng đó cho phù hợp);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đ) Mức thanh toán: T</w:t>
      </w:r>
      <w:r w:rsidRPr="0033339E">
        <w:rPr>
          <w:rFonts w:ascii="Arial" w:hAnsi="Arial" w:cs="Arial"/>
          <w:sz w:val="28"/>
          <w:szCs w:val="28"/>
          <w:lang w:val="nl-NL"/>
        </w:rPr>
        <w:t>heo giá ghi trên vé, hoá đơn, chứng từ mua vé hợp pháp theo quy định của pháp luật, hoặc giấy biên nhận của chủ phương tiện; g</w:t>
      </w:r>
      <w:r w:rsidRPr="0033339E">
        <w:rPr>
          <w:rFonts w:ascii="Arial" w:hAnsi="Arial" w:cs="Arial"/>
          <w:snapToGrid w:val="0"/>
          <w:sz w:val="28"/>
          <w:szCs w:val="28"/>
          <w:lang w:val="nl-NL"/>
        </w:rPr>
        <w:t xml:space="preserve">iá vé </w:t>
      </w:r>
      <w:r w:rsidRPr="0033339E">
        <w:rPr>
          <w:rFonts w:ascii="Arial" w:hAnsi="Arial" w:cs="Arial"/>
          <w:sz w:val="28"/>
          <w:szCs w:val="28"/>
          <w:lang w:val="nl-NL"/>
        </w:rPr>
        <w:t>không bao gồm các chi phí dịch vụ khác như: Tham quan du lịch, các dịch vụ đặc biệt theo yêu cầu.</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lastRenderedPageBreak/>
        <w:t>Riêng trường hợp vé máy bay không bao gồm cước hành lý thì người đi công tác được thanh toán cước hành lý theo đơn giá cước hành lý của chuyến đi và khối lượng hành lý được thanh toán tối đa bằng khối lượng hành lý được mang theo của loại vé thông thường khác (là vé đã bao gồm cước hành lý mang theo).</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2. Thanh toán khoán kinh phí sử dụng ô tô khi đi công tác, khoán tiền tự túc phương tiện đi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Đối với các chức danh lãnh đạo có tiêu chuẩn sử dụng xe ô tô khi đi công tác theo quy định của Thủ tướng Chính phủ tự nguyện đăng ký thực hiện khoán kinh phí sử dụng xe ô tô khi đi công tác: Mức thanh toán khoán kinh phí sử dụng xe ô tô khi đi công tác thực hiện theo quy định tại Thông tư số 159/2015/TT-BTC ngày 15/10/2015 của Bộ Tài chính hướng dẫn một số Điều của Quyết định số 32/2015/QĐ-TTg ngày 04/8/2015 của Thủ tướng Chính phủ quy định tiêu chuẩn, định mức và chế độ quản lý, sử dụng xe ô tô trong cơ quan nhà nước, đơn vị sự nghiệp công lập, Công ty trách nhiệm hữu hạn một thành viên do Nhà nước nắm giữ 100% vốn điều lệ;</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b) Đối với cán bộ, công chức, viên chức không có tiêu chuẩn được bố trí xe ô tô khi đi công tác, nhưng nếu đi công tác cách trụ sở cơ quan từ 10 km trở lên (đối với các xã thuộc địa bàn kinh tế xã hội khó khăn, đặc biệt khó khăn theo các Quyết định của Thủ tướng Chính phủ) và từ 15 km trở lên (đối với các xã còn lại) mà tự túc bằng phương tiện cá nhân của mình thì được thanh toán khoán tiền tự túc phương tiện bằng 0,2 lít xăng/km </w:t>
      </w:r>
      <w:r w:rsidRPr="0033339E">
        <w:rPr>
          <w:rFonts w:ascii="Arial" w:hAnsi="Arial" w:cs="Arial"/>
          <w:snapToGrid w:val="0"/>
          <w:sz w:val="28"/>
          <w:szCs w:val="28"/>
          <w:lang w:val="nl-NL"/>
        </w:rPr>
        <w:lastRenderedPageBreak/>
        <w:t>tính theo khoảng cách địa giới hành chính và giá xăng tại thời điểm đi công tác và được quy định trong quy chế chi tiêu nội bộ của đơn vị.</w:t>
      </w:r>
    </w:p>
    <w:p w:rsidR="0033339E" w:rsidRPr="0033339E" w:rsidRDefault="0033339E" w:rsidP="0033339E">
      <w:pPr>
        <w:pStyle w:val="NormalWeb"/>
        <w:spacing w:after="120" w:afterAutospacing="0"/>
        <w:rPr>
          <w:rFonts w:ascii="Arial" w:hAnsi="Arial" w:cs="Arial"/>
          <w:sz w:val="28"/>
          <w:szCs w:val="28"/>
        </w:rPr>
      </w:pPr>
      <w:bookmarkStart w:id="11" w:name="dieu_6"/>
      <w:r w:rsidRPr="0033339E">
        <w:rPr>
          <w:rFonts w:ascii="Arial" w:hAnsi="Arial" w:cs="Arial"/>
          <w:b/>
          <w:bCs/>
          <w:snapToGrid w:val="0"/>
          <w:sz w:val="28"/>
          <w:szCs w:val="28"/>
          <w:lang w:val="nl-NL"/>
        </w:rPr>
        <w:t>Điều 6. Phụ cấp lưu trú</w:t>
      </w:r>
      <w:bookmarkEnd w:id="11"/>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Phụ cấp lưu trú là khoản tiền hỗ trợ thêm cho người đi công tác ngoài tiền lương do cơ quan, đơn vị cử người đi công tác chi trả, được tính từ ngày bắt đầu đi công tác đến khi kết thúc đợt công tác trở về cơ quan, đơn vị (bao gồm thời gian đi trên đường, thời gian lưu trú tại nơi đến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Mức p</w:t>
      </w:r>
      <w:r w:rsidRPr="0033339E">
        <w:rPr>
          <w:rFonts w:ascii="Arial" w:hAnsi="Arial" w:cs="Arial"/>
          <w:snapToGrid w:val="0"/>
          <w:sz w:val="28"/>
          <w:szCs w:val="28"/>
          <w:lang w:val="nl-NL"/>
        </w:rPr>
        <w:t>hụ cấp lưu trú để trả cho người đi công tác: 200</w:t>
      </w:r>
      <w:r w:rsidRPr="0033339E">
        <w:rPr>
          <w:rFonts w:ascii="Arial" w:hAnsi="Arial" w:cs="Arial"/>
          <w:sz w:val="28"/>
          <w:szCs w:val="28"/>
          <w:lang w:val="nl-NL"/>
        </w:rPr>
        <w:t>.000 đồng/</w:t>
      </w:r>
      <w:r w:rsidRPr="0033339E">
        <w:rPr>
          <w:rFonts w:ascii="Arial" w:hAnsi="Arial" w:cs="Arial"/>
          <w:snapToGrid w:val="0"/>
          <w:sz w:val="28"/>
          <w:szCs w:val="28"/>
          <w:lang w:val="nl-NL"/>
        </w:rPr>
        <w:t>ngày.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Trường hợp đi công tác trong ngày (đi và về trong ngày) thủ trưởng cơ quan, đơn vị quyết định mức phụ cấp lưu trú theo các tiêu chí: Căn cứ theo số giờ thực tế đi công tác trong ngày, theo thời gian phải làm ngoài giờ hành chính (bao gồm cả thời gian đi trên đường), quãng đường đi công tác và được quy định trong quy chế chi tiêu nội bộ của cơ quan, đơn vị.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2. Cán bộ, công chức, viên chức và người lao động ở đất liền được cử đi công tác làm nhiệm vụ trên biển, đảo thì được hưởng mức phụ cấp lưu trú: 250.000 đồng/người/ngày thực tế đi biển, đảo (áp dụng cho cả những ngày làm việc trên biển, đảo, những ngày đi, về trên biển, đảo). Trường hợp một số ngành đặc thù đã được cấp có thẩm quyền quy định về chế độ chi bồi dưỡng khi đi công tác trên biển, đảo thì được chọn chế độ quy định cao nhất (phụ cấp lưu trú hoặc chi bồi dưỡng) để chi trả cho người đi công tác.</w:t>
      </w:r>
    </w:p>
    <w:p w:rsidR="0033339E" w:rsidRPr="0033339E" w:rsidRDefault="0033339E" w:rsidP="0033339E">
      <w:pPr>
        <w:pStyle w:val="NormalWeb"/>
        <w:spacing w:after="120" w:afterAutospacing="0"/>
        <w:rPr>
          <w:rFonts w:ascii="Arial" w:hAnsi="Arial" w:cs="Arial"/>
          <w:sz w:val="28"/>
          <w:szCs w:val="28"/>
        </w:rPr>
      </w:pPr>
      <w:bookmarkStart w:id="12" w:name="dieu_7"/>
      <w:r w:rsidRPr="0033339E">
        <w:rPr>
          <w:rFonts w:ascii="Arial" w:hAnsi="Arial" w:cs="Arial"/>
          <w:b/>
          <w:bCs/>
          <w:snapToGrid w:val="0"/>
          <w:sz w:val="28"/>
          <w:szCs w:val="28"/>
          <w:lang w:val="nl-NL"/>
        </w:rPr>
        <w:t>Điều 7. Thanh toán tiền thuê phòng nghỉ tại nơi đến công tác</w:t>
      </w:r>
      <w:bookmarkEnd w:id="12"/>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1. Nguyên tắc thanh toán tiền thuê phòng nghỉ nơi đến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Đối với Lãnh đạo cấp cao thực hiện theo quy định hiện hành của nhà nước;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Cán bộ, công chức, viên chức và người lao động được cơ quan, đơn vị cử đi công tác khi phát sinh việc thuê phòng nghỉ nơi đến công tác thì được thanh toán tiền thuê phòng nghỉ theo một trong hai hình thức: Thanh toán theo hình thức khoán hoặc thanh toán theo hóa đơn thực tế;</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c) Trường hợp người đi công tác 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được thanh toán cho cơ quan, đơn vị đồng thời phải bị xử lý kỷ luật theo quy định của pháp luật về cán bộ, công chức, viên chức và người lao động.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2. Thanh toán theo hình thức khoán:</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a) </w:t>
      </w:r>
      <w:r w:rsidRPr="0033339E">
        <w:rPr>
          <w:rFonts w:ascii="Arial" w:hAnsi="Arial" w:cs="Arial"/>
          <w:sz w:val="28"/>
          <w:szCs w:val="28"/>
          <w:lang w:val="nl-NL"/>
        </w:rPr>
        <w:t xml:space="preserve">Lãnh đạo cấp Bộ trưởng, Thứ trưởng và các chức danh lãnh đạo </w:t>
      </w:r>
      <w:r w:rsidRPr="0033339E">
        <w:rPr>
          <w:rFonts w:ascii="Arial" w:hAnsi="Arial" w:cs="Arial"/>
          <w:snapToGrid w:val="0"/>
          <w:sz w:val="28"/>
          <w:szCs w:val="28"/>
          <w:lang w:val="nl-NL"/>
        </w:rPr>
        <w:t>có hệ số phụ cấp chức vụ từ 1,25 trở lên, mức</w:t>
      </w:r>
      <w:r w:rsidRPr="0033339E">
        <w:rPr>
          <w:rFonts w:ascii="Arial" w:hAnsi="Arial" w:cs="Arial"/>
          <w:sz w:val="28"/>
          <w:szCs w:val="28"/>
          <w:lang w:val="nl-NL"/>
        </w:rPr>
        <w:t xml:space="preserve"> khoán: 1.000.000 </w:t>
      </w:r>
      <w:r w:rsidRPr="0033339E">
        <w:rPr>
          <w:rFonts w:ascii="Arial" w:hAnsi="Arial" w:cs="Arial"/>
          <w:snapToGrid w:val="0"/>
          <w:sz w:val="28"/>
          <w:szCs w:val="28"/>
          <w:lang w:val="nl-NL"/>
        </w:rPr>
        <w:t>đồng/ngày/người, không phân biệt nơi đến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Đối với các đối tượng cán bộ, công chức, viên chức và người lao động còn lại: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 xml:space="preserve">- Đi công tác ở quận, thành phố thuộc thành phố trực thuộc trung ương và thành phố </w:t>
      </w:r>
      <w:r w:rsidRPr="0033339E">
        <w:rPr>
          <w:rFonts w:ascii="Arial" w:hAnsi="Arial" w:cs="Arial"/>
          <w:sz w:val="28"/>
          <w:szCs w:val="28"/>
          <w:lang w:val="nl-NL"/>
        </w:rPr>
        <w:t>là đô thị loại I thuộc tỉnh, m</w:t>
      </w:r>
      <w:r w:rsidRPr="0033339E">
        <w:rPr>
          <w:rFonts w:ascii="Arial" w:hAnsi="Arial" w:cs="Arial"/>
          <w:snapToGrid w:val="0"/>
          <w:sz w:val="28"/>
          <w:szCs w:val="28"/>
          <w:lang w:val="nl-NL"/>
        </w:rPr>
        <w:t>ức khoán: 450.000 đồng/ngày/người.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xml:space="preserve">- Đi công tác tại huyện, thị xã thuộc thành phố trực thuộc trung ương, tại thị xã, thành phố còn lại thuộc tỉnh, mức khoán: 350.000 </w:t>
      </w:r>
      <w:r w:rsidRPr="0033339E">
        <w:rPr>
          <w:rFonts w:ascii="Arial" w:hAnsi="Arial" w:cs="Arial"/>
          <w:snapToGrid w:val="0"/>
          <w:sz w:val="28"/>
          <w:szCs w:val="28"/>
          <w:lang w:val="nl-NL"/>
        </w:rPr>
        <w:t>đồng/ngày/người.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Đi công tác tại các vùng còn lại, mức khoán: 300.000 đồng/ngày/người.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3. Thanh toán theo hoá đơn thực tế:</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Trong trường hợp người đi công tác không nhận thanh toán theo hình thức khoán tại khoản 2 Điều này thì được thanh toán theo giá thuê phòng thực tế (có hoá đơn, chứng từ hợp pháp theo quy định của pháp luật) do thủ trưởng cơ quan, đơn vị duyệt theo tiêu chuẩn thuê phòng như sau:</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a) Đối với Lãnh đạo </w:t>
      </w:r>
      <w:r w:rsidRPr="0033339E">
        <w:rPr>
          <w:rFonts w:ascii="Arial" w:hAnsi="Arial" w:cs="Arial"/>
          <w:sz w:val="28"/>
          <w:szCs w:val="28"/>
          <w:lang w:val="nl-NL"/>
        </w:rPr>
        <w:t>cấp Bộ trưởng và</w:t>
      </w:r>
      <w:bookmarkStart w:id="13" w:name="_GoBack"/>
      <w:bookmarkEnd w:id="13"/>
      <w:r w:rsidRPr="0033339E">
        <w:rPr>
          <w:rFonts w:ascii="Arial" w:hAnsi="Arial" w:cs="Arial"/>
          <w:sz w:val="28"/>
          <w:szCs w:val="28"/>
          <w:lang w:val="nl-NL"/>
        </w:rPr>
        <w:t xml:space="preserve"> các chức danh tương đương: Đ</w:t>
      </w:r>
      <w:r w:rsidRPr="0033339E">
        <w:rPr>
          <w:rFonts w:ascii="Arial" w:hAnsi="Arial" w:cs="Arial"/>
          <w:snapToGrid w:val="0"/>
          <w:sz w:val="28"/>
          <w:szCs w:val="28"/>
          <w:lang w:val="nl-NL"/>
        </w:rPr>
        <w:t xml:space="preserve">ược thanh toán mức giá thuê phòng ngủ: 2.500.000 đồng/ngày/phòng </w:t>
      </w:r>
      <w:r w:rsidRPr="0033339E">
        <w:rPr>
          <w:rFonts w:ascii="Arial" w:hAnsi="Arial" w:cs="Arial"/>
          <w:sz w:val="28"/>
          <w:szCs w:val="28"/>
          <w:lang w:val="nl-NL"/>
        </w:rPr>
        <w:t xml:space="preserve">theo tiêu chuẩn </w:t>
      </w:r>
      <w:r w:rsidRPr="0033339E">
        <w:rPr>
          <w:rFonts w:ascii="Arial" w:hAnsi="Arial" w:cs="Arial"/>
          <w:snapToGrid w:val="0"/>
          <w:sz w:val="28"/>
          <w:szCs w:val="28"/>
          <w:lang w:val="nl-NL"/>
        </w:rPr>
        <w:t>một người/1 phòng, không phân biệt nơi đến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Đi công tác tại các quận, thành phố thuộc thành phố trực thuộc trung ương và thành phố là đô thị loại I thuộc tỉnh: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 </w:t>
      </w:r>
      <w:r w:rsidRPr="0033339E">
        <w:rPr>
          <w:rFonts w:ascii="Arial" w:hAnsi="Arial" w:cs="Arial"/>
          <w:sz w:val="28"/>
          <w:szCs w:val="28"/>
          <w:lang w:val="nl-NL"/>
        </w:rPr>
        <w:t xml:space="preserve">Đối với Thứ trưởng và các chức danh lãnh đạo </w:t>
      </w:r>
      <w:r w:rsidRPr="0033339E">
        <w:rPr>
          <w:rFonts w:ascii="Arial" w:hAnsi="Arial" w:cs="Arial"/>
          <w:snapToGrid w:val="0"/>
          <w:sz w:val="28"/>
          <w:szCs w:val="28"/>
          <w:lang w:val="nl-NL"/>
        </w:rPr>
        <w:t xml:space="preserve">có hệ số phụ cấp chức vụ từ 1,25 đến 1,3: </w:t>
      </w:r>
      <w:r w:rsidRPr="0033339E">
        <w:rPr>
          <w:rFonts w:ascii="Arial" w:hAnsi="Arial" w:cs="Arial"/>
          <w:sz w:val="28"/>
          <w:szCs w:val="28"/>
          <w:lang w:val="nl-NL"/>
        </w:rPr>
        <w:t>Đ</w:t>
      </w:r>
      <w:r w:rsidRPr="0033339E">
        <w:rPr>
          <w:rFonts w:ascii="Arial" w:hAnsi="Arial" w:cs="Arial"/>
          <w:snapToGrid w:val="0"/>
          <w:sz w:val="28"/>
          <w:szCs w:val="28"/>
          <w:lang w:val="nl-NL"/>
        </w:rPr>
        <w:t xml:space="preserve">ược thanh toán mức giá thuê phòng ngủ là 1.200.000 đồng/ngày/phòng </w:t>
      </w:r>
      <w:r w:rsidRPr="0033339E">
        <w:rPr>
          <w:rFonts w:ascii="Arial" w:hAnsi="Arial" w:cs="Arial"/>
          <w:sz w:val="28"/>
          <w:szCs w:val="28"/>
          <w:lang w:val="nl-NL"/>
        </w:rPr>
        <w:t xml:space="preserve">theo tiêu chuẩn </w:t>
      </w:r>
      <w:r w:rsidRPr="0033339E">
        <w:rPr>
          <w:rFonts w:ascii="Arial" w:hAnsi="Arial" w:cs="Arial"/>
          <w:snapToGrid w:val="0"/>
          <w:sz w:val="28"/>
          <w:szCs w:val="28"/>
          <w:lang w:val="nl-NL"/>
        </w:rPr>
        <w:t>một người/1 phòng.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 Đối với các đối tượng còn lại: </w:t>
      </w:r>
      <w:r w:rsidRPr="0033339E">
        <w:rPr>
          <w:rFonts w:ascii="Arial" w:hAnsi="Arial" w:cs="Arial"/>
          <w:sz w:val="28"/>
          <w:szCs w:val="28"/>
          <w:lang w:val="nl-NL"/>
        </w:rPr>
        <w:t>Đ</w:t>
      </w:r>
      <w:r w:rsidRPr="0033339E">
        <w:rPr>
          <w:rFonts w:ascii="Arial" w:hAnsi="Arial" w:cs="Arial"/>
          <w:snapToGrid w:val="0"/>
          <w:sz w:val="28"/>
          <w:szCs w:val="28"/>
          <w:lang w:val="nl-NL"/>
        </w:rPr>
        <w:t>ược thanh toán mức giá thuê phòng ngủ là 1.000.000 đồng/ngày/phòng theo tiêu chuẩn 2 người/phòng.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c) Đi công tác tại các vùng còn lại: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xml:space="preserve">- Đối với Thứ trưởng và các chức danh lãnh đạo </w:t>
      </w:r>
      <w:r w:rsidRPr="0033339E">
        <w:rPr>
          <w:rFonts w:ascii="Arial" w:hAnsi="Arial" w:cs="Arial"/>
          <w:snapToGrid w:val="0"/>
          <w:sz w:val="28"/>
          <w:szCs w:val="28"/>
          <w:lang w:val="nl-NL"/>
        </w:rPr>
        <w:t xml:space="preserve">có hệ số phụ cấp chức vụ từ 1,25 đến 1,3: </w:t>
      </w:r>
      <w:r w:rsidRPr="0033339E">
        <w:rPr>
          <w:rFonts w:ascii="Arial" w:hAnsi="Arial" w:cs="Arial"/>
          <w:sz w:val="28"/>
          <w:szCs w:val="28"/>
          <w:lang w:val="nl-NL"/>
        </w:rPr>
        <w:t>Đ</w:t>
      </w:r>
      <w:r w:rsidRPr="0033339E">
        <w:rPr>
          <w:rFonts w:ascii="Arial" w:hAnsi="Arial" w:cs="Arial"/>
          <w:snapToGrid w:val="0"/>
          <w:sz w:val="28"/>
          <w:szCs w:val="28"/>
          <w:lang w:val="nl-NL"/>
        </w:rPr>
        <w:t xml:space="preserve">ược thanh toán mức giá thuê phòng ngủ là 1.100.000 đồng/ngày/phòng </w:t>
      </w:r>
      <w:r w:rsidRPr="0033339E">
        <w:rPr>
          <w:rFonts w:ascii="Arial" w:hAnsi="Arial" w:cs="Arial"/>
          <w:sz w:val="28"/>
          <w:szCs w:val="28"/>
          <w:lang w:val="nl-NL"/>
        </w:rPr>
        <w:t xml:space="preserve">theo tiêu chuẩn </w:t>
      </w:r>
      <w:r w:rsidRPr="0033339E">
        <w:rPr>
          <w:rFonts w:ascii="Arial" w:hAnsi="Arial" w:cs="Arial"/>
          <w:snapToGrid w:val="0"/>
          <w:sz w:val="28"/>
          <w:szCs w:val="28"/>
          <w:lang w:val="nl-NL"/>
        </w:rPr>
        <w:t>một người/1 phòng.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 Đối với các đối tượng còn lại: </w:t>
      </w:r>
      <w:r w:rsidRPr="0033339E">
        <w:rPr>
          <w:rFonts w:ascii="Arial" w:hAnsi="Arial" w:cs="Arial"/>
          <w:sz w:val="28"/>
          <w:szCs w:val="28"/>
          <w:lang w:val="nl-NL"/>
        </w:rPr>
        <w:t>Đ</w:t>
      </w:r>
      <w:r w:rsidRPr="0033339E">
        <w:rPr>
          <w:rFonts w:ascii="Arial" w:hAnsi="Arial" w:cs="Arial"/>
          <w:snapToGrid w:val="0"/>
          <w:sz w:val="28"/>
          <w:szCs w:val="28"/>
          <w:lang w:val="nl-NL"/>
        </w:rPr>
        <w:t>ược thanh toán mức giá thuê phòng ngủ là 700.000 đồng/ngày/phòng theo tiêu chuẩn 2 người/phòng.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d) Trường hợp người đi công tác thuộc đối tượng thuê phòng nghỉ theo tiêu chuẩn 2 người/phòng đi công tác một mình hoặc đoàn công tác có lẻ người hoặc lẻ người khác giới, thì được thuê phòng riêng theo mức giá thuê phòng thực tế nhưng tối đa không được vượt mức tiền thuê phòng của những người đi cùng đoàn (theo tiêu chuẩn 2 người/phòng);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đ) </w:t>
      </w:r>
      <w:r w:rsidRPr="0033339E">
        <w:rPr>
          <w:rFonts w:ascii="Arial" w:hAnsi="Arial" w:cs="Arial"/>
          <w:sz w:val="28"/>
          <w:szCs w:val="28"/>
          <w:lang w:val="nl-NL"/>
        </w:rPr>
        <w:t xml:space="preserve">Trường hợp người đi công tác thuộc đối tượng thuê phòng nghỉ theo tiêu chuẩn 2 người/phòng </w:t>
      </w:r>
      <w:r w:rsidRPr="0033339E">
        <w:rPr>
          <w:rFonts w:ascii="Arial" w:hAnsi="Arial" w:cs="Arial"/>
          <w:snapToGrid w:val="0"/>
          <w:sz w:val="28"/>
          <w:szCs w:val="28"/>
          <w:lang w:val="nl-NL"/>
        </w:rPr>
        <w:t>đi công tác cùng đoàn với các chức danh lãnh đạo có tiêu chuẩn thuê phòng khách sạn 1 người/phòng, thì người đi công tác được thanh toán theo mức giá thuê phòng thực tế của loại phòng tiêu chuẩn (</w:t>
      </w:r>
      <w:r w:rsidRPr="0033339E">
        <w:rPr>
          <w:rFonts w:ascii="Arial" w:hAnsi="Arial" w:cs="Arial"/>
          <w:sz w:val="28"/>
          <w:szCs w:val="28"/>
          <w:lang w:val="nl-NL"/>
        </w:rPr>
        <w:t xml:space="preserve">phòng Standard) </w:t>
      </w:r>
      <w:r w:rsidRPr="0033339E">
        <w:rPr>
          <w:rFonts w:ascii="Arial" w:hAnsi="Arial" w:cs="Arial"/>
          <w:snapToGrid w:val="0"/>
          <w:sz w:val="28"/>
          <w:szCs w:val="28"/>
          <w:lang w:val="nl-NL"/>
        </w:rPr>
        <w:t>tại khách sạn nơi các chức danh lãnh đạo nghỉ và theo tiêu chuẩn 2 người/phòng;</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e) Các mức chi thanh toán tiền thuê phòng nghỉ tại khoản này là mức chi đã bao gồm các khoản thuế, phí (nếu có) theo quy định của pháp luật.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4. Trường hợp người</w:t>
      </w:r>
      <w:r w:rsidRPr="0033339E">
        <w:rPr>
          <w:rFonts w:ascii="Arial" w:hAnsi="Arial" w:cs="Arial"/>
          <w:sz w:val="28"/>
          <w:szCs w:val="28"/>
          <w:lang w:val="nl-NL"/>
        </w:rPr>
        <w:t xml:space="preserve"> đi công tác do phải hoàn thành công việc đến cuối ngày, hoặc do chỉ đăng ký được phương tiện đi lại (vé máy bay, tàu hoả, ô tô) từ 18h đến 24h cùng ngày, thì được thanh toán tiền nghỉ của nửa ngày </w:t>
      </w:r>
      <w:r w:rsidRPr="0033339E">
        <w:rPr>
          <w:rFonts w:ascii="Arial" w:hAnsi="Arial" w:cs="Arial"/>
          <w:sz w:val="28"/>
          <w:szCs w:val="28"/>
          <w:lang w:val="nl-NL"/>
        </w:rPr>
        <w:lastRenderedPageBreak/>
        <w:t>nghỉ thêm (bao gồm cả hình thức thanh toán khoán và thanh toán theo hóa đơn thực tế) tối đa bằng 50% mức thanh toán khoán tiền thuê phòng nghỉ tương ứng của từng đối tượng;</w:t>
      </w:r>
      <w:r w:rsidRPr="0033339E">
        <w:rPr>
          <w:rFonts w:ascii="Arial" w:hAnsi="Arial" w:cs="Arial"/>
          <w:snapToGrid w:val="0"/>
          <w:sz w:val="28"/>
          <w:szCs w:val="28"/>
          <w:lang w:val="nl-NL"/>
        </w:rPr>
        <w:t xml:space="preserve"> không thanh toán khoản tiền khoán thuê phòng nghỉ trong thời gian đi qua đêm trên tàu hỏa, thuyền, tàu thủy, máy bay, ô tô và các phương tiện đi lại khác.</w:t>
      </w:r>
    </w:p>
    <w:p w:rsidR="0033339E" w:rsidRPr="0033339E" w:rsidRDefault="0033339E" w:rsidP="0033339E">
      <w:pPr>
        <w:pStyle w:val="NormalWeb"/>
        <w:spacing w:after="120" w:afterAutospacing="0"/>
        <w:rPr>
          <w:rFonts w:ascii="Arial" w:hAnsi="Arial" w:cs="Arial"/>
          <w:sz w:val="28"/>
          <w:szCs w:val="28"/>
        </w:rPr>
      </w:pPr>
      <w:bookmarkStart w:id="14" w:name="dieu_8"/>
      <w:r w:rsidRPr="0033339E">
        <w:rPr>
          <w:rFonts w:ascii="Arial" w:hAnsi="Arial" w:cs="Arial"/>
          <w:b/>
          <w:bCs/>
          <w:snapToGrid w:val="0"/>
          <w:sz w:val="28"/>
          <w:szCs w:val="28"/>
          <w:lang w:val="nl-NL"/>
        </w:rPr>
        <w:t>Điều 8. Thanh toán khoán tiền công tác phí theo tháng</w:t>
      </w:r>
      <w:bookmarkEnd w:id="14"/>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Đối với cán bộ cấp xã thường xuyên phải đi công tác lưu động trên 10 ngày/tháng; cán bộ thuộc các cơ quan, đơn vị còn lại phải thường xuyên đi công tác lưu động trên 10 ngày/tháng (như: Văn thư; kế toán giao dịch; cán bộ kiểm lâm đi kiểm tra rừng; cán bộ các cơ quan tố tụng đi điều tra, kiểm sát, xác minh, tống đạt và các nhiệm vụ phải thường xuyên đi công tác lưu động khác); thì tuỳ theo đối tượng, đặc điểm công tác và khả năng kinh phí, thủ trưởng cơ quan, đơn vị quy định mức khoán tiền công tác phí theo tháng cho người đi công tác lưu động để hỗ trợ tiền gửi xe, xăng xe theo mức 500.000 đồng/người/tháng và phải được quy định trong quy chế chi tiêu nội bộ của đơn vị</w:t>
      </w:r>
      <w:r w:rsidRPr="0033339E">
        <w:rPr>
          <w:rFonts w:ascii="Arial" w:hAnsi="Arial" w:cs="Arial"/>
          <w:sz w:val="28"/>
          <w:szCs w:val="28"/>
          <w:lang w:val="nl-NL"/>
        </w:rPr>
        <w: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2. Các đối tượng được hưởng khoán tiền công tác phí theo tháng nếu được cấp có thẩm quyền cử đi thực hiện nhiệm vụ theo các đợt công tác cụ thể, thì được thanh toán chế độ công tác phí theo quy định tại Thông tư này; đồng thời vẫn được hưởng khoản tiền công tác phí khoán theo tháng nếu đi công tác lưu động trên 10 ngày/tháng.</w:t>
      </w:r>
    </w:p>
    <w:p w:rsidR="0033339E" w:rsidRPr="0033339E" w:rsidRDefault="0033339E" w:rsidP="0033339E">
      <w:pPr>
        <w:pStyle w:val="NormalWeb"/>
        <w:spacing w:after="120" w:afterAutospacing="0"/>
        <w:rPr>
          <w:rFonts w:ascii="Arial" w:hAnsi="Arial" w:cs="Arial"/>
          <w:sz w:val="28"/>
          <w:szCs w:val="28"/>
        </w:rPr>
      </w:pPr>
      <w:bookmarkStart w:id="15" w:name="dieu_9"/>
      <w:r w:rsidRPr="0033339E">
        <w:rPr>
          <w:rFonts w:ascii="Arial" w:hAnsi="Arial" w:cs="Arial"/>
          <w:b/>
          <w:bCs/>
          <w:snapToGrid w:val="0"/>
          <w:sz w:val="28"/>
          <w:szCs w:val="28"/>
          <w:lang w:val="nl-NL"/>
        </w:rPr>
        <w:t>Điều 9. Đi công tác theo đoàn công tác phối hợp liên ngành, liên cơ quan</w:t>
      </w:r>
      <w:bookmarkEnd w:id="15"/>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 xml:space="preserve">1. Trường hợp cơ quan, đơn vị có nhu cầu trưng tập cán bộ, công chức, viên chức và người lao động thuộc cơ quan, đơn vị khác đi phối hợp công tác liên ngành </w:t>
      </w:r>
      <w:r w:rsidRPr="0033339E">
        <w:rPr>
          <w:rFonts w:ascii="Arial" w:hAnsi="Arial" w:cs="Arial"/>
          <w:sz w:val="28"/>
          <w:szCs w:val="28"/>
          <w:lang w:val="nl-NL"/>
        </w:rPr>
        <w:t>nhằm thực hiện nhiệm vụ chính trị của cơ quan, đơn vị đó; trưng tập tham gia các đề tài nghiên cứu cơ bản thì c</w:t>
      </w:r>
      <w:r w:rsidRPr="0033339E">
        <w:rPr>
          <w:rFonts w:ascii="Arial" w:hAnsi="Arial" w:cs="Arial"/>
          <w:snapToGrid w:val="0"/>
          <w:sz w:val="28"/>
          <w:szCs w:val="28"/>
          <w:lang w:val="nl-NL"/>
        </w:rPr>
        <w:t xml:space="preserve">ơ quan, đơn vị chủ trì đoàn công tác có trách nhiệm thanh toán toàn bộ chi phí cho đoàn công tác gồm: Tiền chi phí đi lại, phụ cấp lưu trú, tiền thuê phòng nghỉ tại nơi đến công tác </w:t>
      </w:r>
      <w:r w:rsidRPr="0033339E">
        <w:rPr>
          <w:rFonts w:ascii="Arial" w:hAnsi="Arial" w:cs="Arial"/>
          <w:sz w:val="28"/>
          <w:szCs w:val="28"/>
          <w:lang w:val="nl-NL"/>
        </w:rPr>
        <w:t>theo mức chi quy định tại quy chế chi tiêu nội bộ của cơ quan, đơn vị chủ trì.</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2.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thì c</w:t>
      </w:r>
      <w:r w:rsidRPr="0033339E">
        <w:rPr>
          <w:rFonts w:ascii="Arial" w:hAnsi="Arial" w:cs="Arial"/>
          <w:snapToGrid w:val="0"/>
          <w:sz w:val="28"/>
          <w:szCs w:val="28"/>
          <w:lang w:val="nl-NL"/>
        </w:rPr>
        <w:t>ơ quan, đơn vị chủ trì đoàn công tác chịu trách nhiệm chi tiền chi phí đi lại cho người đi công tác trong đoàn. Trường hợp các cá nhân thuộc thành phần đoàn công tác không đi tập trung theo đoàn đến nơi công tác thì cơ quan, đơn vị cử người đi công tác thanh toán tiền chi phí đi lại cho người đi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Ngoài ra, cơ quan, đơn vị cử người đi công tác có trách nhiệm thanh toán tiền phụ cấp lưu trú, tiền thuê phòng nghỉ cho người thuộc cơ quan mình cử đi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3. Văn bản trưng tập (giấy mời, công văn mời) cán bộ, công chức, viên chức và người lao động thuộc các cơ quan, đơn vị khác đi công tác phải ghi rõ trách nhiệm thanh toán các khoản chi phí cho chuyến đi công tác của mỗi cơ quan, đơn vị.</w:t>
      </w:r>
    </w:p>
    <w:p w:rsidR="0033339E" w:rsidRPr="0033339E" w:rsidRDefault="0033339E" w:rsidP="0033339E">
      <w:pPr>
        <w:pStyle w:val="NormalWeb"/>
        <w:spacing w:after="120" w:afterAutospacing="0"/>
        <w:rPr>
          <w:rFonts w:ascii="Arial" w:hAnsi="Arial" w:cs="Arial"/>
          <w:sz w:val="28"/>
          <w:szCs w:val="28"/>
        </w:rPr>
      </w:pPr>
      <w:bookmarkStart w:id="16" w:name="dieu_10"/>
      <w:r w:rsidRPr="0033339E">
        <w:rPr>
          <w:rFonts w:ascii="Arial" w:hAnsi="Arial" w:cs="Arial"/>
          <w:b/>
          <w:bCs/>
          <w:snapToGrid w:val="0"/>
          <w:sz w:val="28"/>
          <w:szCs w:val="28"/>
          <w:lang w:val="nl-NL"/>
        </w:rPr>
        <w:t>Điều 10. Chứng từ thanh toán công tác phí</w:t>
      </w:r>
      <w:bookmarkEnd w:id="16"/>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1. Giấy đi đường của người đi công tác có đóng dấu xác nhận của cơ quan, đơn vị nơi đến công tác (hoặc của khách sạn, nhà khách nơi lưu trú).</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2. V</w:t>
      </w:r>
      <w:r w:rsidRPr="0033339E">
        <w:rPr>
          <w:rFonts w:ascii="Arial" w:hAnsi="Arial" w:cs="Arial"/>
          <w:sz w:val="28"/>
          <w:szCs w:val="28"/>
          <w:lang w:val="nl-NL"/>
        </w:rPr>
        <w:t>ăn bản hoặc kế hoạch công tác đã được thủ trưởng cơ quan, đơn vị phê duyệt; công văn; giấy mời; văn bản trưng tập tham gia đoàn công tác.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3. Hóa đơn; chứng từ mua vé hợp pháp theo quy định của pháp luật khi đi công tác bằng các phương tiện giao thông hoặc giấy biên nhận của chủ phương tiện</w:t>
      </w:r>
      <w:r w:rsidRPr="0033339E">
        <w:rPr>
          <w:rFonts w:ascii="Arial" w:hAnsi="Arial" w:cs="Arial"/>
          <w:snapToGrid w:val="0"/>
          <w:sz w:val="28"/>
          <w:szCs w:val="28"/>
          <w:lang w:val="nl-NL"/>
        </w:rPr>
        <w:t xml:space="preserve">. </w:t>
      </w:r>
      <w:r w:rsidRPr="0033339E">
        <w:rPr>
          <w:rFonts w:ascii="Arial" w:hAnsi="Arial" w:cs="Arial"/>
          <w:sz w:val="28"/>
          <w:szCs w:val="28"/>
          <w:lang w:val="nl-NL"/>
        </w:rPr>
        <w:t xml:space="preserve">Riêng chứng từ thanh toán vé máy bay ngoài </w:t>
      </w:r>
      <w:r w:rsidRPr="0033339E">
        <w:rPr>
          <w:rFonts w:ascii="Arial" w:hAnsi="Arial" w:cs="Arial"/>
          <w:snapToGrid w:val="0"/>
          <w:sz w:val="28"/>
          <w:szCs w:val="28"/>
          <w:lang w:val="nl-NL"/>
        </w:rPr>
        <w:t>c</w:t>
      </w:r>
      <w:r w:rsidRPr="0033339E">
        <w:rPr>
          <w:rFonts w:ascii="Arial" w:hAnsi="Arial" w:cs="Arial"/>
          <w:sz w:val="28"/>
          <w:szCs w:val="28"/>
          <w:lang w:val="nl-NL"/>
        </w:rPr>
        <w:t>uống vé (hoặc vé điện tử) phải kèm theo thẻ lên máy bay theo quy định của pháp luật. Trường hợp mất thẻ lên máy bay thì phải có xác nhận của cơ quan, đơn vị cử đi công tác (áp dụng khi thanh toán chi phí đi lại theo thực tế).</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4. Bảng kê độ dài quãng đường đi công tác trình thủ trưởng cơ quan, đơn vị duyệt thanh toán (áp dụng khi thanh toán khoán chi phí đi lại).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5. </w:t>
      </w:r>
      <w:r w:rsidRPr="0033339E">
        <w:rPr>
          <w:rFonts w:ascii="Arial" w:hAnsi="Arial" w:cs="Arial"/>
          <w:sz w:val="28"/>
          <w:szCs w:val="28"/>
          <w:lang w:val="nl-NL"/>
        </w:rPr>
        <w:t>Hóa đơn, chứng từ thuê phòng nghỉ hợp pháp theo quy định của pháp luật (áp dụng khi thanh toán tiền thuê phòng nghỉ theo hóa đơn thực tế).</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xml:space="preserve">6. Riêng hồ sơ thanh toán </w:t>
      </w:r>
      <w:r w:rsidRPr="0033339E">
        <w:rPr>
          <w:rFonts w:ascii="Arial" w:hAnsi="Arial" w:cs="Arial"/>
          <w:snapToGrid w:val="0"/>
          <w:sz w:val="28"/>
          <w:szCs w:val="28"/>
          <w:lang w:val="nl-NL"/>
        </w:rPr>
        <w:t>khoán kinh phí sử dụng xe ô tô khi đi công tác tại điểm a khoản 2 Điều 5 Thông tư này gồm: Chứng từ quy định tại khoản 2 và khoản 4 Điều này.</w:t>
      </w:r>
    </w:p>
    <w:p w:rsidR="0033339E" w:rsidRPr="0033339E" w:rsidRDefault="0033339E" w:rsidP="0033339E">
      <w:pPr>
        <w:pStyle w:val="NormalWeb"/>
        <w:spacing w:after="120" w:afterAutospacing="0"/>
        <w:rPr>
          <w:rFonts w:ascii="Arial" w:hAnsi="Arial" w:cs="Arial"/>
          <w:sz w:val="28"/>
          <w:szCs w:val="28"/>
        </w:rPr>
      </w:pPr>
      <w:bookmarkStart w:id="17" w:name="chuong_3"/>
      <w:r w:rsidRPr="0033339E">
        <w:rPr>
          <w:rFonts w:ascii="Arial" w:hAnsi="Arial" w:cs="Arial"/>
          <w:b/>
          <w:bCs/>
          <w:snapToGrid w:val="0"/>
          <w:sz w:val="28"/>
          <w:szCs w:val="28"/>
          <w:lang w:val="nl-NL"/>
        </w:rPr>
        <w:t>Chương III</w:t>
      </w:r>
      <w:bookmarkEnd w:id="17"/>
    </w:p>
    <w:p w:rsidR="0033339E" w:rsidRPr="0033339E" w:rsidRDefault="0033339E" w:rsidP="0033339E">
      <w:pPr>
        <w:pStyle w:val="NormalWeb"/>
        <w:spacing w:after="120" w:afterAutospacing="0"/>
        <w:jc w:val="center"/>
        <w:rPr>
          <w:rFonts w:ascii="Arial" w:hAnsi="Arial" w:cs="Arial"/>
          <w:sz w:val="28"/>
          <w:szCs w:val="28"/>
        </w:rPr>
      </w:pPr>
      <w:bookmarkStart w:id="18" w:name="chuong_3_name"/>
      <w:r w:rsidRPr="0033339E">
        <w:rPr>
          <w:rFonts w:ascii="Arial" w:hAnsi="Arial" w:cs="Arial"/>
          <w:b/>
          <w:bCs/>
          <w:snapToGrid w:val="0"/>
          <w:sz w:val="28"/>
          <w:szCs w:val="28"/>
          <w:lang w:val="nl-NL"/>
        </w:rPr>
        <w:t>CHẾ ĐỘ CHI HỘI NGHỊ</w:t>
      </w:r>
      <w:bookmarkEnd w:id="18"/>
    </w:p>
    <w:p w:rsidR="0033339E" w:rsidRPr="0033339E" w:rsidRDefault="0033339E" w:rsidP="0033339E">
      <w:pPr>
        <w:pStyle w:val="NormalWeb"/>
        <w:spacing w:after="120" w:afterAutospacing="0"/>
        <w:rPr>
          <w:rFonts w:ascii="Arial" w:hAnsi="Arial" w:cs="Arial"/>
          <w:sz w:val="28"/>
          <w:szCs w:val="28"/>
        </w:rPr>
      </w:pPr>
      <w:bookmarkStart w:id="19" w:name="dieu_11"/>
      <w:r w:rsidRPr="0033339E">
        <w:rPr>
          <w:rFonts w:ascii="Arial" w:hAnsi="Arial" w:cs="Arial"/>
          <w:b/>
          <w:bCs/>
          <w:snapToGrid w:val="0"/>
          <w:sz w:val="28"/>
          <w:szCs w:val="28"/>
          <w:lang w:val="nl-NL"/>
        </w:rPr>
        <w:lastRenderedPageBreak/>
        <w:t>Điều 11. Nội dung chi tổ chức hội nghị</w:t>
      </w:r>
      <w:bookmarkEnd w:id="19"/>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1. Chi thuê hội trường trong những ngày tổ chức hội nghị (trong trường hợp cơ quan, đơn vị không có địa điểm phải thuê hoặc có nhưng không đáp ứng được số lượng đại biểu tham dự); thuê máy chiếu, </w:t>
      </w:r>
      <w:r w:rsidRPr="0033339E">
        <w:rPr>
          <w:rFonts w:ascii="Arial" w:hAnsi="Arial" w:cs="Arial"/>
          <w:sz w:val="28"/>
          <w:szCs w:val="28"/>
          <w:lang w:val="nl-NL"/>
        </w:rPr>
        <w:t>trang thiết bị, phòng họp trực tiếp phục vụ hội nghị.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xml:space="preserve">2. Chi tiền văn phòng phẩm phục vụ hội nghị; </w:t>
      </w:r>
      <w:r w:rsidRPr="0033339E">
        <w:rPr>
          <w:rFonts w:ascii="Arial" w:hAnsi="Arial" w:cs="Arial"/>
          <w:snapToGrid w:val="0"/>
          <w:sz w:val="28"/>
          <w:szCs w:val="28"/>
          <w:lang w:val="nl-NL"/>
        </w:rPr>
        <w:t>tài liệu, văn phòng phẩm phát cho đại biểu tham dự hội nghị.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3. Chi thù lao và các khoản công tác phí cho giảng viên, báo cáo viên đối với hội nghị tập huấn nghiệp vụ, </w:t>
      </w:r>
      <w:r w:rsidRPr="0033339E">
        <w:rPr>
          <w:rFonts w:ascii="Arial" w:hAnsi="Arial" w:cs="Arial"/>
          <w:sz w:val="28"/>
          <w:szCs w:val="28"/>
          <w:lang w:val="nl-NL"/>
        </w:rPr>
        <w:t xml:space="preserve">các lớp phổ biến, quán triệt triển khai cơ chế, chính sách của Đảng và Nhà nước; </w:t>
      </w:r>
      <w:r w:rsidRPr="0033339E">
        <w:rPr>
          <w:rFonts w:ascii="Arial" w:hAnsi="Arial" w:cs="Arial"/>
          <w:snapToGrid w:val="0"/>
          <w:sz w:val="28"/>
          <w:szCs w:val="28"/>
          <w:lang w:val="nl-NL"/>
        </w:rPr>
        <w:t>chi bồi dưỡng người có báo cáo tham luận trình bày tại hội nghị</w:t>
      </w:r>
      <w:r w:rsidRPr="0033339E">
        <w:rPr>
          <w:rFonts w:ascii="Arial" w:hAnsi="Arial" w:cs="Arial"/>
          <w:sz w:val="28"/>
          <w:szCs w:val="28"/>
          <w:lang w:val="nl-NL"/>
        </w:rPr>
        <w: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4. Tiền thuê phương tiện đưa đón đại biểu từ nơi nghỉ đến nơi tổ chức cuộc họp trong trường hợp cơ quan, đơn vị không có phương tiện hoặc có nhưng không đáp ứng được số lượng đại biểu</w:t>
      </w:r>
      <w:r w:rsidRPr="0033339E">
        <w:rPr>
          <w:rFonts w:ascii="Arial" w:hAnsi="Arial" w:cs="Arial"/>
          <w:sz w:val="28"/>
          <w:szCs w:val="28"/>
          <w:lang w:val="nl-NL"/>
        </w:rPr>
        <w: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5. Chi </w:t>
      </w:r>
      <w:r w:rsidRPr="0033339E">
        <w:rPr>
          <w:rFonts w:ascii="Arial" w:hAnsi="Arial" w:cs="Arial"/>
          <w:sz w:val="28"/>
          <w:szCs w:val="28"/>
          <w:lang w:val="nl-NL"/>
        </w:rPr>
        <w:t>giải khát giữa giờ.</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6. Chi hỗ trợ cho đại biểu là khách mời không trong danh sách trả lương của cơ quan nhà nước, đơn vị sự nghiệp công lập và doanh nghiệp: Tiền ăn, tiền thuê phòng nghỉ và tiền phương tiện đi lại.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7. Trong trường hợp phải tổ chức ăn tập trung, cơ quan, đơn vị tổ chức hội nghị được chi bù thêm phần chênh lệch giữa mức chi thực tế do tổ chức </w:t>
      </w:r>
      <w:r w:rsidRPr="0033339E">
        <w:rPr>
          <w:rFonts w:ascii="Arial" w:hAnsi="Arial" w:cs="Arial"/>
          <w:snapToGrid w:val="0"/>
          <w:sz w:val="28"/>
          <w:szCs w:val="28"/>
          <w:lang w:val="nl-NL"/>
        </w:rPr>
        <w:lastRenderedPageBreak/>
        <w:t>ăn tập trung với mức đã thu tiền ăn từ tiền phụ cấp lưu trú của các đại biểu thuộc cơ quan nhà nước, đơn vị sự nghiệp công lập và các doanh nghiệp.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8. Các khoản chi khác: Chi làm thêm giờ, mua thuốc chữa bệnh thông thường, trang trí hội trường và các khoản chi liên quan trực tiếp đến công tác tổ chức hội nghị.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9. Đối với khoản chi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33339E" w:rsidRPr="0033339E" w:rsidRDefault="0033339E" w:rsidP="0033339E">
      <w:pPr>
        <w:pStyle w:val="NormalWeb"/>
        <w:spacing w:after="120" w:afterAutospacing="0"/>
        <w:rPr>
          <w:rFonts w:ascii="Arial" w:hAnsi="Arial" w:cs="Arial"/>
          <w:sz w:val="28"/>
          <w:szCs w:val="28"/>
        </w:rPr>
      </w:pPr>
      <w:bookmarkStart w:id="20" w:name="dieu_12"/>
      <w:r w:rsidRPr="0033339E">
        <w:rPr>
          <w:rFonts w:ascii="Arial" w:hAnsi="Arial" w:cs="Arial"/>
          <w:b/>
          <w:bCs/>
          <w:snapToGrid w:val="0"/>
          <w:sz w:val="28"/>
          <w:szCs w:val="28"/>
          <w:lang w:val="nl-NL"/>
        </w:rPr>
        <w:t>Điều 12. Mức chi tổ chức hội nghị</w:t>
      </w:r>
      <w:bookmarkEnd w:id="20"/>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Chi thù lao cho giảng viên, chi bồi dưỡng báo cáo viên; người có báo cáo tham luận trình bày tại hội nghị: Thực hiện theo mức chi thù lao quy định đối với giảng viên, báo cáo viên tại Thông tư số 139/2010/TT-BTC</w:t>
      </w:r>
      <w:r w:rsidRPr="0033339E">
        <w:rPr>
          <w:rFonts w:ascii="Arial" w:hAnsi="Arial" w:cs="Arial"/>
          <w:sz w:val="28"/>
          <w:szCs w:val="28"/>
          <w:lang w:val="nl-NL"/>
        </w:rPr>
        <w:t xml:space="preserve"> ngày 21/9/2010 của Bộ Tài chính quy định việc lập dự toán, quản lý và sử dụng kinh phí từ ngân sách nhà nước dành cho công tác đào tạo, bồi dưỡng cán bộ, công chức.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2. Các khoản chi công tác phí cho giảng viên, báo cáo viên do cơ quan, đơn vị chủ trì tổ chức hội nghị chi theo quy định đối với cán bộ, công chức, viên chức và người lao động của cơ quan, đơn vị mình và ghi rõ trong giấy mời giảng viên, báo cáo viên.</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3. Chi g</w:t>
      </w:r>
      <w:r w:rsidRPr="0033339E">
        <w:rPr>
          <w:rFonts w:ascii="Arial" w:hAnsi="Arial" w:cs="Arial"/>
          <w:sz w:val="28"/>
          <w:szCs w:val="28"/>
          <w:lang w:val="nl-NL"/>
        </w:rPr>
        <w:t>iải khát giữa giờ: 20.000 đồng/1 buổi (nửa ngày)/đại biểu.</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4. Chi hỗ trợ tiền ăn cho đại biểu là khách mời không trong danh sách trả lương của cơ quan nhà nước, đơn vị sự nghiệp công lập và doanh nghiệp theo mức khoán như sau:</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a) Cuộc họp tổ chức tại địa điểm nội thành của thành phố trực thuộc Trung ương: 200.000 đồng/ngày/người;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b) Cuộc họp tổ chức tại địa điểm nội thành, nội thị của thành phố trực thuộc tỉnh; tại các huyện, thị xã thuộc tỉnh: 150.000 đồng/ngày/người;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c) Riêng cuộc họp do xã, phường, thị trấn tổ chức (không phân biệt địa điểm tổ chức): 100.000 đồng/ngày/người.</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5. Chi bù thêm phần chênh lệch giữa mức chi thực tế do tổ chức ăn tập trung với mức đã thu tiền ăn từ tiền phụ cấp lưu trú của các đại biểu thuộc cơ quan nhà nước, đơn vị sự nghiệp công lập và doanh nghiệp: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Trong trường hợp phải tổ chức ăn tập trung, mức khoán tại khoản 4 Điều này không đủ chi phí, thủ trưởng cơ quan, đơn vị chủ trì tổ chức hội nghị căn cứ tính chất từng cuộc họp và trong phạm vi nguồn ngân sách được giao quyết định mức chi hỗ trợ tiền ăn cho đại biểu là khách mời không trong danh sách trả lương của cơ quan nhà nước, đơn vị sự nghiệp công lập và doanh nghiệp cao hơn mức khoán bằng tiền tại khoản 4 Điều này, nhưng tối đa không vượt quá 130% mức khoán bằng tiền nêu trên; đồng thời thực hiện thu tiền ăn từ tiền phụ cấp lưu trú của các đại biểu thuộc cơ quan nhà nước, đơn vị sự nghiệp công lập và doanh nghiệp theo mức tối đa bằng mức phụ cấp lưu trú quy định tại quy chế chi tiêu nội bộ của cơ quan, đơn vị chủ trì hội nghị và được phép chi bù thêm phần chênh lệch </w:t>
      </w:r>
      <w:r w:rsidRPr="0033339E">
        <w:rPr>
          <w:rFonts w:ascii="Arial" w:hAnsi="Arial" w:cs="Arial"/>
          <w:snapToGrid w:val="0"/>
          <w:sz w:val="28"/>
          <w:szCs w:val="28"/>
          <w:lang w:val="nl-NL"/>
        </w:rPr>
        <w:lastRenderedPageBreak/>
        <w:t>(giữa mức chi thực tế do tổ chức ăn tập trung với mức đã thu tiền ăn từ tiền phụ cấp lưu trú của các đại biểu này).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6. Chi hỗ trợ tiền thuê phòng nghỉ cho đại biểu là khách mời không trong danh sách trả lương của cơ quan nhà nước, đơn vị sự nghiệp công lập và doanh nghiệp: Thanh toán khoán hoặc theo hoá đơn thực tế theo mức chi quy định tại Điều 7 Thông tư này.</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7. Chi hỗ trợ tiền phương tiện đi lại cho đại biểu là khách mời không trong danh sách trả lương của cơ quan nhà nước, đơn vị sự nghiệp công lập và doanh nghiệp: Thực hiện theo quy định tại Điều 5 Thông tư này.</w:t>
      </w:r>
    </w:p>
    <w:p w:rsidR="0033339E" w:rsidRPr="0033339E" w:rsidRDefault="0033339E" w:rsidP="0033339E">
      <w:pPr>
        <w:pStyle w:val="NormalWeb"/>
        <w:spacing w:after="120" w:afterAutospacing="0"/>
        <w:rPr>
          <w:rFonts w:ascii="Arial" w:hAnsi="Arial" w:cs="Arial"/>
          <w:sz w:val="28"/>
          <w:szCs w:val="28"/>
        </w:rPr>
      </w:pPr>
      <w:bookmarkStart w:id="21" w:name="dieu_13"/>
      <w:r w:rsidRPr="0033339E">
        <w:rPr>
          <w:rFonts w:ascii="Arial" w:hAnsi="Arial" w:cs="Arial"/>
          <w:b/>
          <w:bCs/>
          <w:snapToGrid w:val="0"/>
          <w:sz w:val="28"/>
          <w:szCs w:val="28"/>
          <w:lang w:val="nl-NL"/>
        </w:rPr>
        <w:t>Điều 13. Hóa đơn, chứng từ thanh toán chi hội nghị</w:t>
      </w:r>
      <w:bookmarkEnd w:id="21"/>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1. Văn bản, kế hoạch tổ chức hội nghị được người có thẩm quyền phê duyệt theo quy định.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2. Hóa đơn, chứng từ hợp pháp và bảng kê thanh toán đối với các khoản chi bằng tiền cho người tham dự hội nghị theo quy định tại Thông tư này (nếu có) theo quy định của pháp luật hiện hành về hóa đơn, chứng từ thanh toán.</w:t>
      </w:r>
    </w:p>
    <w:p w:rsidR="0033339E" w:rsidRPr="0033339E" w:rsidRDefault="0033339E" w:rsidP="0033339E">
      <w:pPr>
        <w:pStyle w:val="NormalWeb"/>
        <w:spacing w:after="120" w:afterAutospacing="0"/>
        <w:rPr>
          <w:rFonts w:ascii="Arial" w:hAnsi="Arial" w:cs="Arial"/>
          <w:sz w:val="28"/>
          <w:szCs w:val="28"/>
        </w:rPr>
      </w:pPr>
      <w:bookmarkStart w:id="22" w:name="chuong_4"/>
      <w:r w:rsidRPr="0033339E">
        <w:rPr>
          <w:rFonts w:ascii="Arial" w:hAnsi="Arial" w:cs="Arial"/>
          <w:b/>
          <w:bCs/>
          <w:snapToGrid w:val="0"/>
          <w:sz w:val="28"/>
          <w:szCs w:val="28"/>
          <w:lang w:val="nl-NL"/>
        </w:rPr>
        <w:t>Chương IV</w:t>
      </w:r>
      <w:bookmarkEnd w:id="22"/>
    </w:p>
    <w:p w:rsidR="0033339E" w:rsidRPr="0033339E" w:rsidRDefault="0033339E" w:rsidP="0033339E">
      <w:pPr>
        <w:pStyle w:val="NormalWeb"/>
        <w:spacing w:after="120" w:afterAutospacing="0"/>
        <w:jc w:val="center"/>
        <w:rPr>
          <w:rFonts w:ascii="Arial" w:hAnsi="Arial" w:cs="Arial"/>
          <w:sz w:val="28"/>
          <w:szCs w:val="28"/>
        </w:rPr>
      </w:pPr>
      <w:bookmarkStart w:id="23" w:name="chuong_4_name"/>
      <w:r w:rsidRPr="0033339E">
        <w:rPr>
          <w:rFonts w:ascii="Arial" w:hAnsi="Arial" w:cs="Arial"/>
          <w:b/>
          <w:bCs/>
          <w:snapToGrid w:val="0"/>
          <w:sz w:val="28"/>
          <w:szCs w:val="28"/>
          <w:lang w:val="nl-NL"/>
        </w:rPr>
        <w:t>TỔ CHỨC THỰC HIỆN</w:t>
      </w:r>
      <w:bookmarkEnd w:id="23"/>
    </w:p>
    <w:p w:rsidR="0033339E" w:rsidRPr="0033339E" w:rsidRDefault="0033339E" w:rsidP="0033339E">
      <w:pPr>
        <w:pStyle w:val="NormalWeb"/>
        <w:spacing w:after="120" w:afterAutospacing="0"/>
        <w:rPr>
          <w:rFonts w:ascii="Arial" w:hAnsi="Arial" w:cs="Arial"/>
          <w:sz w:val="28"/>
          <w:szCs w:val="28"/>
        </w:rPr>
      </w:pPr>
      <w:bookmarkStart w:id="24" w:name="dieu_14"/>
      <w:r w:rsidRPr="0033339E">
        <w:rPr>
          <w:rFonts w:ascii="Arial" w:hAnsi="Arial" w:cs="Arial"/>
          <w:b/>
          <w:bCs/>
          <w:snapToGrid w:val="0"/>
          <w:sz w:val="28"/>
          <w:szCs w:val="28"/>
          <w:lang w:val="nl-NL"/>
        </w:rPr>
        <w:t>Điều 14. Quy định trách nhiệm tổ chức thực hiện</w:t>
      </w:r>
      <w:bookmarkEnd w:id="24"/>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lastRenderedPageBreak/>
        <w:t>1. Kinh phí thực hiện chế độ công tác phí, chế độ chi tổ chức hội nghị phải được quản lý, sử dụng theo đúng định mức, tiêu chuẩn, chế độ do cơ quan nhà nước có thẩm quyền ban hành và trong phạm vi tổng dự toán chi thường xuyên được giao hàng năm.</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pl-PL"/>
        </w:rPr>
        <w:t xml:space="preserve">2. Mức chi quy định tại Thông tư này là mức chi tối đa làm căn cứ để các Bộ, cơ quan ngang Bộ, cơ quan thuộc Chính phủ, các cơ quan khác ở trung ương lập dự toán chi công tác phí, chi tổ chức hội nghị. </w:t>
      </w:r>
      <w:r w:rsidRPr="0033339E">
        <w:rPr>
          <w:rFonts w:ascii="Arial" w:hAnsi="Arial" w:cs="Arial"/>
          <w:sz w:val="28"/>
          <w:szCs w:val="28"/>
          <w:lang w:val="pl-PL"/>
        </w:rPr>
        <w:t xml:space="preserve">Bộ trưởng, Thủ trưởng cơ quan ngang Bộ, cơ quan thuộc Chính phủ, các cơ quan khác ở trung ương quy định các mức chi cụ thể </w:t>
      </w:r>
      <w:r w:rsidRPr="0033339E">
        <w:rPr>
          <w:rFonts w:ascii="Arial" w:hAnsi="Arial" w:cs="Arial"/>
          <w:sz w:val="28"/>
          <w:szCs w:val="28"/>
          <w:lang w:val="nl-NL"/>
        </w:rPr>
        <w:t xml:space="preserve">đối với các </w:t>
      </w:r>
      <w:r w:rsidRPr="0033339E">
        <w:rPr>
          <w:rFonts w:ascii="Arial" w:hAnsi="Arial" w:cs="Arial"/>
          <w:sz w:val="28"/>
          <w:szCs w:val="28"/>
          <w:lang w:val="pl-PL"/>
        </w:rPr>
        <w:t>cơ quan, đơn vị trực thuộc để thực hiện cho phù hợp trong phạm vi dự toán ngân sách được giao và các nguồn kinh phí hợp pháp khác.</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pl-PL"/>
        </w:rPr>
        <w:t>3. C</w:t>
      </w:r>
      <w:r w:rsidRPr="0033339E">
        <w:rPr>
          <w:rFonts w:ascii="Arial" w:hAnsi="Arial" w:cs="Arial"/>
          <w:sz w:val="28"/>
          <w:szCs w:val="28"/>
          <w:lang w:val="pl-PL"/>
        </w:rPr>
        <w:t>ăn cứ vào khả năng cân đối ngân sách địa phương và tình hình thực tế, Hội đồng nhân dân tỉnh, thành phố trực thuộc Trung ương quy định các mức chi cụ thể về công tác phí</w:t>
      </w:r>
      <w:r w:rsidRPr="0033339E">
        <w:rPr>
          <w:rFonts w:ascii="Arial" w:hAnsi="Arial" w:cs="Arial"/>
          <w:sz w:val="28"/>
          <w:szCs w:val="28"/>
          <w:lang w:val="nl-NL"/>
        </w:rPr>
        <w:t xml:space="preserve">, chi hội nghị đối với các </w:t>
      </w:r>
      <w:r w:rsidRPr="0033339E">
        <w:rPr>
          <w:rFonts w:ascii="Arial" w:hAnsi="Arial" w:cs="Arial"/>
          <w:sz w:val="28"/>
          <w:szCs w:val="28"/>
          <w:lang w:val="pl-PL"/>
        </w:rPr>
        <w:t>cơ quan, đơn vị trực thuộc để thực hiện cho phù hợp.</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pl-PL"/>
        </w:rPr>
        <w:t xml:space="preserve">4. </w:t>
      </w:r>
      <w:r w:rsidRPr="0033339E">
        <w:rPr>
          <w:rFonts w:ascii="Arial" w:hAnsi="Arial" w:cs="Arial"/>
          <w:snapToGrid w:val="0"/>
          <w:sz w:val="28"/>
          <w:szCs w:val="28"/>
          <w:lang w:val="nl-NL"/>
        </w:rPr>
        <w:t xml:space="preserve">Cơ quan nhà nước thực hiện chế độ tự chủ và tự chịu trách nhiệm về sử dụng kinh phí quản lý hành chính và đơn vị sự nghiệp công lập thực hiện cơ chế tự chủ tài chính căn cứ </w:t>
      </w:r>
      <w:r w:rsidRPr="0033339E">
        <w:rPr>
          <w:rFonts w:ascii="Arial" w:hAnsi="Arial" w:cs="Arial"/>
          <w:sz w:val="28"/>
          <w:szCs w:val="28"/>
          <w:lang w:val="pl-PL"/>
        </w:rPr>
        <w:t>mức chi cụ thể về công tác phí</w:t>
      </w:r>
      <w:r w:rsidRPr="0033339E">
        <w:rPr>
          <w:rFonts w:ascii="Arial" w:hAnsi="Arial" w:cs="Arial"/>
          <w:sz w:val="28"/>
          <w:szCs w:val="28"/>
          <w:lang w:val="nl-NL"/>
        </w:rPr>
        <w:t xml:space="preserve">, chi hội nghị do </w:t>
      </w:r>
      <w:r w:rsidRPr="0033339E">
        <w:rPr>
          <w:rFonts w:ascii="Arial" w:hAnsi="Arial" w:cs="Arial"/>
          <w:sz w:val="28"/>
          <w:szCs w:val="28"/>
          <w:lang w:val="pl-PL"/>
        </w:rPr>
        <w:t xml:space="preserve">Bộ trưởng, Thủ trưởng cơ quan ngang Bộ, cơ quan thuộc Chính phủ, Hội đồng nhân dân các tỉnh, thành phố trực thuộc Trung ương quy định để </w:t>
      </w:r>
      <w:r w:rsidRPr="0033339E">
        <w:rPr>
          <w:rFonts w:ascii="Arial" w:hAnsi="Arial" w:cs="Arial"/>
          <w:snapToGrid w:val="0"/>
          <w:sz w:val="28"/>
          <w:szCs w:val="28"/>
          <w:lang w:val="nl-NL"/>
        </w:rPr>
        <w:t>quyết định mức chi công tác phí, chi tổ chức hội nghị theo quy định của Chính phủ về chế độ tự chủ, tự chịu trách nhiệm về sử dụng biên chế và kinh phí quản lý hành chính đối với các cơ quan nhà nước và cơ chế tự chủ tài chính đối với đơn vị sự nghiệp công lập trong từng lĩnh vực</w:t>
      </w:r>
      <w:r w:rsidRPr="0033339E">
        <w:rPr>
          <w:rFonts w:ascii="Arial" w:hAnsi="Arial" w:cs="Arial"/>
          <w:sz w:val="28"/>
          <w:szCs w:val="28"/>
          <w:lang w:val="pl-PL"/>
        </w:rPr>
        <w: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pl-PL"/>
        </w:rPr>
        <w:lastRenderedPageBreak/>
        <w:t>5. Đối với các hội nghị được tổ chức bằng nguồn kinh phí do các tổ chức, cá nhân tham gia đóng góp, tài trợ, thì khuyến khích vận dụng thực hiện chế độ chi tiêu hội nghị quy định tại Thông tư này nhằm đảm bảo tiết kiệm, hiệu quả và phù hợp khả năng ngân sách của đơn vị.</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pl-PL"/>
        </w:rPr>
        <w:t>Các doanh nghiệp nhà nước được vận dụng chế độ công tác phí, chế độ chi tiêu hội nghị quy định tại Thông tư này để thực hiện đảm bảo tiết kiệm, hiệu quả và phù hợp với đặc điểm sản xuất kinh doanh của đơn vị. Trường hợp doanh nghiệp nhà nước được ngân sách nhà nước bố trí kinh phí thực hiện theo chương trình, đề án, dự án cụ thể, nếu có phát sinh nhiệm vụ chi công tác phí, hội nghị phí thì phải thực hiện theo đúng mức chi được cấp có thẩm quyền giao thực hiện chương trình, đề án, dự án phê duyệt.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6. Những khoản chi công tác phí, chi hội nghị không đúng quy định tại Thông tư này khi kiểm tra phát hiện, cơ quan quản lý cấp trên, cơ quan tài chính các cấp, cơ quan thanh tra, cơ quan Kiểm toán Nhà nước có quyền xuất toán và yêu cầu cơ quan, đơn vị có trách nhiệm hoàn trả nguồn kinh phí đã chi hoặc thu hồi nộp ngân sách nhà nước nếu chi từ nguồn ngân sách nhà nước. Người ra lệnh chi sai phải bồi hoàn toàn bộ số tiền chi sai đó cho cơ quan, đơn vị, tùy theo mức độ vi phạm sẽ bị xử lý theo quy định của pháp luật hiện hành.</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pl-PL"/>
        </w:rPr>
        <w:t xml:space="preserve">7. Trường hợp các Bộ, ngành, địa phương chưa ban hành văn bản quy định mức chi cụ thể, thì </w:t>
      </w:r>
      <w:r w:rsidRPr="0033339E">
        <w:rPr>
          <w:rFonts w:ascii="Arial" w:hAnsi="Arial" w:cs="Arial"/>
          <w:sz w:val="28"/>
          <w:szCs w:val="28"/>
          <w:lang w:val="nl-NL"/>
        </w:rPr>
        <w:t xml:space="preserve">thủ trưởng cơ quan, đơn vị căn cứ mức chi quy định tại Thông tư này quyết định mức chi công tác phí, chi hội nghị trong quy chế chi tiêu nội bộ của cơ quan, đơn vị nhưng tối đa không </w:t>
      </w:r>
      <w:r w:rsidRPr="0033339E">
        <w:rPr>
          <w:rFonts w:ascii="Arial" w:hAnsi="Arial" w:cs="Arial"/>
          <w:sz w:val="28"/>
          <w:szCs w:val="28"/>
          <w:lang w:val="pl-PL"/>
        </w:rPr>
        <w:t xml:space="preserve">vượt quá </w:t>
      </w:r>
      <w:r w:rsidRPr="0033339E">
        <w:rPr>
          <w:rFonts w:ascii="Arial" w:hAnsi="Arial" w:cs="Arial"/>
          <w:sz w:val="28"/>
          <w:szCs w:val="28"/>
          <w:lang w:val="pl-PL"/>
        </w:rPr>
        <w:lastRenderedPageBreak/>
        <w:t xml:space="preserve">mức chi quy định tại Thông tư này, </w:t>
      </w:r>
      <w:r w:rsidRPr="0033339E">
        <w:rPr>
          <w:rFonts w:ascii="Arial" w:hAnsi="Arial" w:cs="Arial"/>
          <w:sz w:val="28"/>
          <w:szCs w:val="28"/>
          <w:lang w:val="nl-NL"/>
        </w:rPr>
        <w:t>đảm bảo tiết kiệm, tránh lãng phí, trong phạm vi dự toán nguồn kinh phí được cấp có thẩm quyền giao.</w:t>
      </w:r>
    </w:p>
    <w:p w:rsidR="0033339E" w:rsidRPr="0033339E" w:rsidRDefault="0033339E" w:rsidP="0033339E">
      <w:pPr>
        <w:pStyle w:val="NormalWeb"/>
        <w:spacing w:after="120" w:afterAutospacing="0"/>
        <w:rPr>
          <w:rFonts w:ascii="Arial" w:hAnsi="Arial" w:cs="Arial"/>
          <w:sz w:val="28"/>
          <w:szCs w:val="28"/>
        </w:rPr>
      </w:pPr>
      <w:bookmarkStart w:id="25" w:name="dieu_15"/>
      <w:r w:rsidRPr="0033339E">
        <w:rPr>
          <w:rFonts w:ascii="Arial" w:hAnsi="Arial" w:cs="Arial"/>
          <w:b/>
          <w:bCs/>
          <w:snapToGrid w:val="0"/>
          <w:sz w:val="28"/>
          <w:szCs w:val="28"/>
          <w:lang w:val="nl-NL"/>
        </w:rPr>
        <w:t>Điều 15. Chế độ thông tin, báo cáo</w:t>
      </w:r>
      <w:bookmarkEnd w:id="25"/>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Các </w:t>
      </w:r>
      <w:r w:rsidRPr="0033339E">
        <w:rPr>
          <w:rFonts w:ascii="Arial" w:hAnsi="Arial" w:cs="Arial"/>
          <w:sz w:val="28"/>
          <w:szCs w:val="28"/>
          <w:lang w:val="pl-PL"/>
        </w:rPr>
        <w:t>Bộ, cơ quan ngang Bộ, cơ quan thuộc Chính phủ, các cơ quan khác ở trung ương, các tỉnh, thành phố trực thuộc Trung ương có trách nhiệm gửi báo cáo về Bộ Tài chính để theo dõi, tổng hợp khi ban hành văn bản quy định chế độ chi công tác phí, chi hội nghị cao hơn mức chi quy định tại Thông tư này.</w:t>
      </w:r>
    </w:p>
    <w:p w:rsidR="0033339E" w:rsidRPr="0033339E" w:rsidRDefault="0033339E" w:rsidP="0033339E">
      <w:pPr>
        <w:pStyle w:val="NormalWeb"/>
        <w:spacing w:after="120" w:afterAutospacing="0"/>
        <w:rPr>
          <w:rFonts w:ascii="Arial" w:hAnsi="Arial" w:cs="Arial"/>
          <w:sz w:val="28"/>
          <w:szCs w:val="28"/>
        </w:rPr>
      </w:pPr>
      <w:bookmarkStart w:id="26" w:name="dieu_16"/>
      <w:r w:rsidRPr="0033339E">
        <w:rPr>
          <w:rFonts w:ascii="Arial" w:hAnsi="Arial" w:cs="Arial"/>
          <w:b/>
          <w:bCs/>
          <w:snapToGrid w:val="0"/>
          <w:sz w:val="28"/>
          <w:szCs w:val="28"/>
          <w:lang w:val="nl-NL"/>
        </w:rPr>
        <w:t>Điều 16. Hiệu lực thi hành</w:t>
      </w:r>
      <w:bookmarkEnd w:id="26"/>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 xml:space="preserve">1. Thông tư này có hiệu lực </w:t>
      </w:r>
      <w:r w:rsidRPr="0033339E">
        <w:rPr>
          <w:rFonts w:ascii="Arial" w:hAnsi="Arial" w:cs="Arial"/>
          <w:sz w:val="28"/>
          <w:szCs w:val="28"/>
          <w:lang w:val="nl-NL"/>
        </w:rPr>
        <w:t>kể từ ngày 01 tháng 7 năm 2017.</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xml:space="preserve">2. Bãi bỏ </w:t>
      </w:r>
      <w:r w:rsidRPr="0033339E">
        <w:rPr>
          <w:rFonts w:ascii="Arial" w:hAnsi="Arial" w:cs="Arial"/>
          <w:snapToGrid w:val="0"/>
          <w:sz w:val="28"/>
          <w:szCs w:val="28"/>
          <w:lang w:val="nl-NL"/>
        </w:rPr>
        <w:t xml:space="preserve">Thông tư số 97/2010/TT-BTC ngày 06/7/2010 của Bộ Tài chính quy định chế độ công tác phí, </w:t>
      </w:r>
      <w:r w:rsidRPr="0033339E">
        <w:rPr>
          <w:rFonts w:ascii="Arial" w:hAnsi="Arial" w:cs="Arial"/>
          <w:sz w:val="28"/>
          <w:szCs w:val="28"/>
          <w:lang w:val="nl-NL"/>
        </w:rPr>
        <w:t>chế độ chi tổ chức các cuộc hội nghị đối với các cơ quan nhà nước và đơn vị sự nghiệp công lập</w:t>
      </w:r>
      <w:r w:rsidRPr="0033339E">
        <w:rPr>
          <w:rFonts w:ascii="Arial" w:hAnsi="Arial" w:cs="Arial"/>
          <w:snapToGrid w:val="0"/>
          <w:sz w:val="28"/>
          <w:szCs w:val="28"/>
          <w:lang w:val="nl-NL"/>
        </w:rPr>
        <w: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3. Khi các văn bản quy định về chế độ, định mức chi dẫn chiếu để áp dụng tại Thông tư này được sửa đổi, bổ sung hoặc thay thế bằng văn bản mới thì áp dụng theo các văn bản sửa đổi, bổ sung hoặc thay thế.</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napToGrid w:val="0"/>
          <w:sz w:val="28"/>
          <w:szCs w:val="28"/>
          <w:lang w:val="nl-NL"/>
        </w:rPr>
        <w:t>4.</w:t>
      </w:r>
      <w:r w:rsidRPr="0033339E">
        <w:rPr>
          <w:rFonts w:ascii="Arial" w:hAnsi="Arial" w:cs="Arial"/>
          <w:sz w:val="28"/>
          <w:szCs w:val="28"/>
          <w:lang w:val="nl-NL"/>
        </w:rPr>
        <w:t xml:space="preserve"> Trong quá trình thực hiện nếu có vướng mắc, đề nghị phản ánh kịp thời về Bộ Tài chính để nghiên cứu giải quyết./.</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lang w:val="nl-NL"/>
        </w:rPr>
        <w:t> </w:t>
      </w:r>
    </w:p>
    <w:tbl>
      <w:tblPr>
        <w:tblW w:w="0" w:type="auto"/>
        <w:tblCellMar>
          <w:left w:w="0" w:type="dxa"/>
          <w:right w:w="0" w:type="dxa"/>
        </w:tblCellMar>
        <w:tblLook w:val="04A0" w:firstRow="1" w:lastRow="0" w:firstColumn="1" w:lastColumn="0" w:noHBand="0" w:noVBand="1"/>
      </w:tblPr>
      <w:tblGrid>
        <w:gridCol w:w="5488"/>
        <w:gridCol w:w="3872"/>
      </w:tblGrid>
      <w:tr w:rsidR="0033339E" w:rsidRPr="0033339E" w:rsidTr="004667BA">
        <w:tc>
          <w:tcPr>
            <w:tcW w:w="5488" w:type="dxa"/>
            <w:tcMar>
              <w:top w:w="0" w:type="dxa"/>
              <w:left w:w="108" w:type="dxa"/>
              <w:bottom w:w="0" w:type="dxa"/>
              <w:right w:w="108" w:type="dxa"/>
            </w:tcMar>
            <w:hideMark/>
          </w:tcPr>
          <w:p w:rsidR="0033339E" w:rsidRPr="0033339E" w:rsidRDefault="0033339E" w:rsidP="004667BA">
            <w:pPr>
              <w:pStyle w:val="NormalWeb"/>
              <w:spacing w:after="120" w:afterAutospacing="0"/>
              <w:rPr>
                <w:rFonts w:ascii="Arial" w:hAnsi="Arial" w:cs="Arial"/>
                <w:sz w:val="28"/>
                <w:szCs w:val="28"/>
              </w:rPr>
            </w:pPr>
            <w:r w:rsidRPr="0033339E">
              <w:rPr>
                <w:rFonts w:ascii="Arial" w:hAnsi="Arial" w:cs="Arial"/>
                <w:b/>
                <w:bCs/>
                <w:i/>
                <w:iCs/>
                <w:sz w:val="28"/>
                <w:szCs w:val="28"/>
                <w:lang w:val="nl-NL"/>
              </w:rPr>
              <w:lastRenderedPageBreak/>
              <w:t> </w:t>
            </w:r>
          </w:p>
          <w:p w:rsidR="0033339E" w:rsidRPr="0033339E" w:rsidRDefault="0033339E" w:rsidP="004667BA">
            <w:pPr>
              <w:pStyle w:val="NormalWeb"/>
              <w:spacing w:after="120" w:afterAutospacing="0"/>
              <w:rPr>
                <w:rFonts w:ascii="Arial" w:hAnsi="Arial" w:cs="Arial"/>
                <w:sz w:val="28"/>
                <w:szCs w:val="28"/>
              </w:rPr>
            </w:pPr>
            <w:r w:rsidRPr="0033339E">
              <w:rPr>
                <w:rFonts w:ascii="Arial" w:hAnsi="Arial" w:cs="Arial"/>
                <w:b/>
                <w:bCs/>
                <w:i/>
                <w:iCs/>
                <w:sz w:val="28"/>
                <w:szCs w:val="28"/>
                <w:lang w:val="nl-NL"/>
              </w:rPr>
              <w:t>Nơi nhận:</w:t>
            </w:r>
            <w:r w:rsidRPr="0033339E">
              <w:rPr>
                <w:rFonts w:ascii="Arial" w:hAnsi="Arial" w:cs="Arial"/>
                <w:b/>
                <w:bCs/>
                <w:i/>
                <w:iCs/>
                <w:sz w:val="28"/>
                <w:szCs w:val="28"/>
                <w:lang w:val="nl-NL"/>
              </w:rPr>
              <w:br/>
            </w:r>
            <w:r w:rsidRPr="0033339E">
              <w:rPr>
                <w:rFonts w:ascii="Arial" w:hAnsi="Arial" w:cs="Arial"/>
                <w:sz w:val="28"/>
                <w:szCs w:val="28"/>
                <w:lang w:val="nl-NL"/>
              </w:rPr>
              <w:t xml:space="preserve">- </w:t>
            </w:r>
            <w:r w:rsidRPr="0033339E">
              <w:rPr>
                <w:rFonts w:ascii="Arial" w:hAnsi="Arial" w:cs="Arial"/>
                <w:sz w:val="28"/>
                <w:szCs w:val="28"/>
                <w:lang w:val="pt-BR"/>
              </w:rPr>
              <w:t>Ban Bí thư trung ương Đảng;</w:t>
            </w:r>
            <w:r w:rsidRPr="0033339E">
              <w:rPr>
                <w:rFonts w:ascii="Arial" w:hAnsi="Arial" w:cs="Arial"/>
                <w:sz w:val="28"/>
                <w:szCs w:val="28"/>
                <w:lang w:val="pt-BR"/>
              </w:rPr>
              <w:br/>
              <w:t>- Thủ tướng, các Phó Thủ tướng Chính phủ;</w:t>
            </w:r>
            <w:r w:rsidRPr="0033339E">
              <w:rPr>
                <w:rFonts w:ascii="Arial" w:hAnsi="Arial" w:cs="Arial"/>
                <w:sz w:val="28"/>
                <w:szCs w:val="28"/>
                <w:lang w:val="pt-BR"/>
              </w:rPr>
              <w:br/>
              <w:t>- Văn phòng Tổng Bí thư; Văn phòng Quốc hội;</w:t>
            </w:r>
            <w:r w:rsidRPr="0033339E">
              <w:rPr>
                <w:rFonts w:ascii="Arial" w:hAnsi="Arial" w:cs="Arial"/>
                <w:sz w:val="28"/>
                <w:szCs w:val="28"/>
                <w:lang w:val="pt-BR"/>
              </w:rPr>
              <w:br/>
              <w:t>- Văn phòng Chủ tịch nước;</w:t>
            </w:r>
            <w:r w:rsidRPr="0033339E">
              <w:rPr>
                <w:rFonts w:ascii="Arial" w:hAnsi="Arial" w:cs="Arial"/>
                <w:sz w:val="28"/>
                <w:szCs w:val="28"/>
                <w:lang w:val="pt-BR"/>
              </w:rPr>
              <w:br/>
              <w:t>- Văn phòng Chính phủ;</w:t>
            </w:r>
            <w:r w:rsidRPr="0033339E">
              <w:rPr>
                <w:rFonts w:ascii="Arial" w:hAnsi="Arial" w:cs="Arial"/>
                <w:sz w:val="28"/>
                <w:szCs w:val="28"/>
                <w:lang w:val="pt-BR"/>
              </w:rPr>
              <w:br/>
              <w:t>- Văn phòng Trung ương và các Ban của Đảng;</w:t>
            </w:r>
            <w:r w:rsidRPr="0033339E">
              <w:rPr>
                <w:rFonts w:ascii="Arial" w:hAnsi="Arial" w:cs="Arial"/>
                <w:sz w:val="28"/>
                <w:szCs w:val="28"/>
                <w:lang w:val="pt-BR"/>
              </w:rPr>
              <w:br/>
              <w:t>- Viện Kiểm sát nhân dân tối cao;</w:t>
            </w:r>
            <w:r w:rsidRPr="0033339E">
              <w:rPr>
                <w:rFonts w:ascii="Arial" w:hAnsi="Arial" w:cs="Arial"/>
                <w:sz w:val="28"/>
                <w:szCs w:val="28"/>
                <w:lang w:val="pt-BR"/>
              </w:rPr>
              <w:br/>
              <w:t>- Toà án nhân dân tối cao, Kiểm toán Nhà nước;</w:t>
            </w:r>
            <w:r w:rsidRPr="0033339E">
              <w:rPr>
                <w:rFonts w:ascii="Arial" w:hAnsi="Arial" w:cs="Arial"/>
                <w:sz w:val="28"/>
                <w:szCs w:val="28"/>
                <w:lang w:val="pt-BR"/>
              </w:rPr>
              <w:br/>
              <w:t>- Các Bộ, cơ quan ngang Bộ, cơ quan thuộc Chính phủ;</w:t>
            </w:r>
            <w:r w:rsidRPr="0033339E">
              <w:rPr>
                <w:rFonts w:ascii="Arial" w:hAnsi="Arial" w:cs="Arial"/>
                <w:sz w:val="28"/>
                <w:szCs w:val="28"/>
                <w:lang w:val="pt-BR"/>
              </w:rPr>
              <w:br/>
              <w:t>- HĐND, UBND các tỉnh, thành phố trực thuộc TW;</w:t>
            </w:r>
            <w:r w:rsidRPr="0033339E">
              <w:rPr>
                <w:rFonts w:ascii="Arial" w:hAnsi="Arial" w:cs="Arial"/>
                <w:sz w:val="28"/>
                <w:szCs w:val="28"/>
                <w:lang w:val="pt-BR"/>
              </w:rPr>
              <w:br/>
              <w:t>- Cơ quan Trung ương các Hội, Đoàn thể;</w:t>
            </w:r>
            <w:r w:rsidRPr="0033339E">
              <w:rPr>
                <w:rFonts w:ascii="Arial" w:hAnsi="Arial" w:cs="Arial"/>
                <w:sz w:val="28"/>
                <w:szCs w:val="28"/>
                <w:lang w:val="pt-BR"/>
              </w:rPr>
              <w:br/>
              <w:t>- Sở Tài chính, KBNN các tỉnh, thành phố trực thuộc TW;</w:t>
            </w:r>
            <w:r w:rsidRPr="0033339E">
              <w:rPr>
                <w:rFonts w:ascii="Arial" w:hAnsi="Arial" w:cs="Arial"/>
                <w:sz w:val="28"/>
                <w:szCs w:val="28"/>
                <w:lang w:val="pt-BR"/>
              </w:rPr>
              <w:br/>
              <w:t>- Cục Kiểm tra văn bản - Bộ Tư pháp;</w:t>
            </w:r>
            <w:r w:rsidRPr="0033339E">
              <w:rPr>
                <w:rFonts w:ascii="Arial" w:hAnsi="Arial" w:cs="Arial"/>
                <w:sz w:val="28"/>
                <w:szCs w:val="28"/>
                <w:lang w:val="pt-BR"/>
              </w:rPr>
              <w:br/>
              <w:t>- Cổng TTĐT Chính phủ;</w:t>
            </w:r>
            <w:r w:rsidRPr="0033339E">
              <w:rPr>
                <w:rFonts w:ascii="Arial" w:hAnsi="Arial" w:cs="Arial"/>
                <w:sz w:val="28"/>
                <w:szCs w:val="28"/>
                <w:lang w:val="pt-BR"/>
              </w:rPr>
              <w:br/>
              <w:t>- Cổng TTĐT Bộ Tài chính;</w:t>
            </w:r>
            <w:r w:rsidRPr="0033339E">
              <w:rPr>
                <w:rFonts w:ascii="Arial" w:hAnsi="Arial" w:cs="Arial"/>
                <w:sz w:val="28"/>
                <w:szCs w:val="28"/>
                <w:lang w:val="pt-BR"/>
              </w:rPr>
              <w:br/>
              <w:t>- Các đơn vị thuộc BTC;</w:t>
            </w:r>
            <w:r w:rsidRPr="0033339E">
              <w:rPr>
                <w:rFonts w:ascii="Arial" w:hAnsi="Arial" w:cs="Arial"/>
                <w:sz w:val="28"/>
                <w:szCs w:val="28"/>
                <w:lang w:val="pt-BR"/>
              </w:rPr>
              <w:br/>
            </w:r>
            <w:r w:rsidRPr="0033339E">
              <w:rPr>
                <w:rFonts w:ascii="Arial" w:hAnsi="Arial" w:cs="Arial"/>
                <w:sz w:val="28"/>
                <w:szCs w:val="28"/>
                <w:lang w:val="nl-NL"/>
              </w:rPr>
              <w:t>- Lưu: VT, HCSN (400 bản).</w:t>
            </w:r>
          </w:p>
        </w:tc>
        <w:tc>
          <w:tcPr>
            <w:tcW w:w="3872" w:type="dxa"/>
            <w:tcMar>
              <w:top w:w="0" w:type="dxa"/>
              <w:left w:w="108" w:type="dxa"/>
              <w:bottom w:w="0" w:type="dxa"/>
              <w:right w:w="108" w:type="dxa"/>
            </w:tcMar>
            <w:hideMark/>
          </w:tcPr>
          <w:p w:rsidR="0033339E" w:rsidRPr="0033339E" w:rsidRDefault="0033339E" w:rsidP="004667BA">
            <w:pPr>
              <w:pStyle w:val="NormalWeb"/>
              <w:spacing w:after="120" w:afterAutospacing="0"/>
              <w:jc w:val="center"/>
              <w:rPr>
                <w:rFonts w:ascii="Arial" w:hAnsi="Arial" w:cs="Arial"/>
                <w:sz w:val="28"/>
                <w:szCs w:val="28"/>
              </w:rPr>
            </w:pPr>
            <w:r w:rsidRPr="0033339E">
              <w:rPr>
                <w:rFonts w:ascii="Arial" w:hAnsi="Arial" w:cs="Arial"/>
                <w:b/>
                <w:bCs/>
                <w:sz w:val="28"/>
                <w:szCs w:val="28"/>
                <w:lang w:val="nl-NL"/>
              </w:rPr>
              <w:t>KT. BỘ TRƯỞNG</w:t>
            </w:r>
            <w:r w:rsidRPr="0033339E">
              <w:rPr>
                <w:rFonts w:ascii="Arial" w:hAnsi="Arial" w:cs="Arial"/>
                <w:b/>
                <w:bCs/>
                <w:sz w:val="28"/>
                <w:szCs w:val="28"/>
                <w:lang w:val="nl-NL"/>
              </w:rPr>
              <w:br/>
              <w:t>THỨ TRƯỞNG</w:t>
            </w:r>
            <w:r w:rsidRPr="0033339E">
              <w:rPr>
                <w:rFonts w:ascii="Arial" w:hAnsi="Arial" w:cs="Arial"/>
                <w:b/>
                <w:bCs/>
                <w:sz w:val="28"/>
                <w:szCs w:val="28"/>
                <w:lang w:val="nl-NL"/>
              </w:rPr>
              <w:br/>
            </w:r>
            <w:r w:rsidRPr="0033339E">
              <w:rPr>
                <w:rFonts w:ascii="Arial" w:hAnsi="Arial" w:cs="Arial"/>
                <w:b/>
                <w:bCs/>
                <w:sz w:val="28"/>
                <w:szCs w:val="28"/>
                <w:lang w:val="nl-NL"/>
              </w:rPr>
              <w:br/>
            </w:r>
            <w:r w:rsidRPr="0033339E">
              <w:rPr>
                <w:rFonts w:ascii="Arial" w:hAnsi="Arial" w:cs="Arial"/>
                <w:b/>
                <w:bCs/>
                <w:sz w:val="28"/>
                <w:szCs w:val="28"/>
                <w:lang w:val="nl-NL"/>
              </w:rPr>
              <w:br/>
            </w:r>
            <w:r w:rsidRPr="0033339E">
              <w:rPr>
                <w:rFonts w:ascii="Arial" w:hAnsi="Arial" w:cs="Arial"/>
                <w:b/>
                <w:bCs/>
                <w:sz w:val="28"/>
                <w:szCs w:val="28"/>
                <w:lang w:val="nl-NL"/>
              </w:rPr>
              <w:br/>
            </w:r>
            <w:r w:rsidRPr="0033339E">
              <w:rPr>
                <w:rFonts w:ascii="Arial" w:hAnsi="Arial" w:cs="Arial"/>
                <w:b/>
                <w:bCs/>
                <w:sz w:val="28"/>
                <w:szCs w:val="28"/>
                <w:lang w:val="nl-NL"/>
              </w:rPr>
              <w:br/>
              <w:t>Trần Xuân Hà</w:t>
            </w:r>
          </w:p>
        </w:tc>
      </w:tr>
    </w:tbl>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rPr>
        <w:lastRenderedPageBreak/>
        <w:t> </w:t>
      </w:r>
    </w:p>
    <w:p w:rsidR="0033339E" w:rsidRPr="0033339E" w:rsidRDefault="0033339E" w:rsidP="0033339E">
      <w:pPr>
        <w:pStyle w:val="NormalWeb"/>
        <w:spacing w:after="120" w:afterAutospacing="0"/>
        <w:rPr>
          <w:rFonts w:ascii="Arial" w:hAnsi="Arial" w:cs="Arial"/>
          <w:sz w:val="28"/>
          <w:szCs w:val="28"/>
        </w:rPr>
      </w:pPr>
      <w:r w:rsidRPr="0033339E">
        <w:rPr>
          <w:rFonts w:ascii="Arial" w:hAnsi="Arial" w:cs="Arial"/>
          <w:sz w:val="28"/>
          <w:szCs w:val="28"/>
        </w:rPr>
        <w:t> </w:t>
      </w:r>
    </w:p>
    <w:p w:rsidR="0033339E" w:rsidRPr="0033339E" w:rsidRDefault="0033339E" w:rsidP="0033339E">
      <w:pPr>
        <w:pStyle w:val="NormalWeb"/>
        <w:rPr>
          <w:rFonts w:ascii="Arial" w:hAnsi="Arial" w:cs="Arial"/>
          <w:sz w:val="28"/>
          <w:szCs w:val="28"/>
        </w:rPr>
      </w:pPr>
      <w:r w:rsidRPr="0033339E">
        <w:rPr>
          <w:rFonts w:ascii="Arial" w:hAnsi="Arial" w:cs="Arial"/>
          <w:b/>
          <w:bCs/>
          <w:sz w:val="28"/>
          <w:szCs w:val="28"/>
        </w:rPr>
        <w:t> </w:t>
      </w:r>
    </w:p>
    <w:p w:rsidR="00C04DA8" w:rsidRPr="0033339E" w:rsidRDefault="00985A4B">
      <w:pPr>
        <w:rPr>
          <w:rFonts w:ascii="Arial" w:hAnsi="Arial" w:cs="Arial"/>
          <w:sz w:val="28"/>
          <w:szCs w:val="28"/>
        </w:rPr>
      </w:pPr>
    </w:p>
    <w:sectPr w:rsidR="00C04DA8" w:rsidRPr="003333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4B" w:rsidRDefault="00985A4B" w:rsidP="0033339E">
      <w:r>
        <w:separator/>
      </w:r>
    </w:p>
  </w:endnote>
  <w:endnote w:type="continuationSeparator" w:id="0">
    <w:p w:rsidR="00985A4B" w:rsidRDefault="00985A4B"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33339E" w:rsidRDefault="0033339E" w:rsidP="0033339E">
    <w:pPr>
      <w:pStyle w:val="Footer"/>
      <w:jc w:val="center"/>
      <w:rPr>
        <w:rFonts w:ascii="Arial" w:hAnsi="Arial" w:cs="Arial"/>
        <w:sz w:val="28"/>
        <w:szCs w:val="28"/>
      </w:rPr>
    </w:pPr>
    <w:r w:rsidRPr="0033339E">
      <w:rPr>
        <w:rFonts w:ascii="Arial" w:hAnsi="Arial" w:cs="Arial"/>
        <w:b/>
        <w:color w:val="FF0000"/>
        <w:sz w:val="28"/>
        <w:szCs w:val="28"/>
      </w:rPr>
      <w:t>TỔNG ĐÀI TƯ VẤN PHÁP LUẬT TRỰC TUYẾN 24/7: 1900.6568</w:t>
    </w:r>
  </w:p>
  <w:p w:rsidR="0033339E" w:rsidRPr="0033339E" w:rsidRDefault="0033339E" w:rsidP="0033339E">
    <w:pPr>
      <w:pStyle w:val="Footer"/>
      <w:jc w:val="center"/>
      <w:rPr>
        <w:rFonts w:ascii="Arial" w:hAnsi="Arial" w:cs="Arial"/>
        <w:sz w:val="28"/>
        <w:szCs w:val="28"/>
      </w:rPr>
    </w:pPr>
  </w:p>
  <w:p w:rsidR="0033339E" w:rsidRPr="0033339E" w:rsidRDefault="0033339E" w:rsidP="0033339E">
    <w:pPr>
      <w:pStyle w:val="Footer"/>
      <w:tabs>
        <w:tab w:val="clear" w:pos="4680"/>
        <w:tab w:val="clear" w:pos="9360"/>
        <w:tab w:val="left" w:pos="5835"/>
      </w:tabs>
      <w:jc w:val="center"/>
      <w:rPr>
        <w:rFonts w:ascii="Arial" w:hAnsi="Arial" w:cs="Arial"/>
        <w:sz w:val="28"/>
        <w:szCs w:val="28"/>
      </w:rPr>
    </w:pPr>
  </w:p>
  <w:p w:rsidR="0033339E" w:rsidRPr="0033339E" w:rsidRDefault="0033339E" w:rsidP="0033339E">
    <w:pPr>
      <w:pStyle w:val="Footer"/>
      <w:jc w:val="center"/>
      <w:rPr>
        <w:rFonts w:ascii="Arial" w:hAnsi="Arial" w:cs="Arial"/>
        <w:sz w:val="28"/>
        <w:szCs w:val="28"/>
      </w:rPr>
    </w:pPr>
  </w:p>
  <w:p w:rsidR="0033339E" w:rsidRPr="0033339E" w:rsidRDefault="0033339E" w:rsidP="0033339E">
    <w:pPr>
      <w:pStyle w:val="Footer"/>
      <w:jc w:val="center"/>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4B" w:rsidRDefault="00985A4B" w:rsidP="0033339E">
      <w:r>
        <w:separator/>
      </w:r>
    </w:p>
  </w:footnote>
  <w:footnote w:type="continuationSeparator" w:id="0">
    <w:p w:rsidR="00985A4B" w:rsidRDefault="00985A4B"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33339E" w:rsidRDefault="0033339E" w:rsidP="0033339E">
    <w:pPr>
      <w:pStyle w:val="Header"/>
      <w:rPr>
        <w:rFonts w:ascii="Arial" w:hAnsi="Arial" w:cs="Arial"/>
        <w:sz w:val="28"/>
        <w:szCs w:val="28"/>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33339E" w:rsidTr="004667BA">
      <w:trPr>
        <w:trHeight w:val="1208"/>
      </w:trPr>
      <w:tc>
        <w:tcPr>
          <w:tcW w:w="2411" w:type="dxa"/>
          <w:tcBorders>
            <w:top w:val="nil"/>
            <w:left w:val="nil"/>
            <w:bottom w:val="single" w:sz="4" w:space="0" w:color="auto"/>
            <w:right w:val="nil"/>
          </w:tcBorders>
          <w:vAlign w:val="center"/>
          <w:hideMark/>
        </w:tcPr>
        <w:p w:rsidR="0033339E" w:rsidRPr="0033339E" w:rsidRDefault="0033339E" w:rsidP="004667BA">
          <w:pPr>
            <w:rPr>
              <w:rFonts w:ascii="Arial" w:hAnsi="Arial" w:cs="Arial"/>
              <w:b/>
              <w:sz w:val="28"/>
              <w:szCs w:val="28"/>
              <w:lang w:val="vi-VN"/>
            </w:rPr>
          </w:pPr>
          <w:r w:rsidRPr="0033339E">
            <w:rPr>
              <w:rFonts w:ascii="Arial" w:hAnsi="Arial" w:cs="Arial"/>
              <w:b/>
              <w:sz w:val="28"/>
              <w:szCs w:val="28"/>
              <w:lang w:val="vi-VN"/>
            </w:rPr>
            <w:t xml:space="preserve">        </w:t>
          </w:r>
          <w:r w:rsidRPr="0033339E">
            <w:rPr>
              <w:rFonts w:ascii="Arial" w:hAnsi="Arial" w:cs="Arial"/>
              <w:b/>
              <w:noProof/>
              <w:sz w:val="28"/>
              <w:szCs w:val="28"/>
              <w:lang w:val="vi-VN"/>
            </w:rPr>
            <w:drawing>
              <wp:inline distT="0" distB="0" distL="0" distR="0" wp14:anchorId="44DCC403" wp14:editId="64587E3B">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33339E">
            <w:rPr>
              <w:rFonts w:ascii="Arial" w:hAnsi="Arial" w:cs="Arial"/>
              <w:b/>
              <w:sz w:val="28"/>
              <w:szCs w:val="28"/>
              <w:lang w:val="vi-VN"/>
            </w:rPr>
            <w:t xml:space="preserve">                                                                                                                                                                                                                                                                                                                                                                                                                                                                                              </w:t>
          </w:r>
        </w:p>
      </w:tc>
      <w:tc>
        <w:tcPr>
          <w:tcW w:w="8356" w:type="dxa"/>
          <w:tcBorders>
            <w:top w:val="nil"/>
            <w:left w:val="nil"/>
            <w:bottom w:val="single" w:sz="4" w:space="0" w:color="auto"/>
            <w:right w:val="nil"/>
          </w:tcBorders>
          <w:vAlign w:val="center"/>
          <w:hideMark/>
        </w:tcPr>
        <w:p w:rsidR="0033339E" w:rsidRPr="0033339E" w:rsidRDefault="0033339E" w:rsidP="004667BA">
          <w:pPr>
            <w:pStyle w:val="Heading6"/>
            <w:spacing w:before="0"/>
            <w:rPr>
              <w:rFonts w:ascii="Arial" w:hAnsi="Arial" w:cs="Arial"/>
              <w:sz w:val="28"/>
              <w:szCs w:val="28"/>
              <w:lang w:val="vi-VN"/>
            </w:rPr>
          </w:pPr>
          <w:r w:rsidRPr="0033339E">
            <w:rPr>
              <w:rFonts w:ascii="Arial" w:hAnsi="Arial" w:cs="Arial"/>
              <w:sz w:val="28"/>
              <w:szCs w:val="28"/>
              <w:lang w:val="vi-VN"/>
            </w:rPr>
            <w:t xml:space="preserve">CÔNG TY LUẬT TNHH DƯƠNG GIA – DUONG GIA LAW COMPANY LIMITED </w:t>
          </w:r>
        </w:p>
        <w:p w:rsidR="0033339E" w:rsidRPr="0033339E" w:rsidRDefault="0033339E" w:rsidP="004667BA">
          <w:pPr>
            <w:rPr>
              <w:rFonts w:ascii="Arial" w:hAnsi="Arial" w:cs="Arial"/>
              <w:sz w:val="28"/>
              <w:szCs w:val="28"/>
              <w:lang w:val="vi-VN"/>
            </w:rPr>
          </w:pPr>
          <w:r w:rsidRPr="0033339E">
            <w:rPr>
              <w:rFonts w:ascii="Arial" w:hAnsi="Arial" w:cs="Arial"/>
              <w:sz w:val="28"/>
              <w:szCs w:val="28"/>
              <w:lang w:val="vi-VN"/>
            </w:rPr>
            <w:t>No 2305, VNT Tower, 19  Nguyen Trai Street, Thanh Xuan District, Hanoi City, Viet Nam</w:t>
          </w:r>
        </w:p>
        <w:p w:rsidR="0033339E" w:rsidRPr="0033339E" w:rsidRDefault="0033339E" w:rsidP="004667BA">
          <w:pPr>
            <w:rPr>
              <w:rFonts w:ascii="Arial" w:hAnsi="Arial" w:cs="Arial"/>
              <w:sz w:val="28"/>
              <w:szCs w:val="28"/>
              <w:lang w:val="vi-VN"/>
            </w:rPr>
          </w:pPr>
          <w:r w:rsidRPr="0033339E">
            <w:rPr>
              <w:rFonts w:ascii="Arial" w:hAnsi="Arial" w:cs="Arial"/>
              <w:sz w:val="28"/>
              <w:szCs w:val="28"/>
              <w:lang w:val="vi-VN"/>
            </w:rPr>
            <w:t>Tel:   1900.6568        Fax: 04.3562.7716</w:t>
          </w:r>
        </w:p>
        <w:p w:rsidR="0033339E" w:rsidRPr="0033339E" w:rsidRDefault="0033339E" w:rsidP="004667BA">
          <w:pPr>
            <w:rPr>
              <w:rFonts w:ascii="Arial" w:hAnsi="Arial" w:cs="Arial"/>
              <w:sz w:val="28"/>
              <w:szCs w:val="28"/>
              <w:lang w:val="vi-VN"/>
            </w:rPr>
          </w:pPr>
          <w:r w:rsidRPr="0033339E">
            <w:rPr>
              <w:rFonts w:ascii="Arial" w:hAnsi="Arial" w:cs="Arial"/>
              <w:sz w:val="28"/>
              <w:szCs w:val="28"/>
              <w:lang w:val="vi-VN"/>
            </w:rPr>
            <w:t xml:space="preserve">Email: </w:t>
          </w:r>
          <w:hyperlink r:id="rId2" w:history="1">
            <w:r w:rsidRPr="0033339E">
              <w:rPr>
                <w:rStyle w:val="Hyperlink"/>
                <w:rFonts w:ascii="Arial" w:hAnsi="Arial" w:cs="Arial"/>
                <w:sz w:val="28"/>
                <w:szCs w:val="28"/>
                <w:lang w:val="vi-VN"/>
              </w:rPr>
              <w:t>lienhe@luatduonggia.vn</w:t>
            </w:r>
          </w:hyperlink>
          <w:r w:rsidRPr="0033339E">
            <w:rPr>
              <w:rFonts w:ascii="Arial" w:hAnsi="Arial" w:cs="Arial"/>
              <w:sz w:val="28"/>
              <w:szCs w:val="28"/>
              <w:lang w:val="vi-VN"/>
            </w:rPr>
            <w:t xml:space="preserve">    Website: </w:t>
          </w:r>
          <w:hyperlink r:id="rId3" w:history="1">
            <w:r w:rsidRPr="0033339E">
              <w:rPr>
                <w:rStyle w:val="Hyperlink"/>
                <w:rFonts w:ascii="Arial" w:hAnsi="Arial" w:cs="Arial"/>
                <w:sz w:val="28"/>
                <w:szCs w:val="28"/>
                <w:lang w:val="vi-VN"/>
              </w:rPr>
              <w:t>http://www.luatduonggia.vn</w:t>
            </w:r>
          </w:hyperlink>
        </w:p>
      </w:tc>
    </w:tr>
  </w:tbl>
  <w:p w:rsidR="0033339E" w:rsidRPr="0033339E" w:rsidRDefault="0033339E" w:rsidP="0033339E">
    <w:pPr>
      <w:pStyle w:val="Header"/>
      <w:rPr>
        <w:rFonts w:ascii="Arial" w:hAnsi="Arial" w:cs="Arial"/>
        <w:sz w:val="28"/>
        <w:szCs w:val="28"/>
        <w:lang w:val="vi-VN"/>
      </w:rPr>
    </w:pPr>
  </w:p>
  <w:p w:rsidR="0033339E" w:rsidRPr="0033339E" w:rsidRDefault="0033339E" w:rsidP="0033339E">
    <w:pPr>
      <w:pStyle w:val="Header"/>
      <w:rPr>
        <w:rFonts w:ascii="Arial" w:hAnsi="Arial" w:cs="Arial"/>
        <w:sz w:val="28"/>
        <w:szCs w:val="28"/>
        <w:lang w:val="vi-VN"/>
      </w:rPr>
    </w:pPr>
  </w:p>
  <w:p w:rsidR="0033339E" w:rsidRPr="0033339E" w:rsidRDefault="0033339E">
    <w:pPr>
      <w:pStyle w:val="Header"/>
      <w:rPr>
        <w:rFonts w:ascii="Arial" w:hAnsi="Arial" w:cs="Arial"/>
        <w:sz w:val="28"/>
        <w:szCs w:val="28"/>
        <w:lang w:val="vi-VN"/>
      </w:rPr>
    </w:pPr>
  </w:p>
  <w:p w:rsidR="0033339E" w:rsidRPr="0033339E" w:rsidRDefault="0033339E">
    <w:pPr>
      <w:pStyle w:val="Header"/>
      <w:rPr>
        <w:rFonts w:ascii="Arial" w:hAnsi="Arial" w:cs="Arial"/>
        <w:sz w:val="28"/>
        <w:szCs w:val="28"/>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33339E"/>
    <w:rsid w:val="003D1D1F"/>
    <w:rsid w:val="00985A4B"/>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1</cp:revision>
  <dcterms:created xsi:type="dcterms:W3CDTF">2018-04-11T12:36:00Z</dcterms:created>
  <dcterms:modified xsi:type="dcterms:W3CDTF">2018-04-11T12:38:00Z</dcterms:modified>
</cp:coreProperties>
</file>