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F84615" w:rsidRPr="00F84615" w:rsidTr="00F84615">
        <w:trPr>
          <w:tblCellSpacing w:w="0" w:type="dxa"/>
        </w:trPr>
        <w:tc>
          <w:tcPr>
            <w:tcW w:w="3348" w:type="dxa"/>
            <w:tcMar>
              <w:top w:w="0" w:type="dxa"/>
              <w:left w:w="108" w:type="dxa"/>
              <w:bottom w:w="0" w:type="dxa"/>
              <w:right w:w="108" w:type="dxa"/>
            </w:tcMar>
            <w:hideMark/>
          </w:tcPr>
          <w:p w:rsidR="00F84615" w:rsidRPr="00F84615" w:rsidRDefault="00F84615" w:rsidP="00F84615">
            <w:pPr>
              <w:spacing w:before="120" w:after="0" w:line="360" w:lineRule="auto"/>
              <w:jc w:val="center"/>
              <w:rPr>
                <w:rFonts w:asciiTheme="majorHAnsi" w:eastAsia="Times New Roman" w:hAnsiTheme="majorHAnsi" w:cstheme="majorHAnsi"/>
                <w:sz w:val="24"/>
                <w:szCs w:val="24"/>
                <w:lang w:eastAsia="vi-VN"/>
              </w:rPr>
            </w:pPr>
            <w:r>
              <w:rPr>
                <w:rFonts w:asciiTheme="majorHAnsi" w:eastAsia="Times New Roman" w:hAnsiTheme="majorHAnsi" w:cstheme="majorHAnsi"/>
                <w:b/>
                <w:bCs/>
                <w:sz w:val="24"/>
                <w:szCs w:val="24"/>
                <w:lang w:eastAsia="vi-VN"/>
              </w:rPr>
              <w:t>V</w:t>
            </w:r>
            <w:r w:rsidRPr="00F84615">
              <w:rPr>
                <w:rFonts w:asciiTheme="majorHAnsi" w:eastAsia="Times New Roman" w:hAnsiTheme="majorHAnsi" w:cstheme="majorHAnsi"/>
                <w:b/>
                <w:bCs/>
                <w:sz w:val="24"/>
                <w:szCs w:val="24"/>
                <w:lang w:eastAsia="vi-VN"/>
              </w:rPr>
              <w:t>ĂN PHÒNG QUỐC HỘI</w:t>
            </w:r>
            <w:r w:rsidRPr="00F84615">
              <w:rPr>
                <w:rFonts w:asciiTheme="majorHAnsi" w:eastAsia="Times New Roman" w:hAnsiTheme="majorHAnsi" w:cstheme="majorHAnsi"/>
                <w:b/>
                <w:bCs/>
                <w:sz w:val="24"/>
                <w:szCs w:val="24"/>
                <w:lang w:eastAsia="vi-VN"/>
              </w:rPr>
              <w:br/>
              <w:t>-------</w:t>
            </w:r>
          </w:p>
        </w:tc>
        <w:tc>
          <w:tcPr>
            <w:tcW w:w="5508" w:type="dxa"/>
            <w:tcMar>
              <w:top w:w="0" w:type="dxa"/>
              <w:left w:w="108" w:type="dxa"/>
              <w:bottom w:w="0" w:type="dxa"/>
              <w:right w:w="108" w:type="dxa"/>
            </w:tcMar>
            <w:hideMark/>
          </w:tcPr>
          <w:p w:rsidR="00F84615" w:rsidRPr="00F84615" w:rsidRDefault="00F84615" w:rsidP="00F84615">
            <w:pPr>
              <w:spacing w:before="120" w:after="0" w:line="360" w:lineRule="auto"/>
              <w:jc w:val="center"/>
              <w:rPr>
                <w:rFonts w:asciiTheme="majorHAnsi" w:eastAsia="Times New Roman" w:hAnsiTheme="majorHAnsi" w:cstheme="majorHAnsi"/>
                <w:sz w:val="24"/>
                <w:szCs w:val="24"/>
                <w:lang w:eastAsia="vi-VN"/>
              </w:rPr>
            </w:pPr>
            <w:r w:rsidRPr="00F84615">
              <w:rPr>
                <w:rFonts w:asciiTheme="majorHAnsi" w:eastAsia="Times New Roman" w:hAnsiTheme="majorHAnsi" w:cstheme="majorHAnsi"/>
                <w:b/>
                <w:bCs/>
                <w:sz w:val="24"/>
                <w:szCs w:val="24"/>
                <w:lang w:eastAsia="vi-VN"/>
              </w:rPr>
              <w:t>CỘNG HÒA XÃ HỘI CHỦ NGHĨA VIỆT NAM</w:t>
            </w:r>
            <w:r w:rsidRPr="00F84615">
              <w:rPr>
                <w:rFonts w:asciiTheme="majorHAnsi" w:eastAsia="Times New Roman" w:hAnsiTheme="majorHAnsi" w:cstheme="majorHAnsi"/>
                <w:b/>
                <w:bCs/>
                <w:sz w:val="24"/>
                <w:szCs w:val="24"/>
                <w:lang w:eastAsia="vi-VN"/>
              </w:rPr>
              <w:br/>
              <w:t>Độc lập - Tự do - Hạnh phúc </w:t>
            </w:r>
            <w:r w:rsidRPr="00F84615">
              <w:rPr>
                <w:rFonts w:asciiTheme="majorHAnsi" w:eastAsia="Times New Roman" w:hAnsiTheme="majorHAnsi" w:cstheme="majorHAnsi"/>
                <w:b/>
                <w:bCs/>
                <w:sz w:val="24"/>
                <w:szCs w:val="24"/>
                <w:lang w:eastAsia="vi-VN"/>
              </w:rPr>
              <w:br/>
              <w:t>---------------</w:t>
            </w:r>
          </w:p>
        </w:tc>
      </w:tr>
      <w:tr w:rsidR="00F84615" w:rsidRPr="00F84615" w:rsidTr="00F84615">
        <w:trPr>
          <w:tblCellSpacing w:w="0" w:type="dxa"/>
        </w:trPr>
        <w:tc>
          <w:tcPr>
            <w:tcW w:w="3348" w:type="dxa"/>
            <w:tcMar>
              <w:top w:w="0" w:type="dxa"/>
              <w:left w:w="108" w:type="dxa"/>
              <w:bottom w:w="0" w:type="dxa"/>
              <w:right w:w="108" w:type="dxa"/>
            </w:tcMar>
            <w:hideMark/>
          </w:tcPr>
          <w:p w:rsidR="00F84615" w:rsidRPr="00F84615" w:rsidRDefault="00F84615" w:rsidP="00F84615">
            <w:pPr>
              <w:spacing w:before="120" w:after="0" w:line="360" w:lineRule="auto"/>
              <w:jc w:val="center"/>
              <w:rPr>
                <w:rFonts w:asciiTheme="majorHAnsi" w:eastAsia="Times New Roman" w:hAnsiTheme="majorHAnsi" w:cstheme="majorHAnsi"/>
                <w:sz w:val="24"/>
                <w:szCs w:val="24"/>
                <w:lang w:eastAsia="vi-VN"/>
              </w:rPr>
            </w:pPr>
            <w:r w:rsidRPr="00F84615">
              <w:rPr>
                <w:rFonts w:asciiTheme="majorHAnsi" w:eastAsia="Times New Roman" w:hAnsiTheme="majorHAnsi" w:cstheme="majorHAnsi"/>
                <w:sz w:val="24"/>
                <w:szCs w:val="24"/>
                <w:lang w:eastAsia="vi-VN"/>
              </w:rPr>
              <w:t>Số: 07/VBHN-VPQH</w:t>
            </w:r>
          </w:p>
        </w:tc>
        <w:tc>
          <w:tcPr>
            <w:tcW w:w="5508" w:type="dxa"/>
            <w:tcMar>
              <w:top w:w="0" w:type="dxa"/>
              <w:left w:w="108" w:type="dxa"/>
              <w:bottom w:w="0" w:type="dxa"/>
              <w:right w:w="108" w:type="dxa"/>
            </w:tcMar>
            <w:hideMark/>
          </w:tcPr>
          <w:p w:rsidR="00F84615" w:rsidRPr="00F84615" w:rsidRDefault="00F84615" w:rsidP="00F84615">
            <w:pPr>
              <w:spacing w:before="120" w:after="0" w:line="360" w:lineRule="auto"/>
              <w:jc w:val="center"/>
              <w:rPr>
                <w:rFonts w:asciiTheme="majorHAnsi" w:eastAsia="Times New Roman" w:hAnsiTheme="majorHAnsi" w:cstheme="majorHAnsi"/>
                <w:sz w:val="24"/>
                <w:szCs w:val="24"/>
                <w:lang w:eastAsia="vi-VN"/>
              </w:rPr>
            </w:pPr>
            <w:r w:rsidRPr="00F84615">
              <w:rPr>
                <w:rFonts w:asciiTheme="majorHAnsi" w:eastAsia="Times New Roman" w:hAnsiTheme="majorHAnsi" w:cstheme="majorHAnsi"/>
                <w:i/>
                <w:iCs/>
                <w:sz w:val="24"/>
                <w:szCs w:val="24"/>
                <w:lang w:eastAsia="vi-VN"/>
              </w:rPr>
              <w:t>Hà Nội, ngày 11 tháng 07 năm 2013</w:t>
            </w:r>
          </w:p>
        </w:tc>
      </w:tr>
    </w:tbl>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 </w:t>
      </w:r>
    </w:p>
    <w:p w:rsidR="00F84615" w:rsidRPr="00F84615" w:rsidRDefault="00F84615" w:rsidP="00F84615">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b/>
          <w:bCs/>
          <w:color w:val="000000"/>
          <w:sz w:val="24"/>
          <w:szCs w:val="24"/>
          <w:lang w:eastAsia="vi-VN"/>
        </w:rPr>
        <w:t>PHÁP LỆNH</w:t>
      </w:r>
    </w:p>
    <w:p w:rsidR="00F84615" w:rsidRPr="00F84615" w:rsidRDefault="00F84615" w:rsidP="00F84615">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NGOẠI HỐI</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i/>
          <w:iCs/>
          <w:color w:val="000000"/>
          <w:sz w:val="24"/>
          <w:szCs w:val="24"/>
          <w:lang w:eastAsia="vi-VN"/>
        </w:rPr>
        <w:t>Pháp lệnh ngoại hối số </w:t>
      </w:r>
      <w:r>
        <w:rPr>
          <w:rFonts w:asciiTheme="majorHAnsi" w:eastAsia="Times New Roman" w:hAnsiTheme="majorHAnsi" w:cstheme="majorHAnsi"/>
          <w:i/>
          <w:iCs/>
          <w:color w:val="000000"/>
          <w:sz w:val="24"/>
          <w:szCs w:val="24"/>
          <w:lang w:eastAsia="vi-VN"/>
        </w:rPr>
        <w:t>28/2005/PL-UBTVQH11</w:t>
      </w:r>
      <w:r w:rsidRPr="00F84615">
        <w:rPr>
          <w:rFonts w:asciiTheme="majorHAnsi" w:eastAsia="Times New Roman" w:hAnsiTheme="majorHAnsi" w:cstheme="majorHAnsi"/>
          <w:i/>
          <w:iCs/>
          <w:color w:val="000000"/>
          <w:sz w:val="24"/>
          <w:szCs w:val="24"/>
          <w:lang w:eastAsia="vi-VN"/>
        </w:rPr>
        <w:t> ngày 13 tháng 12 năm 2005 của Ủy ban thường vụ Quốc hội, có hiệu lực kể từ ngày 01 tháng 6 năm 2006, được sửa đổi, bổ sung bởi:</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i/>
          <w:iCs/>
          <w:color w:val="000000"/>
          <w:sz w:val="24"/>
          <w:szCs w:val="24"/>
          <w:lang w:eastAsia="vi-VN"/>
        </w:rPr>
        <w:t>Pháp lệnh số 06/2013/UBTVQH13 ngày 18 tháng 3 năm 2013 của Ủy ban thường vụ Quốc hội sửa đổi, bổ sung một số điều của Pháp lệnh ngoại hối, có hiệu lực kể từ ngày 01 tháng 01 năm 2014.</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i/>
          <w:iCs/>
          <w:color w:val="000000"/>
          <w:sz w:val="24"/>
          <w:szCs w:val="24"/>
          <w:lang w:eastAsia="vi-VN"/>
        </w:rPr>
        <w:t>Căn cứ vào Hiến pháp nước Cộng hòa xã hội chủ nghĩa Việt Nam năm 1992 đã được sửa đổi, bổ sung theo Nghị quyết số 51/2001/QH10 ngày 25 tháng 12 năm 2001 của Quốc hội khóa X, kỳ họp thứ 10;</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i/>
          <w:iCs/>
          <w:color w:val="000000"/>
          <w:sz w:val="24"/>
          <w:szCs w:val="24"/>
          <w:lang w:eastAsia="vi-VN"/>
        </w:rPr>
        <w:t>Căn cứ vào Nghị quyết số 42/2005/QH11 ngày 14 tháng 6 năm 2005 của Quốc hội khóa XI, kỳ họp thứ 7 về điều chỉnh Chương trình xây dựng luật, pháp lệnh năm 2005;</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i/>
          <w:iCs/>
          <w:color w:val="000000"/>
          <w:sz w:val="24"/>
          <w:szCs w:val="24"/>
          <w:lang w:eastAsia="vi-VN"/>
        </w:rPr>
        <w:t>Pháp lệnh này quy định về hoạt động ngoại hối</w:t>
      </w:r>
      <w:hyperlink r:id="rId6" w:anchor="_ftn1" w:history="1">
        <w:r w:rsidRPr="00F84615">
          <w:rPr>
            <w:rFonts w:asciiTheme="majorHAnsi" w:eastAsia="Times New Roman" w:hAnsiTheme="majorHAnsi" w:cstheme="majorHAnsi"/>
            <w:b/>
            <w:bCs/>
            <w:i/>
            <w:iCs/>
            <w:color w:val="000000"/>
            <w:sz w:val="24"/>
            <w:szCs w:val="24"/>
            <w:lang w:eastAsia="vi-VN"/>
          </w:rPr>
          <w:t>[1]</w:t>
        </w:r>
      </w:hyperlink>
      <w:r w:rsidRPr="00F84615">
        <w:rPr>
          <w:rFonts w:asciiTheme="majorHAnsi" w:eastAsia="Times New Roman" w:hAnsiTheme="majorHAnsi" w:cstheme="majorHAnsi"/>
          <w:i/>
          <w:iCs/>
          <w:color w:val="000000"/>
          <w:sz w:val="24"/>
          <w:szCs w:val="24"/>
          <w:lang w:eastAsia="vi-VN"/>
        </w:rPr>
        <w:t>.</w:t>
      </w:r>
    </w:p>
    <w:p w:rsidR="00F84615" w:rsidRPr="00F84615" w:rsidRDefault="00F84615" w:rsidP="00F84615">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0" w:name="chuong_1"/>
      <w:r w:rsidRPr="00F84615">
        <w:rPr>
          <w:rFonts w:asciiTheme="majorHAnsi" w:eastAsia="Times New Roman" w:hAnsiTheme="majorHAnsi" w:cstheme="majorHAnsi"/>
          <w:b/>
          <w:bCs/>
          <w:color w:val="000000"/>
          <w:sz w:val="24"/>
          <w:szCs w:val="24"/>
          <w:lang w:eastAsia="vi-VN"/>
        </w:rPr>
        <w:t>Chương 1.</w:t>
      </w:r>
      <w:bookmarkEnd w:id="0"/>
    </w:p>
    <w:p w:rsidR="00F84615" w:rsidRPr="00F84615" w:rsidRDefault="00F84615" w:rsidP="00F84615">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 w:name="chuong_1_name"/>
      <w:r w:rsidRPr="00F84615">
        <w:rPr>
          <w:rFonts w:asciiTheme="majorHAnsi" w:eastAsia="Times New Roman" w:hAnsiTheme="majorHAnsi" w:cstheme="majorHAnsi"/>
          <w:b/>
          <w:bCs/>
          <w:color w:val="000000"/>
          <w:sz w:val="24"/>
          <w:szCs w:val="24"/>
          <w:lang w:eastAsia="vi-VN"/>
        </w:rPr>
        <w:t>NHỮNG QUY ĐỊNH CHUNG</w:t>
      </w:r>
      <w:bookmarkEnd w:id="1"/>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 w:name="dieu_1"/>
      <w:r w:rsidRPr="00F84615">
        <w:rPr>
          <w:rFonts w:asciiTheme="majorHAnsi" w:eastAsia="Times New Roman" w:hAnsiTheme="majorHAnsi" w:cstheme="majorHAnsi"/>
          <w:b/>
          <w:bCs/>
          <w:color w:val="000000"/>
          <w:sz w:val="24"/>
          <w:szCs w:val="24"/>
          <w:lang w:eastAsia="vi-VN"/>
        </w:rPr>
        <w:t>Điều 1. Phạm vi điều chỉnh</w:t>
      </w:r>
      <w:bookmarkEnd w:id="2"/>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Pháp lệnh này điều chỉnh các hoạt động ngoại hối tại nước Cộng hòa xã hội chủ nghĩa Việt Nam.</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 w:name="dieu_2"/>
      <w:r w:rsidRPr="00F84615">
        <w:rPr>
          <w:rFonts w:asciiTheme="majorHAnsi" w:eastAsia="Times New Roman" w:hAnsiTheme="majorHAnsi" w:cstheme="majorHAnsi"/>
          <w:b/>
          <w:bCs/>
          <w:color w:val="000000"/>
          <w:sz w:val="24"/>
          <w:szCs w:val="24"/>
          <w:lang w:eastAsia="vi-VN"/>
        </w:rPr>
        <w:t>Điều 2. Đối tượng áp dụng</w:t>
      </w:r>
      <w:bookmarkEnd w:id="3"/>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1. Tổ chức, cá nhân là người cư trú, người không cư trú có hoạt động ngoại hối tại Việt Nam.</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2. Các đối tượng khác có liên quan đến hoạt động ngoại hối.</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 w:name="dieu_3"/>
      <w:r w:rsidRPr="00F84615">
        <w:rPr>
          <w:rFonts w:asciiTheme="majorHAnsi" w:eastAsia="Times New Roman" w:hAnsiTheme="majorHAnsi" w:cstheme="majorHAnsi"/>
          <w:b/>
          <w:bCs/>
          <w:color w:val="000000"/>
          <w:sz w:val="24"/>
          <w:szCs w:val="24"/>
          <w:lang w:eastAsia="vi-VN"/>
        </w:rPr>
        <w:lastRenderedPageBreak/>
        <w:t>Điều 3. Chính sách quản lý ngoại hối của Việt Nam</w:t>
      </w:r>
      <w:bookmarkEnd w:id="4"/>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Nhà nước Cộng hòa xã hội chủ nghĩa Việt Nam thực hiện chính sách quản lý ngoại hối nhằm tạo điều kiện thuận lợi và bảo đảm lợi ích hợp pháp cho tổ chức, cá nhân tham gia hoạt động ngoại hối, góp phần thúc đẩy phát triển kinh tế; thực hiện mục tiêu của chính sách tiền tệ quốc gia, nâng cao tính chuyển đổi của đồng Việt Nam; thực hiện mục tiêu trên lãnh thổ Việt Nam chỉ sử dụng đồng Việt Nam; thực hiện các cam kết của Cộng hòa xã hội chủ nghĩa Việt Nam trong lộ trình hội nhập kinh tế quốc tế, tăng cường hiệu lực quản lý nhà nước về ngoại hối và hoàn thiện hệ thống quản lý ngoại hối của Việt Nam.</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 w:name="dieu_4"/>
      <w:r w:rsidRPr="00F84615">
        <w:rPr>
          <w:rFonts w:asciiTheme="majorHAnsi" w:eastAsia="Times New Roman" w:hAnsiTheme="majorHAnsi" w:cstheme="majorHAnsi"/>
          <w:b/>
          <w:bCs/>
          <w:color w:val="000000"/>
          <w:sz w:val="24"/>
          <w:szCs w:val="24"/>
          <w:lang w:eastAsia="vi-VN"/>
        </w:rPr>
        <w:t>Điều 4. Giải thích từ ngữ</w:t>
      </w:r>
      <w:bookmarkEnd w:id="5"/>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Trong Pháp lệnh này, các từ ngữ dưới đây được hiểu như sau:</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1. </w:t>
      </w:r>
      <w:r w:rsidRPr="00F84615">
        <w:rPr>
          <w:rFonts w:asciiTheme="majorHAnsi" w:eastAsia="Times New Roman" w:hAnsiTheme="majorHAnsi" w:cstheme="majorHAnsi"/>
          <w:i/>
          <w:iCs/>
          <w:color w:val="000000"/>
          <w:sz w:val="24"/>
          <w:szCs w:val="24"/>
          <w:lang w:eastAsia="vi-VN"/>
        </w:rPr>
        <w:t>Ngoại hối</w:t>
      </w:r>
      <w:r w:rsidRPr="00F84615">
        <w:rPr>
          <w:rFonts w:asciiTheme="majorHAnsi" w:eastAsia="Times New Roman" w:hAnsiTheme="majorHAnsi" w:cstheme="majorHAnsi"/>
          <w:color w:val="000000"/>
          <w:sz w:val="24"/>
          <w:szCs w:val="24"/>
          <w:lang w:eastAsia="vi-VN"/>
        </w:rPr>
        <w:t> bao gồm:</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a) Đồng tiền của quốc gia khác hoặc đồng tiền chung châu Âu và đồng tiền chung khác được sử dụng trong thanh toán quốc tế và khu vực (sau đây gọi là ngoại tệ);</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b) Phương tiện thanh toán bằng ngoại tệ, gồm séc, thẻ thanh toán, hối phiếu đòi nợ, hối phiếu nhận nợ và các phương tiện thanh toán khác;</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c) Các loại giấy tờ có giá bằng ngoại tệ, gồm trái phiếu Chính phủ, trái phiếu công ty, kỳ phiếu, cổ phiếu và các loại giấy tờ có giá khác;</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d) Vàng thuộc dự trữ ngoại hối nhà nước, trên tài khoản ở nước ngoài của người cư trú; vàng dưới dạng khối, thỏi, hạt, miếng trong trường hợp mang vào và mang ra khỏi lãnh thổ Việt Nam;</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đ) Đồng tiền của nước Cộng hòa xã hội chủ nghĩa Việt Nam trong trường hợp chuyển vào và chuyển ra khỏi lãnh thổ Việt Nam hoặc được sử dụng trong thanh toán quốc tế.</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2. </w:t>
      </w:r>
      <w:hyperlink r:id="rId7" w:anchor="_ftn2" w:history="1">
        <w:r w:rsidRPr="00F84615">
          <w:rPr>
            <w:rFonts w:asciiTheme="majorHAnsi" w:eastAsia="Times New Roman" w:hAnsiTheme="majorHAnsi" w:cstheme="majorHAnsi"/>
            <w:color w:val="000000"/>
            <w:sz w:val="24"/>
            <w:szCs w:val="24"/>
            <w:lang w:eastAsia="vi-VN"/>
          </w:rPr>
          <w:t>[2]</w:t>
        </w:r>
      </w:hyperlink>
      <w:r w:rsidRPr="00F84615">
        <w:rPr>
          <w:rFonts w:asciiTheme="majorHAnsi" w:eastAsia="Times New Roman" w:hAnsiTheme="majorHAnsi" w:cstheme="majorHAnsi"/>
          <w:color w:val="000000"/>
          <w:sz w:val="24"/>
          <w:szCs w:val="24"/>
          <w:lang w:eastAsia="vi-VN"/>
        </w:rPr>
        <w:t> </w:t>
      </w:r>
      <w:r w:rsidRPr="00F84615">
        <w:rPr>
          <w:rFonts w:asciiTheme="majorHAnsi" w:eastAsia="Times New Roman" w:hAnsiTheme="majorHAnsi" w:cstheme="majorHAnsi"/>
          <w:i/>
          <w:iCs/>
          <w:color w:val="000000"/>
          <w:sz w:val="24"/>
          <w:szCs w:val="24"/>
          <w:lang w:eastAsia="vi-VN"/>
        </w:rPr>
        <w:t>Người cư trú</w:t>
      </w:r>
      <w:r w:rsidRPr="00F84615">
        <w:rPr>
          <w:rFonts w:asciiTheme="majorHAnsi" w:eastAsia="Times New Roman" w:hAnsiTheme="majorHAnsi" w:cstheme="majorHAnsi"/>
          <w:color w:val="000000"/>
          <w:sz w:val="24"/>
          <w:szCs w:val="24"/>
          <w:lang w:eastAsia="vi-VN"/>
        </w:rPr>
        <w:t> là tổ chức, cá nhân thuộc các đối tượng sau đây:</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a) Tổ chức tín dụng, chi nhánh ngân hàng nước ngoài được thành lập, hoạt động tại Việt Nam theo quy định của Luật các tổ chức tín dụng;</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lastRenderedPageBreak/>
        <w:t>b) Tổ chức kinh tế không phải là tổ chức tín dụng được thành lập, hoạt động kinh doanh tại Việt Nam (sau đây gọi là tổ chức kinh tế);</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c) Cơ quan nhà nước, đơn vị lực lượng vũ trang, tổ chức chính trị, tổ chức chính trị - xã hội, tổ chức chính trị xã hội - nghề nghiệp, tổ chức xã hội, tổ chức xã hội - nghề nghiệp, quỹ xã hội, quỹ từ thiện của Việt Nam hoạt động tại Việt Nam;</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d) Văn phòng đại diện tại nước ngoài của các tổ chức quy định tại các điểm a, b và c khoản này;</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đ) Cơ quan đại diện ngoại giao, cơ quan đại diện lãnh sự, cơ quan đại diện tại tổ chức quốc tế của Việt Nam ở nước ngoài;</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e) Công dân Việt Nam cư trú tại Việt Nam; công dân Việt Nam cư trú ở nước ngoài có thời hạn dưới 12 tháng; công dân Việt Nam làm việc tại các tổ chức quy định tại điểm d và điểm đ khoản này và cá nhân đi theo họ;</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g) Công dân Việt Nam đi du lịch, học tập, chữa bệnh và thăm viếng ở nước ngoài;</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h) Người nước ngoài được phép cư trú tại Việt Nam với thời hạn từ 12 tháng trở lên. Đối với người nước ngoài học tập, chữa bệnh, du lịch hoặc làm việc cho cơ quan đại diện ngoại giao, lãnh sự, cơ quan đại diện của tổ chức quốc tế tại Việt Nam, văn phòng đại diện của các tổ chức nước ngoài tại Việt Nam không kể thời hạn là những trường hợp không thuộc đối tượng người cư trú;</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i) Chi nhánh tại Việt Nam của tổ chức kinh tế nước ngoài, các hình thức hiện diện tại Việt Nam của bên nước ngoài tham gia hoạt động đầu tư theo quy định của pháp luật về đầu tư, văn phòng điều hành của nhà thầu nước ngoài tại Việt Nam.</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3. </w:t>
      </w:r>
      <w:r w:rsidRPr="00F84615">
        <w:rPr>
          <w:rFonts w:asciiTheme="majorHAnsi" w:eastAsia="Times New Roman" w:hAnsiTheme="majorHAnsi" w:cstheme="majorHAnsi"/>
          <w:i/>
          <w:iCs/>
          <w:color w:val="000000"/>
          <w:sz w:val="24"/>
          <w:szCs w:val="24"/>
          <w:lang w:eastAsia="vi-VN"/>
        </w:rPr>
        <w:t>Người không cư trú</w:t>
      </w:r>
      <w:r w:rsidRPr="00F84615">
        <w:rPr>
          <w:rFonts w:asciiTheme="majorHAnsi" w:eastAsia="Times New Roman" w:hAnsiTheme="majorHAnsi" w:cstheme="majorHAnsi"/>
          <w:color w:val="000000"/>
          <w:sz w:val="24"/>
          <w:szCs w:val="24"/>
          <w:lang w:eastAsia="vi-VN"/>
        </w:rPr>
        <w:t> là các đối tượng không quy định tại khoản 2 Điều này.</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4. </w:t>
      </w:r>
      <w:hyperlink r:id="rId8" w:anchor="_ftn3" w:history="1">
        <w:r w:rsidRPr="00F84615">
          <w:rPr>
            <w:rFonts w:asciiTheme="majorHAnsi" w:eastAsia="Times New Roman" w:hAnsiTheme="majorHAnsi" w:cstheme="majorHAnsi"/>
            <w:color w:val="000000"/>
            <w:sz w:val="24"/>
            <w:szCs w:val="24"/>
            <w:lang w:eastAsia="vi-VN"/>
          </w:rPr>
          <w:t>[3]</w:t>
        </w:r>
      </w:hyperlink>
      <w:r w:rsidRPr="00F84615">
        <w:rPr>
          <w:rFonts w:asciiTheme="majorHAnsi" w:eastAsia="Times New Roman" w:hAnsiTheme="majorHAnsi" w:cstheme="majorHAnsi"/>
          <w:color w:val="000000"/>
          <w:sz w:val="24"/>
          <w:szCs w:val="24"/>
          <w:lang w:eastAsia="vi-VN"/>
        </w:rPr>
        <w:t> </w:t>
      </w:r>
      <w:r w:rsidRPr="00F84615">
        <w:rPr>
          <w:rFonts w:asciiTheme="majorHAnsi" w:eastAsia="Times New Roman" w:hAnsiTheme="majorHAnsi" w:cstheme="majorHAnsi"/>
          <w:i/>
          <w:iCs/>
          <w:color w:val="000000"/>
          <w:sz w:val="24"/>
          <w:szCs w:val="24"/>
          <w:lang w:eastAsia="vi-VN"/>
        </w:rPr>
        <w:t>Giao dịch vốn</w:t>
      </w:r>
      <w:r w:rsidRPr="00F84615">
        <w:rPr>
          <w:rFonts w:asciiTheme="majorHAnsi" w:eastAsia="Times New Roman" w:hAnsiTheme="majorHAnsi" w:cstheme="majorHAnsi"/>
          <w:color w:val="000000"/>
          <w:sz w:val="24"/>
          <w:szCs w:val="24"/>
          <w:lang w:eastAsia="vi-VN"/>
        </w:rPr>
        <w:t> là giao dịch chuyển vốn giữa người cư trú với người không cư trú trong các hoạt động sau đây:</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a) Đầu tư trực tiếp;</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b) Đầu tư gián tiếp;</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lastRenderedPageBreak/>
        <w:t>c) Vay và trả nợ nước ngoài;</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d) Cho vay và thu hồi nợ nước ngoài;</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đ) Các hoạt động khác theo quy định của pháp luật Việt Nam.</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5. Giao dịch vãng lai là giao dịch giữa người cư trú với người không cư trú không vì mục đích chuyển vốn.</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6. </w:t>
      </w:r>
      <w:hyperlink r:id="rId9" w:anchor="_ftn4" w:history="1">
        <w:r w:rsidRPr="00F84615">
          <w:rPr>
            <w:rFonts w:asciiTheme="majorHAnsi" w:eastAsia="Times New Roman" w:hAnsiTheme="majorHAnsi" w:cstheme="majorHAnsi"/>
            <w:color w:val="000000"/>
            <w:sz w:val="24"/>
            <w:szCs w:val="24"/>
            <w:lang w:eastAsia="vi-VN"/>
          </w:rPr>
          <w:t>[4]</w:t>
        </w:r>
      </w:hyperlink>
      <w:r w:rsidRPr="00F84615">
        <w:rPr>
          <w:rFonts w:asciiTheme="majorHAnsi" w:eastAsia="Times New Roman" w:hAnsiTheme="majorHAnsi" w:cstheme="majorHAnsi"/>
          <w:color w:val="000000"/>
          <w:sz w:val="24"/>
          <w:szCs w:val="24"/>
          <w:lang w:eastAsia="vi-VN"/>
        </w:rPr>
        <w:t> </w:t>
      </w:r>
      <w:r w:rsidRPr="00F84615">
        <w:rPr>
          <w:rFonts w:asciiTheme="majorHAnsi" w:eastAsia="Times New Roman" w:hAnsiTheme="majorHAnsi" w:cstheme="majorHAnsi"/>
          <w:i/>
          <w:iCs/>
          <w:color w:val="000000"/>
          <w:sz w:val="24"/>
          <w:szCs w:val="24"/>
          <w:lang w:eastAsia="vi-VN"/>
        </w:rPr>
        <w:t>Thanh toán và chuyển tiền đối với các giao dịch vãng lai</w:t>
      </w:r>
      <w:r w:rsidRPr="00F84615">
        <w:rPr>
          <w:rFonts w:asciiTheme="majorHAnsi" w:eastAsia="Times New Roman" w:hAnsiTheme="majorHAnsi" w:cstheme="majorHAnsi"/>
          <w:color w:val="000000"/>
          <w:sz w:val="24"/>
          <w:szCs w:val="24"/>
          <w:lang w:eastAsia="vi-VN"/>
        </w:rPr>
        <w:t> bao gồm:</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a) Các khoản thanh toán và chuyển tiền liên quan đến xuất khẩu, nhập khẩu hàng hóa, dịch vụ;</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b) Các khoản thanh toán và chuyển tiền liên quan đến tín dụng thương mại và vay ngân hàng ngắn hạn;</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c) Các khoản thanh toán và chuyển tiền liên quan đến thu nhập từ đầu tư trực tiếp và gián tiếp;</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d) Các khoản chuyển tiền khi được phép giảm vốn đầu tư trực tiếp;</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đ) Các khoản thanh toán tiền lãi và trả dần nợ gốc của khoản vay nước ngoài;</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e) Các khoản chuyển tiền một chiều;</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g) Các thanh toán và chuyển tiền khác theo quy định của Ngân hàng Nhà nước Việt Nam.</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7. </w:t>
      </w:r>
      <w:hyperlink r:id="rId10" w:anchor="_ftn5" w:history="1">
        <w:r w:rsidRPr="00F84615">
          <w:rPr>
            <w:rFonts w:asciiTheme="majorHAnsi" w:eastAsia="Times New Roman" w:hAnsiTheme="majorHAnsi" w:cstheme="majorHAnsi"/>
            <w:color w:val="000000"/>
            <w:sz w:val="24"/>
            <w:szCs w:val="24"/>
            <w:lang w:eastAsia="vi-VN"/>
          </w:rPr>
          <w:t>[5]</w:t>
        </w:r>
      </w:hyperlink>
      <w:r w:rsidRPr="00F84615">
        <w:rPr>
          <w:rFonts w:asciiTheme="majorHAnsi" w:eastAsia="Times New Roman" w:hAnsiTheme="majorHAnsi" w:cstheme="majorHAnsi"/>
          <w:color w:val="000000"/>
          <w:sz w:val="24"/>
          <w:szCs w:val="24"/>
          <w:lang w:eastAsia="vi-VN"/>
        </w:rPr>
        <w:t> </w:t>
      </w:r>
      <w:r w:rsidRPr="00F84615">
        <w:rPr>
          <w:rFonts w:asciiTheme="majorHAnsi" w:eastAsia="Times New Roman" w:hAnsiTheme="majorHAnsi" w:cstheme="majorHAnsi"/>
          <w:i/>
          <w:iCs/>
          <w:color w:val="000000"/>
          <w:sz w:val="24"/>
          <w:szCs w:val="24"/>
          <w:lang w:eastAsia="vi-VN"/>
        </w:rPr>
        <w:t>Chuyển tiền một chiều</w:t>
      </w:r>
      <w:r w:rsidRPr="00F84615">
        <w:rPr>
          <w:rFonts w:asciiTheme="majorHAnsi" w:eastAsia="Times New Roman" w:hAnsiTheme="majorHAnsi" w:cstheme="majorHAnsi"/>
          <w:color w:val="000000"/>
          <w:sz w:val="24"/>
          <w:szCs w:val="24"/>
          <w:lang w:eastAsia="vi-VN"/>
        </w:rPr>
        <w:t> là các giao dịch chuyển tiền từ nước ngoài vào Việt Nam hoặc từ Việt Nam ra nước ngoài qua ngân hàng, qua mạng bưu chính công cộng của doanh nghiệp cung ứng dịch vụ bưu chính công ích mang tính chất tài trợ, viện trợ hoặc giúp đỡ thân nhân gia đình, sử dụng chi tiêu cá nhân không có liên quan đến việc thanh toán xuất khẩu, nhập khẩu về hàng hóa và dịch vụ.</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8. </w:t>
      </w:r>
      <w:r w:rsidRPr="00F84615">
        <w:rPr>
          <w:rFonts w:asciiTheme="majorHAnsi" w:eastAsia="Times New Roman" w:hAnsiTheme="majorHAnsi" w:cstheme="majorHAnsi"/>
          <w:i/>
          <w:iCs/>
          <w:color w:val="000000"/>
          <w:sz w:val="24"/>
          <w:szCs w:val="24"/>
          <w:lang w:eastAsia="vi-VN"/>
        </w:rPr>
        <w:t>Hoạt động ngoại hối</w:t>
      </w:r>
      <w:r w:rsidRPr="00F84615">
        <w:rPr>
          <w:rFonts w:asciiTheme="majorHAnsi" w:eastAsia="Times New Roman" w:hAnsiTheme="majorHAnsi" w:cstheme="majorHAnsi"/>
          <w:color w:val="000000"/>
          <w:sz w:val="24"/>
          <w:szCs w:val="24"/>
          <w:lang w:eastAsia="vi-VN"/>
        </w:rPr>
        <w:t> là hoạt động của người cư trú, người không cư trú trong giao dịch vãng lai, giao dịch vốn, sử dụng ngoại hối trên lãnh thổ Việt Nam, hoạt động cung ứng dịch vụ ngoại hối và các giao dịch khác liên quan đến ngoại hối.</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9. </w:t>
      </w:r>
      <w:r w:rsidRPr="00F84615">
        <w:rPr>
          <w:rFonts w:asciiTheme="majorHAnsi" w:eastAsia="Times New Roman" w:hAnsiTheme="majorHAnsi" w:cstheme="majorHAnsi"/>
          <w:i/>
          <w:iCs/>
          <w:color w:val="000000"/>
          <w:sz w:val="24"/>
          <w:szCs w:val="24"/>
          <w:lang w:eastAsia="vi-VN"/>
        </w:rPr>
        <w:t>Tỷ giá hối đoái của đồng Việt Nam</w:t>
      </w:r>
      <w:r w:rsidRPr="00F84615">
        <w:rPr>
          <w:rFonts w:asciiTheme="majorHAnsi" w:eastAsia="Times New Roman" w:hAnsiTheme="majorHAnsi" w:cstheme="majorHAnsi"/>
          <w:color w:val="000000"/>
          <w:sz w:val="24"/>
          <w:szCs w:val="24"/>
          <w:lang w:eastAsia="vi-VN"/>
        </w:rPr>
        <w:t> là giá của một đơn vị tiền tệ nước ngoài tính bằng đơn vị tiền tệ của Việt Nam.</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lastRenderedPageBreak/>
        <w:t>10. </w:t>
      </w:r>
      <w:r w:rsidRPr="00F84615">
        <w:rPr>
          <w:rFonts w:asciiTheme="majorHAnsi" w:eastAsia="Times New Roman" w:hAnsiTheme="majorHAnsi" w:cstheme="majorHAnsi"/>
          <w:i/>
          <w:iCs/>
          <w:color w:val="000000"/>
          <w:sz w:val="24"/>
          <w:szCs w:val="24"/>
          <w:lang w:eastAsia="vi-VN"/>
        </w:rPr>
        <w:t>Ngoại tệ tiền mặt</w:t>
      </w:r>
      <w:r w:rsidRPr="00F84615">
        <w:rPr>
          <w:rFonts w:asciiTheme="majorHAnsi" w:eastAsia="Times New Roman" w:hAnsiTheme="majorHAnsi" w:cstheme="majorHAnsi"/>
          <w:color w:val="000000"/>
          <w:sz w:val="24"/>
          <w:szCs w:val="24"/>
          <w:lang w:eastAsia="vi-VN"/>
        </w:rPr>
        <w:t> bao gồm tiền giấy, tiền kim loại.</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11. </w:t>
      </w:r>
      <w:hyperlink r:id="rId11" w:anchor="_ftn6" w:history="1">
        <w:r w:rsidRPr="00F84615">
          <w:rPr>
            <w:rFonts w:asciiTheme="majorHAnsi" w:eastAsia="Times New Roman" w:hAnsiTheme="majorHAnsi" w:cstheme="majorHAnsi"/>
            <w:color w:val="000000"/>
            <w:sz w:val="24"/>
            <w:szCs w:val="24"/>
            <w:lang w:eastAsia="vi-VN"/>
          </w:rPr>
          <w:t>[6]</w:t>
        </w:r>
      </w:hyperlink>
      <w:r w:rsidRPr="00F84615">
        <w:rPr>
          <w:rFonts w:asciiTheme="majorHAnsi" w:eastAsia="Times New Roman" w:hAnsiTheme="majorHAnsi" w:cstheme="majorHAnsi"/>
          <w:color w:val="000000"/>
          <w:sz w:val="24"/>
          <w:szCs w:val="24"/>
          <w:lang w:eastAsia="vi-VN"/>
        </w:rPr>
        <w:t> </w:t>
      </w:r>
      <w:r w:rsidRPr="00F84615">
        <w:rPr>
          <w:rFonts w:asciiTheme="majorHAnsi" w:eastAsia="Times New Roman" w:hAnsiTheme="majorHAnsi" w:cstheme="majorHAnsi"/>
          <w:i/>
          <w:iCs/>
          <w:color w:val="000000"/>
          <w:sz w:val="24"/>
          <w:szCs w:val="24"/>
          <w:lang w:eastAsia="vi-VN"/>
        </w:rPr>
        <w:t>Tổ chức tín dụng được phép</w:t>
      </w:r>
      <w:r w:rsidRPr="00F84615">
        <w:rPr>
          <w:rFonts w:asciiTheme="majorHAnsi" w:eastAsia="Times New Roman" w:hAnsiTheme="majorHAnsi" w:cstheme="majorHAnsi"/>
          <w:color w:val="000000"/>
          <w:sz w:val="24"/>
          <w:szCs w:val="24"/>
          <w:lang w:eastAsia="vi-VN"/>
        </w:rPr>
        <w:t> là các ngân hàng, tổ chức tín dụng phi ngân hàng và chi nhánh ngân hàng nước ngoài được kinh doanh, cung ứng dịch vụ ngoại hối theo quy định tại Pháp lệnh này.</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12. </w:t>
      </w:r>
      <w:hyperlink r:id="rId12" w:anchor="_ftn7" w:history="1">
        <w:r w:rsidRPr="00F84615">
          <w:rPr>
            <w:rFonts w:asciiTheme="majorHAnsi" w:eastAsia="Times New Roman" w:hAnsiTheme="majorHAnsi" w:cstheme="majorHAnsi"/>
            <w:color w:val="000000"/>
            <w:sz w:val="24"/>
            <w:szCs w:val="24"/>
            <w:lang w:eastAsia="vi-VN"/>
          </w:rPr>
          <w:t>[7]</w:t>
        </w:r>
      </w:hyperlink>
      <w:r w:rsidRPr="00F84615">
        <w:rPr>
          <w:rFonts w:asciiTheme="majorHAnsi" w:eastAsia="Times New Roman" w:hAnsiTheme="majorHAnsi" w:cstheme="majorHAnsi"/>
          <w:color w:val="000000"/>
          <w:sz w:val="24"/>
          <w:szCs w:val="24"/>
          <w:lang w:eastAsia="vi-VN"/>
        </w:rPr>
        <w:t> </w:t>
      </w:r>
      <w:r w:rsidRPr="00F84615">
        <w:rPr>
          <w:rFonts w:asciiTheme="majorHAnsi" w:eastAsia="Times New Roman" w:hAnsiTheme="majorHAnsi" w:cstheme="majorHAnsi"/>
          <w:i/>
          <w:iCs/>
          <w:color w:val="000000"/>
          <w:sz w:val="24"/>
          <w:szCs w:val="24"/>
          <w:lang w:eastAsia="vi-VN"/>
        </w:rPr>
        <w:t>Đầu tư trực tiếp nước ngoài vào Việt Nam</w:t>
      </w:r>
      <w:r w:rsidRPr="00F84615">
        <w:rPr>
          <w:rFonts w:asciiTheme="majorHAnsi" w:eastAsia="Times New Roman" w:hAnsiTheme="majorHAnsi" w:cstheme="majorHAnsi"/>
          <w:color w:val="000000"/>
          <w:sz w:val="24"/>
          <w:szCs w:val="24"/>
          <w:lang w:eastAsia="vi-VN"/>
        </w:rPr>
        <w:t> là việc nhà đầu tư nước ngoài bỏ vốn đầu tư và tham gia quản lý hoạt động đầu tư tại Việt Nam.</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13. </w:t>
      </w:r>
      <w:hyperlink r:id="rId13" w:anchor="_ftn8" w:history="1">
        <w:r w:rsidRPr="00F84615">
          <w:rPr>
            <w:rFonts w:asciiTheme="majorHAnsi" w:eastAsia="Times New Roman" w:hAnsiTheme="majorHAnsi" w:cstheme="majorHAnsi"/>
            <w:color w:val="000000"/>
            <w:sz w:val="24"/>
            <w:szCs w:val="24"/>
            <w:lang w:eastAsia="vi-VN"/>
          </w:rPr>
          <w:t>[8]</w:t>
        </w:r>
      </w:hyperlink>
      <w:r w:rsidRPr="00F84615">
        <w:rPr>
          <w:rFonts w:asciiTheme="majorHAnsi" w:eastAsia="Times New Roman" w:hAnsiTheme="majorHAnsi" w:cstheme="majorHAnsi"/>
          <w:i/>
          <w:iCs/>
          <w:color w:val="000000"/>
          <w:sz w:val="24"/>
          <w:szCs w:val="24"/>
          <w:lang w:eastAsia="vi-VN"/>
        </w:rPr>
        <w:t> Đầu tư gián tiếp nước ngoài vào Việt Nam</w:t>
      </w:r>
      <w:r w:rsidRPr="00F84615">
        <w:rPr>
          <w:rFonts w:asciiTheme="majorHAnsi" w:eastAsia="Times New Roman" w:hAnsiTheme="majorHAnsi" w:cstheme="majorHAnsi"/>
          <w:color w:val="000000"/>
          <w:sz w:val="24"/>
          <w:szCs w:val="24"/>
          <w:lang w:eastAsia="vi-VN"/>
        </w:rPr>
        <w:t> là việc nhà đầu tư nước ngoài đầu tư vào Việt Nam thông qua việc mua, bán chứng khoán, các giấy tờ có giá khác, góp vốn, mua cổ phần và thông qua các quỹ đầu tư chứng khoán, các định chế tài chính trung gian khác theo quy định của pháp luật mà không trực tiếp tham gia quản lý hoạt động đầu tư.</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14. </w:t>
      </w:r>
      <w:r w:rsidRPr="00F84615">
        <w:rPr>
          <w:rFonts w:asciiTheme="majorHAnsi" w:eastAsia="Times New Roman" w:hAnsiTheme="majorHAnsi" w:cstheme="majorHAnsi"/>
          <w:i/>
          <w:iCs/>
          <w:color w:val="000000"/>
          <w:sz w:val="24"/>
          <w:szCs w:val="24"/>
          <w:lang w:eastAsia="vi-VN"/>
        </w:rPr>
        <w:t>Đầu tư ra nước ngoài</w:t>
      </w:r>
      <w:r w:rsidRPr="00F84615">
        <w:rPr>
          <w:rFonts w:asciiTheme="majorHAnsi" w:eastAsia="Times New Roman" w:hAnsiTheme="majorHAnsi" w:cstheme="majorHAnsi"/>
          <w:color w:val="000000"/>
          <w:sz w:val="24"/>
          <w:szCs w:val="24"/>
          <w:lang w:eastAsia="vi-VN"/>
        </w:rPr>
        <w:t> là việc người cư trú chuyển vốn ra nước ngoài để đầu tư dưới các hình thức theo quy định của pháp luật.</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15. </w:t>
      </w:r>
      <w:r w:rsidRPr="00F84615">
        <w:rPr>
          <w:rFonts w:asciiTheme="majorHAnsi" w:eastAsia="Times New Roman" w:hAnsiTheme="majorHAnsi" w:cstheme="majorHAnsi"/>
          <w:i/>
          <w:iCs/>
          <w:color w:val="000000"/>
          <w:sz w:val="24"/>
          <w:szCs w:val="24"/>
          <w:lang w:eastAsia="vi-VN"/>
        </w:rPr>
        <w:t>Vay và trả nợ nước ngoài</w:t>
      </w:r>
      <w:r w:rsidRPr="00F84615">
        <w:rPr>
          <w:rFonts w:asciiTheme="majorHAnsi" w:eastAsia="Times New Roman" w:hAnsiTheme="majorHAnsi" w:cstheme="majorHAnsi"/>
          <w:color w:val="000000"/>
          <w:sz w:val="24"/>
          <w:szCs w:val="24"/>
          <w:lang w:eastAsia="vi-VN"/>
        </w:rPr>
        <w:t> là việc người cư trú vay và trả nợ đối với người không cư trú dưới các hình thức theo quy định của pháp luật.</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16. </w:t>
      </w:r>
      <w:r w:rsidRPr="00F84615">
        <w:rPr>
          <w:rFonts w:asciiTheme="majorHAnsi" w:eastAsia="Times New Roman" w:hAnsiTheme="majorHAnsi" w:cstheme="majorHAnsi"/>
          <w:i/>
          <w:iCs/>
          <w:color w:val="000000"/>
          <w:sz w:val="24"/>
          <w:szCs w:val="24"/>
          <w:lang w:eastAsia="vi-VN"/>
        </w:rPr>
        <w:t>Cho vay và thu hồi nợ nước ngoài</w:t>
      </w:r>
      <w:r w:rsidRPr="00F84615">
        <w:rPr>
          <w:rFonts w:asciiTheme="majorHAnsi" w:eastAsia="Times New Roman" w:hAnsiTheme="majorHAnsi" w:cstheme="majorHAnsi"/>
          <w:color w:val="000000"/>
          <w:sz w:val="24"/>
          <w:szCs w:val="24"/>
          <w:lang w:eastAsia="vi-VN"/>
        </w:rPr>
        <w:t> là việc người cư trú cho vay và thu hồi nợ đối với người không cư trú dưới các hình thức theo quy định của pháp luật.</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17. </w:t>
      </w:r>
      <w:r w:rsidRPr="00F84615">
        <w:rPr>
          <w:rFonts w:asciiTheme="majorHAnsi" w:eastAsia="Times New Roman" w:hAnsiTheme="majorHAnsi" w:cstheme="majorHAnsi"/>
          <w:i/>
          <w:iCs/>
          <w:color w:val="000000"/>
          <w:sz w:val="24"/>
          <w:szCs w:val="24"/>
          <w:lang w:eastAsia="vi-VN"/>
        </w:rPr>
        <w:t>Cán cân thanh toán quốc tế</w:t>
      </w:r>
      <w:r w:rsidRPr="00F84615">
        <w:rPr>
          <w:rFonts w:asciiTheme="majorHAnsi" w:eastAsia="Times New Roman" w:hAnsiTheme="majorHAnsi" w:cstheme="majorHAnsi"/>
          <w:color w:val="000000"/>
          <w:sz w:val="24"/>
          <w:szCs w:val="24"/>
          <w:lang w:eastAsia="vi-VN"/>
        </w:rPr>
        <w:t> là bảng cân đối tổng hợp thống kê một cách có hệ thống toàn bộ các giao dịch kinh tế giữa Việt Nam và các nước khác trong một thời kỳ nhất định.</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18. </w:t>
      </w:r>
      <w:r w:rsidRPr="00F84615">
        <w:rPr>
          <w:rFonts w:asciiTheme="majorHAnsi" w:eastAsia="Times New Roman" w:hAnsiTheme="majorHAnsi" w:cstheme="majorHAnsi"/>
          <w:i/>
          <w:iCs/>
          <w:color w:val="000000"/>
          <w:sz w:val="24"/>
          <w:szCs w:val="24"/>
          <w:lang w:eastAsia="vi-VN"/>
        </w:rPr>
        <w:t>Thị trường ngoại tệ</w:t>
      </w:r>
      <w:r w:rsidRPr="00F84615">
        <w:rPr>
          <w:rFonts w:asciiTheme="majorHAnsi" w:eastAsia="Times New Roman" w:hAnsiTheme="majorHAnsi" w:cstheme="majorHAnsi"/>
          <w:color w:val="000000"/>
          <w:sz w:val="24"/>
          <w:szCs w:val="24"/>
          <w:lang w:eastAsia="vi-VN"/>
        </w:rPr>
        <w:t> là nơi diễn ra hoạt động mua bán các loại ngoại tệ. Thị trường ngoại tệ của Việt Nam bao gồm thị trường ngoại tệ liên ngân hàng và thị trường ngoại tệ giữa ngân hàng với khách hàng.</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19. </w:t>
      </w:r>
      <w:r w:rsidRPr="00F84615">
        <w:rPr>
          <w:rFonts w:asciiTheme="majorHAnsi" w:eastAsia="Times New Roman" w:hAnsiTheme="majorHAnsi" w:cstheme="majorHAnsi"/>
          <w:i/>
          <w:iCs/>
          <w:color w:val="000000"/>
          <w:sz w:val="24"/>
          <w:szCs w:val="24"/>
          <w:lang w:eastAsia="vi-VN"/>
        </w:rPr>
        <w:t>Dự trữ ngoại hối nhà nước</w:t>
      </w:r>
      <w:r w:rsidRPr="00F84615">
        <w:rPr>
          <w:rFonts w:asciiTheme="majorHAnsi" w:eastAsia="Times New Roman" w:hAnsiTheme="majorHAnsi" w:cstheme="majorHAnsi"/>
          <w:color w:val="000000"/>
          <w:sz w:val="24"/>
          <w:szCs w:val="24"/>
          <w:lang w:eastAsia="vi-VN"/>
        </w:rPr>
        <w:t> là tài sản bằng ngoại hối thể hiện trong bảng cân đối tiền tệ của Ngân hàng Nhà nước Việt Nam.</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20. </w:t>
      </w:r>
      <w:hyperlink r:id="rId14" w:anchor="_ftn9" w:history="1">
        <w:r w:rsidRPr="00F84615">
          <w:rPr>
            <w:rFonts w:asciiTheme="majorHAnsi" w:eastAsia="Times New Roman" w:hAnsiTheme="majorHAnsi" w:cstheme="majorHAnsi"/>
            <w:color w:val="000000"/>
            <w:sz w:val="24"/>
            <w:szCs w:val="24"/>
            <w:lang w:eastAsia="vi-VN"/>
          </w:rPr>
          <w:t>[9]</w:t>
        </w:r>
      </w:hyperlink>
      <w:r w:rsidRPr="00F84615">
        <w:rPr>
          <w:rFonts w:asciiTheme="majorHAnsi" w:eastAsia="Times New Roman" w:hAnsiTheme="majorHAnsi" w:cstheme="majorHAnsi"/>
          <w:color w:val="000000"/>
          <w:sz w:val="24"/>
          <w:szCs w:val="24"/>
          <w:lang w:eastAsia="vi-VN"/>
        </w:rPr>
        <w:t> </w:t>
      </w:r>
      <w:r w:rsidRPr="00F84615">
        <w:rPr>
          <w:rFonts w:asciiTheme="majorHAnsi" w:eastAsia="Times New Roman" w:hAnsiTheme="majorHAnsi" w:cstheme="majorHAnsi"/>
          <w:i/>
          <w:iCs/>
          <w:color w:val="000000"/>
          <w:sz w:val="24"/>
          <w:szCs w:val="24"/>
          <w:lang w:eastAsia="vi-VN"/>
        </w:rPr>
        <w:t>Kinh doanh ngoại hối</w:t>
      </w:r>
      <w:r w:rsidRPr="00F84615">
        <w:rPr>
          <w:rFonts w:asciiTheme="majorHAnsi" w:eastAsia="Times New Roman" w:hAnsiTheme="majorHAnsi" w:cstheme="majorHAnsi"/>
          <w:color w:val="000000"/>
          <w:sz w:val="24"/>
          <w:szCs w:val="24"/>
          <w:lang w:eastAsia="vi-VN"/>
        </w:rPr>
        <w:t> là hoạt động ngoại hối của tổ chức tín dụng được phép nhằm mục tiêu lợi nhuận, phòng ngừa rủi ro và bảo đảm an toàn, thanh khoản cho hoạt động của chính tổ chức tín dụng đó.</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 w:name="dieu_5"/>
      <w:r w:rsidRPr="00F84615">
        <w:rPr>
          <w:rFonts w:asciiTheme="majorHAnsi" w:eastAsia="Times New Roman" w:hAnsiTheme="majorHAnsi" w:cstheme="majorHAnsi"/>
          <w:b/>
          <w:bCs/>
          <w:color w:val="000000"/>
          <w:sz w:val="24"/>
          <w:szCs w:val="24"/>
          <w:lang w:eastAsia="vi-VN"/>
        </w:rPr>
        <w:lastRenderedPageBreak/>
        <w:t>Điều 5. Áp dụng pháp luật về ngoại hối, điều ước quốc tế, pháp luật nước ngoài, tập quán quốc tế</w:t>
      </w:r>
      <w:bookmarkEnd w:id="6"/>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1. Hoạt động ngoại hối phải tuân theo quy định tại Pháp lệnh này và các quy định khác của pháp luật có liên quan.</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2. Trường hợp điều ước quốc tế mà Cộng hòa xã hội chủ nghĩa Việt Nam là thành viên có quy định khác với quy định của Pháp lệnh này thì áp dụng quy định của điều ước quốc tế đó.</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3. Trường hợp hoạt động ngoại hối mà pháp luật Việt Nam chưa có quy định thì các bên có thể thỏa thuận áp dụng pháp luật nước ngoài, tập quán quốc tế nếu việc áp dụng pháp luật nước ngoài, tập quán quốc tế đó không trái với những nguyên tắc cơ bản của pháp luật Việt Nam.</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 w:name="chuong_2"/>
      <w:r w:rsidRPr="00F84615">
        <w:rPr>
          <w:rFonts w:asciiTheme="majorHAnsi" w:eastAsia="Times New Roman" w:hAnsiTheme="majorHAnsi" w:cstheme="majorHAnsi"/>
          <w:b/>
          <w:bCs/>
          <w:color w:val="000000"/>
          <w:sz w:val="24"/>
          <w:szCs w:val="24"/>
          <w:lang w:eastAsia="vi-VN"/>
        </w:rPr>
        <w:t>Chương 2.</w:t>
      </w:r>
      <w:bookmarkEnd w:id="7"/>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8" w:name="chuong_2_name"/>
      <w:r w:rsidRPr="00F84615">
        <w:rPr>
          <w:rFonts w:asciiTheme="majorHAnsi" w:eastAsia="Times New Roman" w:hAnsiTheme="majorHAnsi" w:cstheme="majorHAnsi"/>
          <w:b/>
          <w:bCs/>
          <w:color w:val="000000"/>
          <w:sz w:val="24"/>
          <w:szCs w:val="24"/>
          <w:lang w:eastAsia="vi-VN"/>
        </w:rPr>
        <w:t>CÁC GIAO DỊCH VÃNG LAI</w:t>
      </w:r>
      <w:bookmarkEnd w:id="8"/>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9" w:name="dieu_6"/>
      <w:r w:rsidRPr="00F84615">
        <w:rPr>
          <w:rFonts w:asciiTheme="majorHAnsi" w:eastAsia="Times New Roman" w:hAnsiTheme="majorHAnsi" w:cstheme="majorHAnsi"/>
          <w:b/>
          <w:bCs/>
          <w:color w:val="000000"/>
          <w:sz w:val="24"/>
          <w:szCs w:val="24"/>
          <w:lang w:eastAsia="vi-VN"/>
        </w:rPr>
        <w:t>Điều 6. Tự do hóa đối với giao dịch vãng lai</w:t>
      </w:r>
      <w:bookmarkEnd w:id="9"/>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Tất cả các giao dịch thanh toán và chuyển tiền đối với giao dịch vãng lai giữa người cư trú và người không cư trú được tự do thực hiện.</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0" w:name="dieu_7"/>
      <w:r w:rsidRPr="00F84615">
        <w:rPr>
          <w:rFonts w:asciiTheme="majorHAnsi" w:eastAsia="Times New Roman" w:hAnsiTheme="majorHAnsi" w:cstheme="majorHAnsi"/>
          <w:b/>
          <w:bCs/>
          <w:color w:val="000000"/>
          <w:sz w:val="24"/>
          <w:szCs w:val="24"/>
          <w:lang w:eastAsia="vi-VN"/>
        </w:rPr>
        <w:t>Điều 7. Thanh toán và chuyển tiền liên quan đến xuất khẩu, nhập khẩu hàng hóa, dịch vụ</w:t>
      </w:r>
      <w:bookmarkEnd w:id="10"/>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1. Người cư trú được mua ngoại tệ tại tổ chức tín dụng được phép để thanh toán nhập khẩu hàng hóa, dịch vụ.</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2. Người cư trú phải chuyển toàn bộ ngoại tệ có từ việc xuất khẩu hàng hóa, dịch vụ vào tài khoản ngoại tệ mở tại tổ chức tín dụng được phép ở Việt Nam; trường hợp có nhu cầu giữ lại ngoại tệ ở nước ngoài thì phải được phép của Ngân hàng Nhà nước Việt Nam.</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3. Mọi giao dịch thanh toán và chuyển tiền liên quan đến xuất khẩu, nhập khẩu hàng hóa, dịch vụ phải thực hiện thông qua tổ chức tín dụng được phép.</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1" w:name="dieu_8"/>
      <w:r w:rsidRPr="00F84615">
        <w:rPr>
          <w:rFonts w:asciiTheme="majorHAnsi" w:eastAsia="Times New Roman" w:hAnsiTheme="majorHAnsi" w:cstheme="majorHAnsi"/>
          <w:b/>
          <w:bCs/>
          <w:color w:val="000000"/>
          <w:sz w:val="24"/>
          <w:szCs w:val="24"/>
          <w:lang w:eastAsia="vi-VN"/>
        </w:rPr>
        <w:t>Điều 8. Chuyển tiền một chiều</w:t>
      </w:r>
      <w:bookmarkEnd w:id="11"/>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lastRenderedPageBreak/>
        <w:t>1. Ngoại tệ của người cư trú là tổ chức ở Việt Nam thu được từ các khoản chuyển tiền một chiều phải được chuyển vào tài khoản ngoại tệ mở tại tổ chức tín dụng được phép hoặc bán cho tổ chức tín dụng được phép.</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2. Ngoại tệ của người cư trú là cá nhân ở Việt Nam thu được từ các khoản chuyển tiền một chiều được sử dụng cho mục đích cất giữ, mang theo người, gửi vào tài khoản ngoại tệ mở tại tổ chức tín dụng được phép hoặc bán cho tổ chức tín dụng được phép; trường hợp là công dân Việt Nam thì được gửi tiết kiệm bằng ngoại tệ tại tổ chức tín dụng được phép.</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3. Người cư trú được mua, chuyển, mang ngoại tệ ra nước ngoài phục vụ cho các nhu cầu hợp pháp.</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4. Người không cư trú, người cư trú là người nước ngoài có ngoại tệ trên tài khoản được chuyển ra nước ngoài; trường hợp có nguồn thu hợp pháp bằng đồng Việt Nam thì được mua ngoại tệ để chuyển ra nước ngoài.</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5. </w:t>
      </w:r>
      <w:hyperlink r:id="rId15" w:anchor="_ftn10" w:history="1">
        <w:r w:rsidRPr="00F84615">
          <w:rPr>
            <w:rFonts w:asciiTheme="majorHAnsi" w:eastAsia="Times New Roman" w:hAnsiTheme="majorHAnsi" w:cstheme="majorHAnsi"/>
            <w:color w:val="000000"/>
            <w:sz w:val="24"/>
            <w:szCs w:val="24"/>
            <w:lang w:eastAsia="vi-VN"/>
          </w:rPr>
          <w:t>[10]</w:t>
        </w:r>
      </w:hyperlink>
      <w:r w:rsidRPr="00F84615">
        <w:rPr>
          <w:rFonts w:asciiTheme="majorHAnsi" w:eastAsia="Times New Roman" w:hAnsiTheme="majorHAnsi" w:cstheme="majorHAnsi"/>
          <w:color w:val="000000"/>
          <w:sz w:val="24"/>
          <w:szCs w:val="24"/>
          <w:lang w:eastAsia="vi-VN"/>
        </w:rPr>
        <w:t> Người cư trú, người không cư trú không được gửi ngoại hối trong bưu gửi.</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2" w:name="dieu_9"/>
      <w:r w:rsidRPr="00F84615">
        <w:rPr>
          <w:rFonts w:asciiTheme="majorHAnsi" w:eastAsia="Times New Roman" w:hAnsiTheme="majorHAnsi" w:cstheme="majorHAnsi"/>
          <w:b/>
          <w:bCs/>
          <w:color w:val="000000"/>
          <w:sz w:val="24"/>
          <w:szCs w:val="24"/>
          <w:lang w:eastAsia="vi-VN"/>
        </w:rPr>
        <w:t>Điều 9. Mang ngoại tệ, đồng Việt Nam và vàng khi xuất cảnh, nhập cảnh; xuất khẩu, nhập khẩu ngoại tệ </w:t>
      </w:r>
      <w:bookmarkEnd w:id="12"/>
      <w:r w:rsidRPr="00F84615">
        <w:rPr>
          <w:rFonts w:asciiTheme="majorHAnsi" w:eastAsia="Times New Roman" w:hAnsiTheme="majorHAnsi" w:cstheme="majorHAnsi"/>
          <w:color w:val="000000"/>
          <w:sz w:val="24"/>
          <w:szCs w:val="24"/>
          <w:lang w:eastAsia="vi-VN"/>
        </w:rPr>
        <w:fldChar w:fldCharType="begin"/>
      </w:r>
      <w:r w:rsidRPr="00F84615">
        <w:rPr>
          <w:rFonts w:asciiTheme="majorHAnsi" w:eastAsia="Times New Roman" w:hAnsiTheme="majorHAnsi" w:cstheme="majorHAnsi"/>
          <w:color w:val="000000"/>
          <w:sz w:val="24"/>
          <w:szCs w:val="24"/>
          <w:lang w:eastAsia="vi-VN"/>
        </w:rPr>
        <w:instrText xml:space="preserve"> HYPERLINK "http://thuvienphapluat.vn/van-ban/Tien-te-Ngan-hang/Van-ban-hop-nhat-07-VBHN-VPQH-2013-hop-nhat-Phap-lenh-Ngoai-hoi-204381.aspx" \l "_ftn11" \o "" </w:instrText>
      </w:r>
      <w:r w:rsidRPr="00F84615">
        <w:rPr>
          <w:rFonts w:asciiTheme="majorHAnsi" w:eastAsia="Times New Roman" w:hAnsiTheme="majorHAnsi" w:cstheme="majorHAnsi"/>
          <w:color w:val="000000"/>
          <w:sz w:val="24"/>
          <w:szCs w:val="24"/>
          <w:lang w:eastAsia="vi-VN"/>
        </w:rPr>
        <w:fldChar w:fldCharType="separate"/>
      </w:r>
      <w:r w:rsidRPr="00F84615">
        <w:rPr>
          <w:rFonts w:asciiTheme="majorHAnsi" w:eastAsia="Times New Roman" w:hAnsiTheme="majorHAnsi" w:cstheme="majorHAnsi"/>
          <w:b/>
          <w:bCs/>
          <w:color w:val="000000"/>
          <w:sz w:val="24"/>
          <w:szCs w:val="24"/>
          <w:lang w:eastAsia="vi-VN"/>
        </w:rPr>
        <w:t>[11]</w:t>
      </w:r>
      <w:r w:rsidRPr="00F84615">
        <w:rPr>
          <w:rFonts w:asciiTheme="majorHAnsi" w:eastAsia="Times New Roman" w:hAnsiTheme="majorHAnsi" w:cstheme="majorHAnsi"/>
          <w:color w:val="000000"/>
          <w:sz w:val="24"/>
          <w:szCs w:val="24"/>
          <w:lang w:eastAsia="vi-VN"/>
        </w:rPr>
        <w:fldChar w:fldCharType="end"/>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1. Người cư trú, người không cư trú là cá nhân khi nhập cảnh mang theo ngoại tệ tiền mặt, đồng Việt Nam tiền mặt và vàng trên mức quy định của Ngân hàng Nhà nước Việt Nam phải khai báo hải quan cửa khẩu.</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2. Người cư trú, người không cư trú là cá nhân khi xuất cảnh mang theo ngoại tệ tiền mặt, đồng Việt Nam tiền mặt và vàng trên mức quy định của Ngân hàng Nhà nước Việt Nam phải khai báo hải quan cửa khẩu và xuất trình giấy tờ theo quy định của Ngân hàng Nhà nước Việt Nam.</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3. Người cư trú là tổ chức tín dụng được phép thực hiện xuất khẩu, nhập khẩu ngoại tệ tiền mặt sau khi được Ngân hàng Nhà nước Việt Nam chấp thuận bằng văn bản. Ngân hàng Nhà nước Việt Nam quy định về hồ sơ, trình tự, thủ tục chấp thuận hoạt động xuất khẩu, nhập khẩu ngoại tệ tiền mặt của tổ chức tín dụng được phép.</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3" w:name="dieu_10"/>
      <w:r w:rsidRPr="00F84615">
        <w:rPr>
          <w:rFonts w:asciiTheme="majorHAnsi" w:eastAsia="Times New Roman" w:hAnsiTheme="majorHAnsi" w:cstheme="majorHAnsi"/>
          <w:b/>
          <w:bCs/>
          <w:color w:val="000000"/>
          <w:sz w:val="24"/>
          <w:szCs w:val="24"/>
          <w:lang w:eastAsia="vi-VN"/>
        </w:rPr>
        <w:t>Điều 10. Đồng tiền sử dụng trong giao dịch vãng lai</w:t>
      </w:r>
      <w:bookmarkEnd w:id="13"/>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lastRenderedPageBreak/>
        <w:t>Người cư trú được lựa chọn đồng Việt Nam, ngoại tệ tự do chuyển đổi và các đồng tiền khác được tổ chức tín dụng được phép chấp nhận làm đồng tiền thanh toán trong giao dịch vãng lai.</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4" w:name="chuong_3"/>
      <w:r w:rsidRPr="00F84615">
        <w:rPr>
          <w:rFonts w:asciiTheme="majorHAnsi" w:eastAsia="Times New Roman" w:hAnsiTheme="majorHAnsi" w:cstheme="majorHAnsi"/>
          <w:b/>
          <w:bCs/>
          <w:color w:val="000000"/>
          <w:sz w:val="24"/>
          <w:szCs w:val="24"/>
          <w:lang w:eastAsia="vi-VN"/>
        </w:rPr>
        <w:t>Chương 3.</w:t>
      </w:r>
      <w:bookmarkEnd w:id="14"/>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5" w:name="chuong_3_name"/>
      <w:r w:rsidRPr="00F84615">
        <w:rPr>
          <w:rFonts w:asciiTheme="majorHAnsi" w:eastAsia="Times New Roman" w:hAnsiTheme="majorHAnsi" w:cstheme="majorHAnsi"/>
          <w:b/>
          <w:bCs/>
          <w:color w:val="000000"/>
          <w:sz w:val="24"/>
          <w:szCs w:val="24"/>
          <w:lang w:eastAsia="vi-VN"/>
        </w:rPr>
        <w:t>CÁC GIAO DỊCH VỐN</w:t>
      </w:r>
      <w:bookmarkEnd w:id="15"/>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6" w:name="muc_1"/>
      <w:r w:rsidRPr="00F84615">
        <w:rPr>
          <w:rFonts w:asciiTheme="majorHAnsi" w:eastAsia="Times New Roman" w:hAnsiTheme="majorHAnsi" w:cstheme="majorHAnsi"/>
          <w:b/>
          <w:bCs/>
          <w:color w:val="000000"/>
          <w:sz w:val="24"/>
          <w:szCs w:val="24"/>
          <w:lang w:eastAsia="vi-VN"/>
        </w:rPr>
        <w:t>MỤC 1. ĐẦU TƯ NƯỚC NGOÀI VÀO VIỆT NAM</w:t>
      </w:r>
      <w:bookmarkEnd w:id="16"/>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7" w:name="dieu_11"/>
      <w:r w:rsidRPr="00F84615">
        <w:rPr>
          <w:rFonts w:asciiTheme="majorHAnsi" w:eastAsia="Times New Roman" w:hAnsiTheme="majorHAnsi" w:cstheme="majorHAnsi"/>
          <w:b/>
          <w:bCs/>
          <w:color w:val="000000"/>
          <w:sz w:val="24"/>
          <w:szCs w:val="24"/>
          <w:lang w:eastAsia="vi-VN"/>
        </w:rPr>
        <w:t>Điều 11. Đầu tư trực tiếp nước ngoài vào Việt Nam</w:t>
      </w:r>
      <w:bookmarkEnd w:id="17"/>
      <w:r w:rsidRPr="00F84615">
        <w:rPr>
          <w:rFonts w:asciiTheme="majorHAnsi" w:eastAsia="Times New Roman" w:hAnsiTheme="majorHAnsi" w:cstheme="majorHAnsi"/>
          <w:color w:val="000000"/>
          <w:sz w:val="24"/>
          <w:szCs w:val="24"/>
          <w:lang w:eastAsia="vi-VN"/>
        </w:rPr>
        <w:fldChar w:fldCharType="begin"/>
      </w:r>
      <w:r w:rsidRPr="00F84615">
        <w:rPr>
          <w:rFonts w:asciiTheme="majorHAnsi" w:eastAsia="Times New Roman" w:hAnsiTheme="majorHAnsi" w:cstheme="majorHAnsi"/>
          <w:color w:val="000000"/>
          <w:sz w:val="24"/>
          <w:szCs w:val="24"/>
          <w:lang w:eastAsia="vi-VN"/>
        </w:rPr>
        <w:instrText xml:space="preserve"> HYPERLINK "http://thuvienphapluat.vn/van-ban/Tien-te-Ngan-hang/Van-ban-hop-nhat-07-VBHN-VPQH-2013-hop-nhat-Phap-lenh-Ngoai-hoi-204381.aspx" \l "_ftn12" \o "" </w:instrText>
      </w:r>
      <w:r w:rsidRPr="00F84615">
        <w:rPr>
          <w:rFonts w:asciiTheme="majorHAnsi" w:eastAsia="Times New Roman" w:hAnsiTheme="majorHAnsi" w:cstheme="majorHAnsi"/>
          <w:color w:val="000000"/>
          <w:sz w:val="24"/>
          <w:szCs w:val="24"/>
          <w:lang w:eastAsia="vi-VN"/>
        </w:rPr>
        <w:fldChar w:fldCharType="separate"/>
      </w:r>
      <w:r w:rsidRPr="00F84615">
        <w:rPr>
          <w:rFonts w:asciiTheme="majorHAnsi" w:eastAsia="Times New Roman" w:hAnsiTheme="majorHAnsi" w:cstheme="majorHAnsi"/>
          <w:b/>
          <w:bCs/>
          <w:color w:val="000000"/>
          <w:sz w:val="24"/>
          <w:szCs w:val="24"/>
          <w:lang w:eastAsia="vi-VN"/>
        </w:rPr>
        <w:t>[12]</w:t>
      </w:r>
      <w:r w:rsidRPr="00F84615">
        <w:rPr>
          <w:rFonts w:asciiTheme="majorHAnsi" w:eastAsia="Times New Roman" w:hAnsiTheme="majorHAnsi" w:cstheme="majorHAnsi"/>
          <w:color w:val="000000"/>
          <w:sz w:val="24"/>
          <w:szCs w:val="24"/>
          <w:lang w:eastAsia="vi-VN"/>
        </w:rPr>
        <w:fldChar w:fldCharType="end"/>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1. Doanh nghiệp có vốn đầu tư trực tiếp nước ngoài, nhà đầu tư nước ngoài tham gia hợp đồng hợp tác kinh doanh phải mở tài khoản vốn đầu tư trực tiếp tại một tổ chức tín dụng được phép. Việc góp vốn đầu tư, việc chuyển vốn đầu tư gốc, lợi nhuận và các khoản thu hợp pháp khác phải thực hiện thông qua tài khoản này.</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2. Các nguồn thu hợp pháp của nhà đầu tư nước ngoài từ hoạt động đầu tư trực tiếp nước ngoài tại Việt Nam được sử dụng để tái đầu tư, chuyển ra nước ngoài. Trường hợp nguồn thu nói trên là đồng Việt Nam muốn chuyển ra nước ngoài thì được mua ngoại tệ tại tổ chức tín dụng được phép.</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3. Các giao dịch chuyển vốn hợp pháp khác liên quan đến hoạt động đầu tư trực tiếp thực hiện theo quy định của pháp luật có liên quan và theo hướng dẫn của Ngân hàng Nhà nước Việt Nam.</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8" w:name="dieu_12"/>
      <w:r w:rsidRPr="00F84615">
        <w:rPr>
          <w:rFonts w:asciiTheme="majorHAnsi" w:eastAsia="Times New Roman" w:hAnsiTheme="majorHAnsi" w:cstheme="majorHAnsi"/>
          <w:b/>
          <w:bCs/>
          <w:color w:val="000000"/>
          <w:sz w:val="24"/>
          <w:szCs w:val="24"/>
          <w:lang w:eastAsia="vi-VN"/>
        </w:rPr>
        <w:t>Điều 12. Đầu tư gián tiếp nước ngoài vào Việt Nam</w:t>
      </w:r>
      <w:bookmarkEnd w:id="18"/>
      <w:r w:rsidRPr="00F84615">
        <w:rPr>
          <w:rFonts w:asciiTheme="majorHAnsi" w:eastAsia="Times New Roman" w:hAnsiTheme="majorHAnsi" w:cstheme="majorHAnsi"/>
          <w:color w:val="000000"/>
          <w:sz w:val="24"/>
          <w:szCs w:val="24"/>
          <w:lang w:eastAsia="vi-VN"/>
        </w:rPr>
        <w:fldChar w:fldCharType="begin"/>
      </w:r>
      <w:r w:rsidRPr="00F84615">
        <w:rPr>
          <w:rFonts w:asciiTheme="majorHAnsi" w:eastAsia="Times New Roman" w:hAnsiTheme="majorHAnsi" w:cstheme="majorHAnsi"/>
          <w:color w:val="000000"/>
          <w:sz w:val="24"/>
          <w:szCs w:val="24"/>
          <w:lang w:eastAsia="vi-VN"/>
        </w:rPr>
        <w:instrText xml:space="preserve"> HYPERLINK "http://thuvienphapluat.vn/van-ban/Tien-te-Ngan-hang/Van-ban-hop-nhat-07-VBHN-VPQH-2013-hop-nhat-Phap-lenh-Ngoai-hoi-204381.aspx" \l "_ftn13" \o "" </w:instrText>
      </w:r>
      <w:r w:rsidRPr="00F84615">
        <w:rPr>
          <w:rFonts w:asciiTheme="majorHAnsi" w:eastAsia="Times New Roman" w:hAnsiTheme="majorHAnsi" w:cstheme="majorHAnsi"/>
          <w:color w:val="000000"/>
          <w:sz w:val="24"/>
          <w:szCs w:val="24"/>
          <w:lang w:eastAsia="vi-VN"/>
        </w:rPr>
        <w:fldChar w:fldCharType="separate"/>
      </w:r>
      <w:r w:rsidRPr="00F84615">
        <w:rPr>
          <w:rFonts w:asciiTheme="majorHAnsi" w:eastAsia="Times New Roman" w:hAnsiTheme="majorHAnsi" w:cstheme="majorHAnsi"/>
          <w:color w:val="000000"/>
          <w:sz w:val="24"/>
          <w:szCs w:val="24"/>
          <w:lang w:eastAsia="vi-VN"/>
        </w:rPr>
        <w:t>[13]</w:t>
      </w:r>
      <w:r w:rsidRPr="00F84615">
        <w:rPr>
          <w:rFonts w:asciiTheme="majorHAnsi" w:eastAsia="Times New Roman" w:hAnsiTheme="majorHAnsi" w:cstheme="majorHAnsi"/>
          <w:color w:val="000000"/>
          <w:sz w:val="24"/>
          <w:szCs w:val="24"/>
          <w:lang w:eastAsia="vi-VN"/>
        </w:rPr>
        <w:fldChar w:fldCharType="end"/>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1. Nhà đầu tư nước ngoài là người không cư trú phải mở tài khoản đầu tư gián tiếp bằng đồng Việt Nam để thực hiện đầu tư gián tiếp tại Việt Nam. Vốn đầu tư gián tiếp bằng ngoại tệ phải được chuyển sang đồng Việt Nam để thực hiện đầu tư thông qua tài khoản này.</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2. Các nguồn thu hợp pháp của nhà đầu tư nước ngoài là người không cư trú từ hoạt động đầu tư gián tiếp tại Việt Nam được sử dụng để tái đầu tư hoặc mua ngoại tệ tại tổ chức tín dụng được phép để chuyển ra nước ngoài.</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lastRenderedPageBreak/>
        <w:t>3. Ngân hàng Nhà nước Việt Nam quy định việc mở và sử dụng tài khoản đồng Việt Nam để thực hiện đầu tư gián tiếp và các giao dịch chuyển vốn hợp pháp khác liên quan đến hoạt động đầu tư gián tiếp tại Việt Nam.</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9" w:name="muc_2"/>
      <w:r w:rsidRPr="00F84615">
        <w:rPr>
          <w:rFonts w:asciiTheme="majorHAnsi" w:eastAsia="Times New Roman" w:hAnsiTheme="majorHAnsi" w:cstheme="majorHAnsi"/>
          <w:b/>
          <w:bCs/>
          <w:color w:val="000000"/>
          <w:sz w:val="24"/>
          <w:szCs w:val="24"/>
          <w:lang w:eastAsia="vi-VN"/>
        </w:rPr>
        <w:t>MỤC 2. ĐẦU TƯ CỦA VIỆT NAM RA NƯỚC NGOÀI</w:t>
      </w:r>
      <w:bookmarkEnd w:id="19"/>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0" w:name="dieu_13"/>
      <w:r w:rsidRPr="00F84615">
        <w:rPr>
          <w:rFonts w:asciiTheme="majorHAnsi" w:eastAsia="Times New Roman" w:hAnsiTheme="majorHAnsi" w:cstheme="majorHAnsi"/>
          <w:b/>
          <w:bCs/>
          <w:color w:val="000000"/>
          <w:sz w:val="24"/>
          <w:szCs w:val="24"/>
          <w:lang w:eastAsia="vi-VN"/>
        </w:rPr>
        <w:t>Điều 13. Nguồn vốn đầu tư trực tiếp ra nước ngoài</w:t>
      </w:r>
      <w:bookmarkEnd w:id="20"/>
      <w:r w:rsidRPr="00F84615">
        <w:rPr>
          <w:rFonts w:asciiTheme="majorHAnsi" w:eastAsia="Times New Roman" w:hAnsiTheme="majorHAnsi" w:cstheme="majorHAnsi"/>
          <w:color w:val="000000"/>
          <w:sz w:val="24"/>
          <w:szCs w:val="24"/>
          <w:lang w:eastAsia="vi-VN"/>
        </w:rPr>
        <w:fldChar w:fldCharType="begin"/>
      </w:r>
      <w:r w:rsidRPr="00F84615">
        <w:rPr>
          <w:rFonts w:asciiTheme="majorHAnsi" w:eastAsia="Times New Roman" w:hAnsiTheme="majorHAnsi" w:cstheme="majorHAnsi"/>
          <w:color w:val="000000"/>
          <w:sz w:val="24"/>
          <w:szCs w:val="24"/>
          <w:lang w:eastAsia="vi-VN"/>
        </w:rPr>
        <w:instrText xml:space="preserve"> HYPERLINK "http://thuvienphapluat.vn/van-ban/Tien-te-Ngan-hang/Van-ban-hop-nhat-07-VBHN-VPQH-2013-hop-nhat-Phap-lenh-Ngoai-hoi-204381.aspx" \l "_ftn14" \o "" </w:instrText>
      </w:r>
      <w:r w:rsidRPr="00F84615">
        <w:rPr>
          <w:rFonts w:asciiTheme="majorHAnsi" w:eastAsia="Times New Roman" w:hAnsiTheme="majorHAnsi" w:cstheme="majorHAnsi"/>
          <w:color w:val="000000"/>
          <w:sz w:val="24"/>
          <w:szCs w:val="24"/>
          <w:lang w:eastAsia="vi-VN"/>
        </w:rPr>
        <w:fldChar w:fldCharType="separate"/>
      </w:r>
      <w:r w:rsidRPr="00F84615">
        <w:rPr>
          <w:rFonts w:asciiTheme="majorHAnsi" w:eastAsia="Times New Roman" w:hAnsiTheme="majorHAnsi" w:cstheme="majorHAnsi"/>
          <w:color w:val="000000"/>
          <w:sz w:val="24"/>
          <w:szCs w:val="24"/>
          <w:lang w:eastAsia="vi-VN"/>
        </w:rPr>
        <w:t>[14]</w:t>
      </w:r>
      <w:r w:rsidRPr="00F84615">
        <w:rPr>
          <w:rFonts w:asciiTheme="majorHAnsi" w:eastAsia="Times New Roman" w:hAnsiTheme="majorHAnsi" w:cstheme="majorHAnsi"/>
          <w:color w:val="000000"/>
          <w:sz w:val="24"/>
          <w:szCs w:val="24"/>
          <w:lang w:eastAsia="vi-VN"/>
        </w:rPr>
        <w:fldChar w:fldCharType="end"/>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Khi được phép đầu tư trực tiếp ra nước ngoài, người cư trú được sử dụng các nguồn vốn ngoại hối sau đây để đầu tư:</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1. Ngoại tệ trên tài khoản tại tổ chức tín dụng được phép;</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2. Ngoại tệ mua tại tổ chức tín dụng được phép;</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3. Ngoại hối từ nguồn vốn hợp pháp khác theo quy định của pháp luật.</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1" w:name="dieu_14"/>
      <w:r w:rsidRPr="00F84615">
        <w:rPr>
          <w:rFonts w:asciiTheme="majorHAnsi" w:eastAsia="Times New Roman" w:hAnsiTheme="majorHAnsi" w:cstheme="majorHAnsi"/>
          <w:b/>
          <w:bCs/>
          <w:color w:val="000000"/>
          <w:sz w:val="24"/>
          <w:szCs w:val="24"/>
          <w:lang w:eastAsia="vi-VN"/>
        </w:rPr>
        <w:t>Điều 14. Chuyển vốn đầu tư trực tiếp ra nước ngoài</w:t>
      </w:r>
      <w:bookmarkEnd w:id="21"/>
      <w:r w:rsidRPr="00F84615">
        <w:rPr>
          <w:rFonts w:asciiTheme="majorHAnsi" w:eastAsia="Times New Roman" w:hAnsiTheme="majorHAnsi" w:cstheme="majorHAnsi"/>
          <w:color w:val="000000"/>
          <w:sz w:val="24"/>
          <w:szCs w:val="24"/>
          <w:lang w:eastAsia="vi-VN"/>
        </w:rPr>
        <w:fldChar w:fldCharType="begin"/>
      </w:r>
      <w:r w:rsidRPr="00F84615">
        <w:rPr>
          <w:rFonts w:asciiTheme="majorHAnsi" w:eastAsia="Times New Roman" w:hAnsiTheme="majorHAnsi" w:cstheme="majorHAnsi"/>
          <w:color w:val="000000"/>
          <w:sz w:val="24"/>
          <w:szCs w:val="24"/>
          <w:lang w:eastAsia="vi-VN"/>
        </w:rPr>
        <w:instrText xml:space="preserve"> HYPERLINK "http://thuvienphapluat.vn/van-ban/Tien-te-Ngan-hang/Van-ban-hop-nhat-07-VBHN-VPQH-2013-hop-nhat-Phap-lenh-Ngoai-hoi-204381.aspx" \l "_ftn15" \o "" </w:instrText>
      </w:r>
      <w:r w:rsidRPr="00F84615">
        <w:rPr>
          <w:rFonts w:asciiTheme="majorHAnsi" w:eastAsia="Times New Roman" w:hAnsiTheme="majorHAnsi" w:cstheme="majorHAnsi"/>
          <w:color w:val="000000"/>
          <w:sz w:val="24"/>
          <w:szCs w:val="24"/>
          <w:lang w:eastAsia="vi-VN"/>
        </w:rPr>
        <w:fldChar w:fldCharType="separate"/>
      </w:r>
      <w:r w:rsidRPr="00F84615">
        <w:rPr>
          <w:rFonts w:asciiTheme="majorHAnsi" w:eastAsia="Times New Roman" w:hAnsiTheme="majorHAnsi" w:cstheme="majorHAnsi"/>
          <w:color w:val="000000"/>
          <w:sz w:val="24"/>
          <w:szCs w:val="24"/>
          <w:lang w:eastAsia="vi-VN"/>
        </w:rPr>
        <w:t>[15]</w:t>
      </w:r>
      <w:r w:rsidRPr="00F84615">
        <w:rPr>
          <w:rFonts w:asciiTheme="majorHAnsi" w:eastAsia="Times New Roman" w:hAnsiTheme="majorHAnsi" w:cstheme="majorHAnsi"/>
          <w:color w:val="000000"/>
          <w:sz w:val="24"/>
          <w:szCs w:val="24"/>
          <w:lang w:eastAsia="vi-VN"/>
        </w:rPr>
        <w:fldChar w:fldCharType="end"/>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Khi được phép đầu tư trực tiếp ra nước ngoài, người cư trú phải mở tài khoản ngoại tệ tại một tổ chức tín dụng được phép và đăng ký việc thực hiện chuyển ngoại tệ ra nước ngoài để đầu tư thông qua tài khoản này theo quy định của Ngân hàng Nhà nước Việt Nam.</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2" w:name="dieu_15"/>
      <w:r w:rsidRPr="00F84615">
        <w:rPr>
          <w:rFonts w:asciiTheme="majorHAnsi" w:eastAsia="Times New Roman" w:hAnsiTheme="majorHAnsi" w:cstheme="majorHAnsi"/>
          <w:b/>
          <w:bCs/>
          <w:color w:val="000000"/>
          <w:sz w:val="24"/>
          <w:szCs w:val="24"/>
          <w:lang w:eastAsia="vi-VN"/>
        </w:rPr>
        <w:t>Điều 15. Chuyển vốn, lợi nhuận từ hoạt động đầu tư trực tiếp ra nước ngoài về Việt Nam</w:t>
      </w:r>
      <w:bookmarkEnd w:id="22"/>
      <w:r w:rsidRPr="00F84615">
        <w:rPr>
          <w:rFonts w:asciiTheme="majorHAnsi" w:eastAsia="Times New Roman" w:hAnsiTheme="majorHAnsi" w:cstheme="majorHAnsi"/>
          <w:color w:val="000000"/>
          <w:sz w:val="24"/>
          <w:szCs w:val="24"/>
          <w:lang w:eastAsia="vi-VN"/>
        </w:rPr>
        <w:fldChar w:fldCharType="begin"/>
      </w:r>
      <w:r w:rsidRPr="00F84615">
        <w:rPr>
          <w:rFonts w:asciiTheme="majorHAnsi" w:eastAsia="Times New Roman" w:hAnsiTheme="majorHAnsi" w:cstheme="majorHAnsi"/>
          <w:color w:val="000000"/>
          <w:sz w:val="24"/>
          <w:szCs w:val="24"/>
          <w:lang w:eastAsia="vi-VN"/>
        </w:rPr>
        <w:instrText xml:space="preserve"> HYPERLINK "http://thuvienphapluat.vn/van-ban/Tien-te-Ngan-hang/Van-ban-hop-nhat-07-VBHN-VPQH-2013-hop-nhat-Phap-lenh-Ngoai-hoi-204381.aspx" \l "_ftn16" \o "" </w:instrText>
      </w:r>
      <w:r w:rsidRPr="00F84615">
        <w:rPr>
          <w:rFonts w:asciiTheme="majorHAnsi" w:eastAsia="Times New Roman" w:hAnsiTheme="majorHAnsi" w:cstheme="majorHAnsi"/>
          <w:color w:val="000000"/>
          <w:sz w:val="24"/>
          <w:szCs w:val="24"/>
          <w:lang w:eastAsia="vi-VN"/>
        </w:rPr>
        <w:fldChar w:fldCharType="separate"/>
      </w:r>
      <w:r w:rsidRPr="00F84615">
        <w:rPr>
          <w:rFonts w:asciiTheme="majorHAnsi" w:eastAsia="Times New Roman" w:hAnsiTheme="majorHAnsi" w:cstheme="majorHAnsi"/>
          <w:color w:val="000000"/>
          <w:sz w:val="24"/>
          <w:szCs w:val="24"/>
          <w:lang w:eastAsia="vi-VN"/>
        </w:rPr>
        <w:t>[16]</w:t>
      </w:r>
      <w:r w:rsidRPr="00F84615">
        <w:rPr>
          <w:rFonts w:asciiTheme="majorHAnsi" w:eastAsia="Times New Roman" w:hAnsiTheme="majorHAnsi" w:cstheme="majorHAnsi"/>
          <w:color w:val="000000"/>
          <w:sz w:val="24"/>
          <w:szCs w:val="24"/>
          <w:lang w:eastAsia="vi-VN"/>
        </w:rPr>
        <w:fldChar w:fldCharType="end"/>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Vốn, lợi nhuận và các khoản thu nhập hợp pháp từ việc đầu tư trực tiếp ra nước ngoài theo quy định của pháp luật về đầu tư và các quy định khác của pháp luật có liên quan chuyển về Việt Nam phải thông qua tài khoản ngoại tệ mở tại tổ chức tín dụng được phép.</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Điều 15a. Đầu tư gián tiếp ra nước ngoài</w:t>
      </w:r>
      <w:hyperlink r:id="rId16" w:anchor="_ftn17" w:history="1">
        <w:r w:rsidRPr="00F84615">
          <w:rPr>
            <w:rFonts w:asciiTheme="majorHAnsi" w:eastAsia="Times New Roman" w:hAnsiTheme="majorHAnsi" w:cstheme="majorHAnsi"/>
            <w:color w:val="000000"/>
            <w:sz w:val="24"/>
            <w:szCs w:val="24"/>
            <w:lang w:eastAsia="vi-VN"/>
          </w:rPr>
          <w:t>[17]</w:t>
        </w:r>
      </w:hyperlink>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1. Tổ chức tín dụng được phép thực hiện đầu tư gián tiếp ra nước ngoài theo quy định của pháp luật về đầu tư và quy định của Ngân hàng Nhà nước Việt Nam.</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2. Khi được phép đầu tư gián tiếp ra nước ngoài, người cư trú không phải là tổ chức tín dụng quy định tại khoản 1 Điều này thực hiện việc mở và sử dụng tài khoản, chuyển vốn đầu tư ra nước ngoài, chuyển vốn, lợi nhuận và các khoản thu nhập hợp pháp khác từ hoạt động đầu tư gián tiếp ra nước ngoài về Việt Nam theo quy định của Ngân hàng Nhà nước Việt Nam.</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3" w:name="muc_3"/>
      <w:r w:rsidRPr="00F84615">
        <w:rPr>
          <w:rFonts w:asciiTheme="majorHAnsi" w:eastAsia="Times New Roman" w:hAnsiTheme="majorHAnsi" w:cstheme="majorHAnsi"/>
          <w:b/>
          <w:bCs/>
          <w:color w:val="000000"/>
          <w:sz w:val="24"/>
          <w:szCs w:val="24"/>
          <w:lang w:eastAsia="vi-VN"/>
        </w:rPr>
        <w:t>MỤC 3. VAY, TRẢ NỢ NƯỚC NGOÀI</w:t>
      </w:r>
      <w:bookmarkEnd w:id="23"/>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4" w:name="dieu_16"/>
      <w:r w:rsidRPr="00F84615">
        <w:rPr>
          <w:rFonts w:asciiTheme="majorHAnsi" w:eastAsia="Times New Roman" w:hAnsiTheme="majorHAnsi" w:cstheme="majorHAnsi"/>
          <w:b/>
          <w:bCs/>
          <w:color w:val="000000"/>
          <w:sz w:val="24"/>
          <w:szCs w:val="24"/>
          <w:lang w:eastAsia="vi-VN"/>
        </w:rPr>
        <w:lastRenderedPageBreak/>
        <w:t>Điều 16. Vay, trả nợ nước ngoài của Chính phủ</w:t>
      </w:r>
      <w:bookmarkEnd w:id="24"/>
      <w:r w:rsidRPr="00F84615">
        <w:rPr>
          <w:rFonts w:asciiTheme="majorHAnsi" w:eastAsia="Times New Roman" w:hAnsiTheme="majorHAnsi" w:cstheme="majorHAnsi"/>
          <w:color w:val="000000"/>
          <w:sz w:val="24"/>
          <w:szCs w:val="24"/>
          <w:lang w:eastAsia="vi-VN"/>
        </w:rPr>
        <w:fldChar w:fldCharType="begin"/>
      </w:r>
      <w:r w:rsidRPr="00F84615">
        <w:rPr>
          <w:rFonts w:asciiTheme="majorHAnsi" w:eastAsia="Times New Roman" w:hAnsiTheme="majorHAnsi" w:cstheme="majorHAnsi"/>
          <w:color w:val="000000"/>
          <w:sz w:val="24"/>
          <w:szCs w:val="24"/>
          <w:lang w:eastAsia="vi-VN"/>
        </w:rPr>
        <w:instrText xml:space="preserve"> HYPERLINK "http://thuvienphapluat.vn/van-ban/Tien-te-Ngan-hang/Van-ban-hop-nhat-07-VBHN-VPQH-2013-hop-nhat-Phap-lenh-Ngoai-hoi-204381.aspx" \l "_ftn18" \o "" </w:instrText>
      </w:r>
      <w:r w:rsidRPr="00F84615">
        <w:rPr>
          <w:rFonts w:asciiTheme="majorHAnsi" w:eastAsia="Times New Roman" w:hAnsiTheme="majorHAnsi" w:cstheme="majorHAnsi"/>
          <w:color w:val="000000"/>
          <w:sz w:val="24"/>
          <w:szCs w:val="24"/>
          <w:lang w:eastAsia="vi-VN"/>
        </w:rPr>
        <w:fldChar w:fldCharType="separate"/>
      </w:r>
      <w:r w:rsidRPr="00F84615">
        <w:rPr>
          <w:rFonts w:asciiTheme="majorHAnsi" w:eastAsia="Times New Roman" w:hAnsiTheme="majorHAnsi" w:cstheme="majorHAnsi"/>
          <w:color w:val="000000"/>
          <w:sz w:val="24"/>
          <w:szCs w:val="24"/>
          <w:lang w:eastAsia="vi-VN"/>
        </w:rPr>
        <w:t>[18]</w:t>
      </w:r>
      <w:r w:rsidRPr="00F84615">
        <w:rPr>
          <w:rFonts w:asciiTheme="majorHAnsi" w:eastAsia="Times New Roman" w:hAnsiTheme="majorHAnsi" w:cstheme="majorHAnsi"/>
          <w:color w:val="000000"/>
          <w:sz w:val="24"/>
          <w:szCs w:val="24"/>
          <w:lang w:eastAsia="vi-VN"/>
        </w:rPr>
        <w:fldChar w:fldCharType="end"/>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Việc Chính phủ vay, ủy quyền cho tổ chức khác thực hiện vay, trả nợ nước goài; bảo lãnh cho các khoản vay nước ngoài thực hiện theo quy định của pháp luật về quản lý nợ công và các quy định khác của pháp luật có liên quan.</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5" w:name="dieu_17"/>
      <w:r w:rsidRPr="00F84615">
        <w:rPr>
          <w:rFonts w:asciiTheme="majorHAnsi" w:eastAsia="Times New Roman" w:hAnsiTheme="majorHAnsi" w:cstheme="majorHAnsi"/>
          <w:b/>
          <w:bCs/>
          <w:color w:val="000000"/>
          <w:sz w:val="24"/>
          <w:szCs w:val="24"/>
          <w:lang w:eastAsia="vi-VN"/>
        </w:rPr>
        <w:t>Điều 17. Vay, trả nợ nước ngoài của người cư trú</w:t>
      </w:r>
      <w:bookmarkEnd w:id="25"/>
      <w:r w:rsidRPr="00F84615">
        <w:rPr>
          <w:rFonts w:asciiTheme="majorHAnsi" w:eastAsia="Times New Roman" w:hAnsiTheme="majorHAnsi" w:cstheme="majorHAnsi"/>
          <w:color w:val="000000"/>
          <w:sz w:val="24"/>
          <w:szCs w:val="24"/>
          <w:lang w:eastAsia="vi-VN"/>
        </w:rPr>
        <w:fldChar w:fldCharType="begin"/>
      </w:r>
      <w:r w:rsidRPr="00F84615">
        <w:rPr>
          <w:rFonts w:asciiTheme="majorHAnsi" w:eastAsia="Times New Roman" w:hAnsiTheme="majorHAnsi" w:cstheme="majorHAnsi"/>
          <w:color w:val="000000"/>
          <w:sz w:val="24"/>
          <w:szCs w:val="24"/>
          <w:lang w:eastAsia="vi-VN"/>
        </w:rPr>
        <w:instrText xml:space="preserve"> HYPERLINK "http://thuvienphapluat.vn/van-ban/Tien-te-Ngan-hang/Van-ban-hop-nhat-07-VBHN-VPQH-2013-hop-nhat-Phap-lenh-Ngoai-hoi-204381.aspx" \l "_ftn19" \o "" </w:instrText>
      </w:r>
      <w:r w:rsidRPr="00F84615">
        <w:rPr>
          <w:rFonts w:asciiTheme="majorHAnsi" w:eastAsia="Times New Roman" w:hAnsiTheme="majorHAnsi" w:cstheme="majorHAnsi"/>
          <w:color w:val="000000"/>
          <w:sz w:val="24"/>
          <w:szCs w:val="24"/>
          <w:lang w:eastAsia="vi-VN"/>
        </w:rPr>
        <w:fldChar w:fldCharType="separate"/>
      </w:r>
      <w:r w:rsidRPr="00F84615">
        <w:rPr>
          <w:rFonts w:asciiTheme="majorHAnsi" w:eastAsia="Times New Roman" w:hAnsiTheme="majorHAnsi" w:cstheme="majorHAnsi"/>
          <w:color w:val="000000"/>
          <w:sz w:val="24"/>
          <w:szCs w:val="24"/>
          <w:lang w:eastAsia="vi-VN"/>
        </w:rPr>
        <w:t>[19]</w:t>
      </w:r>
      <w:r w:rsidRPr="00F84615">
        <w:rPr>
          <w:rFonts w:asciiTheme="majorHAnsi" w:eastAsia="Times New Roman" w:hAnsiTheme="majorHAnsi" w:cstheme="majorHAnsi"/>
          <w:color w:val="000000"/>
          <w:sz w:val="24"/>
          <w:szCs w:val="24"/>
          <w:lang w:eastAsia="vi-VN"/>
        </w:rPr>
        <w:fldChar w:fldCharType="end"/>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1. Người cư trú là doanh nghiệp, hợp tác xã, liên hiệp hợp tác xã, tổ chức tín dụng và chi nhánh ngân hàng nước ngoài thực hiện vay, trả nợ nước ngoài theo nguyên tắc tự vay, tự chịu trách nhiệm trả nợ phù hợp với quy định của pháp luật.</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2. Người cư trú là cá nhân thực hiện vay, trả nợ nước ngoài theo nguyên tắc tự vay, tự chịu trách nhiệm trả nợ theo quy định của Chính phủ.</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3. Người cư trú khi thực hiện vay, trả nợ nước ngoài phải tuân thủ các điều kiện vay, trả nợ nước ngoài; thực hiện đăng ký khoản vay, mở và sử dụng tài khoản, rút vốn và chuyển tiền trả nợ, báo cáo tình hình thực hiện khoản vay theo quy định của Ngân hàng Nhà nước Việt Nam. Ngân hàng Nhà nước Việt Nam xác nhận đăng ký khoản vay trong hạn mức vay thương mại nước ngoài do Thủ tướng Chính phủ phê duyệt hàng năm.</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4. Người cư trú được mua ngoại tệ tại tổ chức tín dụng được phép trên cơ sở xuất trình chứng từ hợp lệ để thanh toán nợ gốc, lãi và phí có liên quan của khoản vay nước ngoài.</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5. Các giao dịch chuyển vốn hợp pháp khác liên quan đến hoạt động vay, trả nợ nước ngoài thực hiện theo quy định của Ngân hàng Nhà nước Việt Nam và pháp luật có liên quan.</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6" w:name="muc_4"/>
      <w:r w:rsidRPr="00F84615">
        <w:rPr>
          <w:rFonts w:asciiTheme="majorHAnsi" w:eastAsia="Times New Roman" w:hAnsiTheme="majorHAnsi" w:cstheme="majorHAnsi"/>
          <w:b/>
          <w:bCs/>
          <w:color w:val="000000"/>
          <w:sz w:val="24"/>
          <w:szCs w:val="24"/>
          <w:lang w:eastAsia="vi-VN"/>
        </w:rPr>
        <w:t>MỤC 4. CHO VAY, THU HỒI NỢ NƯỚC NGOÀI</w:t>
      </w:r>
      <w:bookmarkEnd w:id="26"/>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7" w:name="dieu_18"/>
      <w:r w:rsidRPr="00F84615">
        <w:rPr>
          <w:rFonts w:asciiTheme="majorHAnsi" w:eastAsia="Times New Roman" w:hAnsiTheme="majorHAnsi" w:cstheme="majorHAnsi"/>
          <w:b/>
          <w:bCs/>
          <w:color w:val="000000"/>
          <w:sz w:val="24"/>
          <w:szCs w:val="24"/>
          <w:lang w:eastAsia="vi-VN"/>
        </w:rPr>
        <w:t>Điều 18. Cho vay, thu hồi nợ nước ngoài của Chính phủ</w:t>
      </w:r>
      <w:bookmarkEnd w:id="27"/>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Chính phủ Quyết định việc cho vay, thu hồi nợ nước ngoài của Nhà nước, Chính phủ và các tổ chức được Nhà nước, Chính phủ ủy quyền.</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8" w:name="dieu_19"/>
      <w:r w:rsidRPr="00F84615">
        <w:rPr>
          <w:rFonts w:asciiTheme="majorHAnsi" w:eastAsia="Times New Roman" w:hAnsiTheme="majorHAnsi" w:cstheme="majorHAnsi"/>
          <w:b/>
          <w:bCs/>
          <w:color w:val="000000"/>
          <w:sz w:val="24"/>
          <w:szCs w:val="24"/>
          <w:lang w:eastAsia="vi-VN"/>
        </w:rPr>
        <w:t>Điều 19. Cho vay, thu hồi nợ nước ngoài của người cư trú là tổ chức tín dụng, tổ chức kinh tế</w:t>
      </w:r>
      <w:bookmarkEnd w:id="28"/>
      <w:r w:rsidRPr="00F84615">
        <w:rPr>
          <w:rFonts w:asciiTheme="majorHAnsi" w:eastAsia="Times New Roman" w:hAnsiTheme="majorHAnsi" w:cstheme="majorHAnsi"/>
          <w:color w:val="000000"/>
          <w:sz w:val="24"/>
          <w:szCs w:val="24"/>
          <w:lang w:eastAsia="vi-VN"/>
        </w:rPr>
        <w:fldChar w:fldCharType="begin"/>
      </w:r>
      <w:r w:rsidRPr="00F84615">
        <w:rPr>
          <w:rFonts w:asciiTheme="majorHAnsi" w:eastAsia="Times New Roman" w:hAnsiTheme="majorHAnsi" w:cstheme="majorHAnsi"/>
          <w:color w:val="000000"/>
          <w:sz w:val="24"/>
          <w:szCs w:val="24"/>
          <w:lang w:eastAsia="vi-VN"/>
        </w:rPr>
        <w:instrText xml:space="preserve"> HYPERLINK "http://thuvienphapluat.vn/van-ban/Tien-te-Ngan-hang/Van-ban-hop-nhat-07-VBHN-VPQH-2013-hop-nhat-Phap-lenh-Ngoai-hoi-204381.aspx" \l "_ftn20" \o "" </w:instrText>
      </w:r>
      <w:r w:rsidRPr="00F84615">
        <w:rPr>
          <w:rFonts w:asciiTheme="majorHAnsi" w:eastAsia="Times New Roman" w:hAnsiTheme="majorHAnsi" w:cstheme="majorHAnsi"/>
          <w:color w:val="000000"/>
          <w:sz w:val="24"/>
          <w:szCs w:val="24"/>
          <w:lang w:eastAsia="vi-VN"/>
        </w:rPr>
        <w:fldChar w:fldCharType="separate"/>
      </w:r>
      <w:r w:rsidRPr="00F84615">
        <w:rPr>
          <w:rFonts w:asciiTheme="majorHAnsi" w:eastAsia="Times New Roman" w:hAnsiTheme="majorHAnsi" w:cstheme="majorHAnsi"/>
          <w:color w:val="000000"/>
          <w:sz w:val="24"/>
          <w:szCs w:val="24"/>
          <w:lang w:eastAsia="vi-VN"/>
        </w:rPr>
        <w:t>[20]</w:t>
      </w:r>
      <w:r w:rsidRPr="00F84615">
        <w:rPr>
          <w:rFonts w:asciiTheme="majorHAnsi" w:eastAsia="Times New Roman" w:hAnsiTheme="majorHAnsi" w:cstheme="majorHAnsi"/>
          <w:color w:val="000000"/>
          <w:sz w:val="24"/>
          <w:szCs w:val="24"/>
          <w:lang w:eastAsia="vi-VN"/>
        </w:rPr>
        <w:fldChar w:fldCharType="end"/>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1. Tổ chức tín dụng được phép thực hiện cho vay, thu hồi nợ nước ngoài, bảo lãnh cho người không cư trú theo quy định của Ngân hàng Nhà nước Việt Nam.</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lastRenderedPageBreak/>
        <w:t>2. Tổ chức kinh tế thực hiện cho vay ra nước ngoài, trừ việc xuất khẩu hàng hóa, dịch vụ trả chậm; bảo lãnh cho người không cư trú khi được Thủ tướng Chính phủ cho phép.</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Ngân hàng Nhà nước Việt Nam hướng dẫn việc thực hiện mở và sử dụng tài khoản, chuyển vốn ra và thu hồi nợ nước ngoài, đăng ký cho vay, thu hồi nợ nước ngoài và các giao dịch chuyển vốn khác có liên quan đến hoạt động cho vay, thu hồi nợ nước ngoài của các tổ chức kinh tế.</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9" w:name="muc_5"/>
      <w:r w:rsidRPr="00F84615">
        <w:rPr>
          <w:rFonts w:asciiTheme="majorHAnsi" w:eastAsia="Times New Roman" w:hAnsiTheme="majorHAnsi" w:cstheme="majorHAnsi"/>
          <w:b/>
          <w:bCs/>
          <w:color w:val="000000"/>
          <w:sz w:val="24"/>
          <w:szCs w:val="24"/>
          <w:lang w:eastAsia="vi-VN"/>
        </w:rPr>
        <w:t>MỤC 5. PHÁT HÀNH CHỨNG KHOÁN TRONG VÀ NGOÀI NƯỚC</w:t>
      </w:r>
      <w:bookmarkEnd w:id="29"/>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0" w:name="dieu_20"/>
      <w:r w:rsidRPr="00F84615">
        <w:rPr>
          <w:rFonts w:asciiTheme="majorHAnsi" w:eastAsia="Times New Roman" w:hAnsiTheme="majorHAnsi" w:cstheme="majorHAnsi"/>
          <w:b/>
          <w:bCs/>
          <w:color w:val="000000"/>
          <w:sz w:val="24"/>
          <w:szCs w:val="24"/>
          <w:lang w:eastAsia="vi-VN"/>
        </w:rPr>
        <w:t>Điều 20.</w:t>
      </w:r>
      <w:r w:rsidRPr="00F84615">
        <w:rPr>
          <w:rFonts w:asciiTheme="majorHAnsi" w:eastAsia="Times New Roman" w:hAnsiTheme="majorHAnsi" w:cstheme="majorHAnsi"/>
          <w:color w:val="000000"/>
          <w:sz w:val="24"/>
          <w:szCs w:val="24"/>
          <w:lang w:eastAsia="vi-VN"/>
        </w:rPr>
        <w:t> Người cư trú là tổ chức phát hành chứng khoán bên ngoài lãnh thổ Việt Nam Khi được phép phát hành chứng khoán bên ngoài lãnh thổ Việt Nam, người cư trú là tổ chức phải mở tài khoản tại một tổ chức tín dụng được phép; mọi giao dịch liên quan đến hoạt động phát hành chứng khoán bên ngoài lãnh thổ Việt Nam phải được thực hiện thông qua tài khoản này.</w:t>
      </w:r>
      <w:bookmarkEnd w:id="30"/>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1" w:name="dieu_21"/>
      <w:r w:rsidRPr="00F84615">
        <w:rPr>
          <w:rFonts w:asciiTheme="majorHAnsi" w:eastAsia="Times New Roman" w:hAnsiTheme="majorHAnsi" w:cstheme="majorHAnsi"/>
          <w:b/>
          <w:bCs/>
          <w:color w:val="000000"/>
          <w:sz w:val="24"/>
          <w:szCs w:val="24"/>
          <w:lang w:eastAsia="vi-VN"/>
        </w:rPr>
        <w:t>Điều 21. Người không cư trú là tổ chức phát hành chứng khoán trên lãnh thổ Việt Nam</w:t>
      </w:r>
      <w:bookmarkEnd w:id="31"/>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Khi được phép phát hành chứng khoán trên lãnh thổ Việt Nam, người không cư trú là tổ chức phải mở tài khoản tại một tổ chức tín dụng được phép; mọi giao dịch liên quan đến hoạt động phát hành chứng khoán trên lãnh thổ Việt Nam phải được thực hiện thông qua tài khoản này.</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2" w:name="chuong_4"/>
      <w:r w:rsidRPr="00F84615">
        <w:rPr>
          <w:rFonts w:asciiTheme="majorHAnsi" w:eastAsia="Times New Roman" w:hAnsiTheme="majorHAnsi" w:cstheme="majorHAnsi"/>
          <w:b/>
          <w:bCs/>
          <w:color w:val="000000"/>
          <w:sz w:val="24"/>
          <w:szCs w:val="24"/>
          <w:lang w:eastAsia="vi-VN"/>
        </w:rPr>
        <w:t>Chương 4.</w:t>
      </w:r>
      <w:bookmarkEnd w:id="32"/>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3" w:name="chuong_4_name"/>
      <w:r w:rsidRPr="00F84615">
        <w:rPr>
          <w:rFonts w:asciiTheme="majorHAnsi" w:eastAsia="Times New Roman" w:hAnsiTheme="majorHAnsi" w:cstheme="majorHAnsi"/>
          <w:b/>
          <w:bCs/>
          <w:color w:val="000000"/>
          <w:sz w:val="24"/>
          <w:szCs w:val="24"/>
          <w:lang w:eastAsia="vi-VN"/>
        </w:rPr>
        <w:t>SỬ DỤNG NGOẠI HỐI TRÊN LÃNH THỔ VIỆT NAM</w:t>
      </w:r>
      <w:bookmarkEnd w:id="33"/>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4" w:name="dieu_22"/>
      <w:r w:rsidRPr="00F84615">
        <w:rPr>
          <w:rFonts w:asciiTheme="majorHAnsi" w:eastAsia="Times New Roman" w:hAnsiTheme="majorHAnsi" w:cstheme="majorHAnsi"/>
          <w:b/>
          <w:bCs/>
          <w:color w:val="000000"/>
          <w:sz w:val="24"/>
          <w:szCs w:val="24"/>
          <w:lang w:eastAsia="vi-VN"/>
        </w:rPr>
        <w:t>Điều 22. Quy định hạn chế sử dụng ngoại hối</w:t>
      </w:r>
      <w:bookmarkEnd w:id="34"/>
      <w:r w:rsidRPr="00F84615">
        <w:rPr>
          <w:rFonts w:asciiTheme="majorHAnsi" w:eastAsia="Times New Roman" w:hAnsiTheme="majorHAnsi" w:cstheme="majorHAnsi"/>
          <w:color w:val="000000"/>
          <w:sz w:val="24"/>
          <w:szCs w:val="24"/>
          <w:lang w:eastAsia="vi-VN"/>
        </w:rPr>
        <w:fldChar w:fldCharType="begin"/>
      </w:r>
      <w:r w:rsidRPr="00F84615">
        <w:rPr>
          <w:rFonts w:asciiTheme="majorHAnsi" w:eastAsia="Times New Roman" w:hAnsiTheme="majorHAnsi" w:cstheme="majorHAnsi"/>
          <w:color w:val="000000"/>
          <w:sz w:val="24"/>
          <w:szCs w:val="24"/>
          <w:lang w:eastAsia="vi-VN"/>
        </w:rPr>
        <w:instrText xml:space="preserve"> HYPERLINK "http://thuvienphapluat.vn/van-ban/Tien-te-Ngan-hang/Van-ban-hop-nhat-07-VBHN-VPQH-2013-hop-nhat-Phap-lenh-Ngoai-hoi-204381.aspx" \l "_ftn21" \o "" </w:instrText>
      </w:r>
      <w:r w:rsidRPr="00F84615">
        <w:rPr>
          <w:rFonts w:asciiTheme="majorHAnsi" w:eastAsia="Times New Roman" w:hAnsiTheme="majorHAnsi" w:cstheme="majorHAnsi"/>
          <w:color w:val="000000"/>
          <w:sz w:val="24"/>
          <w:szCs w:val="24"/>
          <w:lang w:eastAsia="vi-VN"/>
        </w:rPr>
        <w:fldChar w:fldCharType="separate"/>
      </w:r>
      <w:r w:rsidRPr="00F84615">
        <w:rPr>
          <w:rFonts w:asciiTheme="majorHAnsi" w:eastAsia="Times New Roman" w:hAnsiTheme="majorHAnsi" w:cstheme="majorHAnsi"/>
          <w:color w:val="000000"/>
          <w:sz w:val="24"/>
          <w:szCs w:val="24"/>
          <w:lang w:eastAsia="vi-VN"/>
        </w:rPr>
        <w:t>[21]</w:t>
      </w:r>
      <w:r w:rsidRPr="00F84615">
        <w:rPr>
          <w:rFonts w:asciiTheme="majorHAnsi" w:eastAsia="Times New Roman" w:hAnsiTheme="majorHAnsi" w:cstheme="majorHAnsi"/>
          <w:color w:val="000000"/>
          <w:sz w:val="24"/>
          <w:szCs w:val="24"/>
          <w:lang w:eastAsia="vi-VN"/>
        </w:rPr>
        <w:fldChar w:fldCharType="end"/>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Trên lãnh thổ Việt Nam, mọi giao dịch, thanh toán, niêm yết, quảng cáo, báo giá, định giá, ghi giá trong hợp đồng, thỏa thuận và các hình thức tương tự khác của người cư trú, người không cư trú không được thực hiện bằng ngoại hối, trừ các trường hợp được phép theo quy định của Ngân hàng Nhà nước Việt Nam.</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5" w:name="dieu_23"/>
      <w:r w:rsidRPr="00F84615">
        <w:rPr>
          <w:rFonts w:asciiTheme="majorHAnsi" w:eastAsia="Times New Roman" w:hAnsiTheme="majorHAnsi" w:cstheme="majorHAnsi"/>
          <w:b/>
          <w:bCs/>
          <w:color w:val="000000"/>
          <w:sz w:val="24"/>
          <w:szCs w:val="24"/>
          <w:lang w:eastAsia="vi-VN"/>
        </w:rPr>
        <w:t>Điều 23. Mở và sử dụng tài khoản</w:t>
      </w:r>
      <w:bookmarkEnd w:id="35"/>
      <w:r w:rsidRPr="00F84615">
        <w:rPr>
          <w:rFonts w:asciiTheme="majorHAnsi" w:eastAsia="Times New Roman" w:hAnsiTheme="majorHAnsi" w:cstheme="majorHAnsi"/>
          <w:color w:val="000000"/>
          <w:sz w:val="24"/>
          <w:szCs w:val="24"/>
          <w:lang w:eastAsia="vi-VN"/>
        </w:rPr>
        <w:fldChar w:fldCharType="begin"/>
      </w:r>
      <w:r w:rsidRPr="00F84615">
        <w:rPr>
          <w:rFonts w:asciiTheme="majorHAnsi" w:eastAsia="Times New Roman" w:hAnsiTheme="majorHAnsi" w:cstheme="majorHAnsi"/>
          <w:color w:val="000000"/>
          <w:sz w:val="24"/>
          <w:szCs w:val="24"/>
          <w:lang w:eastAsia="vi-VN"/>
        </w:rPr>
        <w:instrText xml:space="preserve"> HYPERLINK "http://thuvienphapluat.vn/van-ban/Tien-te-Ngan-hang/Van-ban-hop-nhat-07-VBHN-VPQH-2013-hop-nhat-Phap-lenh-Ngoai-hoi-204381.aspx" \l "_ftn22" \o "" </w:instrText>
      </w:r>
      <w:r w:rsidRPr="00F84615">
        <w:rPr>
          <w:rFonts w:asciiTheme="majorHAnsi" w:eastAsia="Times New Roman" w:hAnsiTheme="majorHAnsi" w:cstheme="majorHAnsi"/>
          <w:color w:val="000000"/>
          <w:sz w:val="24"/>
          <w:szCs w:val="24"/>
          <w:lang w:eastAsia="vi-VN"/>
        </w:rPr>
        <w:fldChar w:fldCharType="separate"/>
      </w:r>
      <w:r w:rsidRPr="00F84615">
        <w:rPr>
          <w:rFonts w:asciiTheme="majorHAnsi" w:eastAsia="Times New Roman" w:hAnsiTheme="majorHAnsi" w:cstheme="majorHAnsi"/>
          <w:b/>
          <w:bCs/>
          <w:color w:val="000000"/>
          <w:sz w:val="24"/>
          <w:szCs w:val="24"/>
          <w:lang w:eastAsia="vi-VN"/>
        </w:rPr>
        <w:t>[22]</w:t>
      </w:r>
      <w:r w:rsidRPr="00F84615">
        <w:rPr>
          <w:rFonts w:asciiTheme="majorHAnsi" w:eastAsia="Times New Roman" w:hAnsiTheme="majorHAnsi" w:cstheme="majorHAnsi"/>
          <w:color w:val="000000"/>
          <w:sz w:val="24"/>
          <w:szCs w:val="24"/>
          <w:lang w:eastAsia="vi-VN"/>
        </w:rPr>
        <w:fldChar w:fldCharType="end"/>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1. Người cư trú, người không cư trú được mở tài khoản ngoại tệ tại tổ chức tín dụng được phép. Ngân hàng Nhà nước Việt Nam quy định việc sử dụng tài khoản ngoại tệ của các đối tượng quy định tại khoản này.</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lastRenderedPageBreak/>
        <w:t>2. Người cư trú là tổ chức tín dụng được phép được mở và sử dụng tài khoản ngoại tệ ở nước ngoài để thực hiện các hoạt động ngoại hối ở nước ngoài theo quy định của Ngân hàng Nhà nước Việt Nam.</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3. Người cư trú là tổ chức được Ngân hàng Nhà nước Việt Nam xem xét, cấp giấy phép mở tài khoản ngoại tệ ở nước ngoài trong các trường hợp sau đây:</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a) Tổ chức kinh tế có chi nhánh, văn phòng đại diện ở nước ngoài hoặc có nhu cầu mở tài khoản ngoại tệ ở nước ngoài để tiếp nhận vốn vay, thực hiện cam kết, hợp đồng với bên nước ngoài;</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b) Cơ quan nhà nước, đơn vị lực lượng vũ trang, tổ chức chính trị, tổ chức chính trị - xã hội, tổ chức chính trị xã hội - nghề nghiệp, tổ chức xã hội, tổ chức xã hội - nghề nghiệp, quỹ xã hội, quỹ từ thiện của Việt Nam hoạt động tại Việt Nam có nhu cầu mở tài khoản ngoại tệ ở nước ngoài để tiếp nhận viện trợ, tài trợ của nước ngoài hoặc các trường hợp khác được cơ quan có thẩm quyền của Việt Nam cho phép.</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6" w:name="dieu_24"/>
      <w:r w:rsidRPr="00F84615">
        <w:rPr>
          <w:rFonts w:asciiTheme="majorHAnsi" w:eastAsia="Times New Roman" w:hAnsiTheme="majorHAnsi" w:cstheme="majorHAnsi"/>
          <w:b/>
          <w:bCs/>
          <w:color w:val="000000"/>
          <w:sz w:val="24"/>
          <w:szCs w:val="24"/>
          <w:lang w:eastAsia="vi-VN"/>
        </w:rPr>
        <w:t>Điều 24. Sử dụng ngoại tệ tiền mặt của cá nhân</w:t>
      </w:r>
      <w:bookmarkEnd w:id="36"/>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1. Người cư trú, người không cư trú là cá nhân có ngoại tệ tiền mặt được quyền cất giữ, mang theo người, bán cho tổ chức tín dụng được phép và sử dụng cho các mục đích hợp pháp khác.</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2. Người cư trú là công dân Việt Nam được sử dụng ngoại tệ tiền mặt để gửi tiết kiệm tại tổ chức tín dụng được phép, được rút tiền gốc và nhận tiền lãi bằng ngoại tệ tiền mặt.</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7" w:name="dieu_25"/>
      <w:r w:rsidRPr="00F84615">
        <w:rPr>
          <w:rFonts w:asciiTheme="majorHAnsi" w:eastAsia="Times New Roman" w:hAnsiTheme="majorHAnsi" w:cstheme="majorHAnsi"/>
          <w:b/>
          <w:bCs/>
          <w:color w:val="000000"/>
          <w:sz w:val="24"/>
          <w:szCs w:val="24"/>
          <w:lang w:eastAsia="vi-VN"/>
        </w:rPr>
        <w:t>Điều 25. Sử dụng đồng Việt Nam của người không cư trú</w:t>
      </w:r>
      <w:bookmarkEnd w:id="37"/>
      <w:r w:rsidRPr="00F84615">
        <w:rPr>
          <w:rFonts w:asciiTheme="majorHAnsi" w:eastAsia="Times New Roman" w:hAnsiTheme="majorHAnsi" w:cstheme="majorHAnsi"/>
          <w:color w:val="000000"/>
          <w:sz w:val="24"/>
          <w:szCs w:val="24"/>
          <w:lang w:eastAsia="vi-VN"/>
        </w:rPr>
        <w:fldChar w:fldCharType="begin"/>
      </w:r>
      <w:r w:rsidRPr="00F84615">
        <w:rPr>
          <w:rFonts w:asciiTheme="majorHAnsi" w:eastAsia="Times New Roman" w:hAnsiTheme="majorHAnsi" w:cstheme="majorHAnsi"/>
          <w:color w:val="000000"/>
          <w:sz w:val="24"/>
          <w:szCs w:val="24"/>
          <w:lang w:eastAsia="vi-VN"/>
        </w:rPr>
        <w:instrText xml:space="preserve"> HYPERLINK "http://thuvienphapluat.vn/van-ban/Tien-te-Ngan-hang/Van-ban-hop-nhat-07-VBHN-VPQH-2013-hop-nhat-Phap-lenh-Ngoai-hoi-204381.aspx" \l "_ftn23" \o "" </w:instrText>
      </w:r>
      <w:r w:rsidRPr="00F84615">
        <w:rPr>
          <w:rFonts w:asciiTheme="majorHAnsi" w:eastAsia="Times New Roman" w:hAnsiTheme="majorHAnsi" w:cstheme="majorHAnsi"/>
          <w:color w:val="000000"/>
          <w:sz w:val="24"/>
          <w:szCs w:val="24"/>
          <w:lang w:eastAsia="vi-VN"/>
        </w:rPr>
        <w:fldChar w:fldCharType="separate"/>
      </w:r>
      <w:r w:rsidRPr="00F84615">
        <w:rPr>
          <w:rFonts w:asciiTheme="majorHAnsi" w:eastAsia="Times New Roman" w:hAnsiTheme="majorHAnsi" w:cstheme="majorHAnsi"/>
          <w:color w:val="000000"/>
          <w:sz w:val="24"/>
          <w:szCs w:val="24"/>
          <w:lang w:eastAsia="vi-VN"/>
        </w:rPr>
        <w:t>[23]</w:t>
      </w:r>
      <w:r w:rsidRPr="00F84615">
        <w:rPr>
          <w:rFonts w:asciiTheme="majorHAnsi" w:eastAsia="Times New Roman" w:hAnsiTheme="majorHAnsi" w:cstheme="majorHAnsi"/>
          <w:color w:val="000000"/>
          <w:sz w:val="24"/>
          <w:szCs w:val="24"/>
          <w:lang w:eastAsia="vi-VN"/>
        </w:rPr>
        <w:fldChar w:fldCharType="end"/>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Người không cư trú là tổ chức, cá nhân có đồng Việt Nam từ các nguồn thu hợp pháp được mở tài khoản tại tổ chức tín dụng được phép. Ngân hàng Nhà nước Việt Nam quy định việc sử dụng tài khoản đồng Việt Nam của các đối tượng quy định tại Điều này.</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8" w:name="dieu_25_1"/>
      <w:r w:rsidRPr="00F84615">
        <w:rPr>
          <w:rFonts w:asciiTheme="majorHAnsi" w:eastAsia="Times New Roman" w:hAnsiTheme="majorHAnsi" w:cstheme="majorHAnsi"/>
          <w:b/>
          <w:bCs/>
          <w:color w:val="000000"/>
          <w:sz w:val="24"/>
          <w:szCs w:val="24"/>
          <w:lang w:eastAsia="vi-VN"/>
        </w:rPr>
        <w:t>Điều 25a. Sử dụng đồng Việt Nam của người cư trú là cá nhân nước ngoài</w:t>
      </w:r>
      <w:bookmarkEnd w:id="38"/>
      <w:r w:rsidRPr="00F84615">
        <w:rPr>
          <w:rFonts w:asciiTheme="majorHAnsi" w:eastAsia="Times New Roman" w:hAnsiTheme="majorHAnsi" w:cstheme="majorHAnsi"/>
          <w:color w:val="000000"/>
          <w:sz w:val="24"/>
          <w:szCs w:val="24"/>
          <w:lang w:eastAsia="vi-VN"/>
        </w:rPr>
        <w:fldChar w:fldCharType="begin"/>
      </w:r>
      <w:r w:rsidRPr="00F84615">
        <w:rPr>
          <w:rFonts w:asciiTheme="majorHAnsi" w:eastAsia="Times New Roman" w:hAnsiTheme="majorHAnsi" w:cstheme="majorHAnsi"/>
          <w:color w:val="000000"/>
          <w:sz w:val="24"/>
          <w:szCs w:val="24"/>
          <w:lang w:eastAsia="vi-VN"/>
        </w:rPr>
        <w:instrText xml:space="preserve"> HYPERLINK "http://thuvienphapluat.vn/van-ban/Tien-te-Ngan-hang/Van-ban-hop-nhat-07-VBHN-VPQH-2013-hop-nhat-Phap-lenh-Ngoai-hoi-204381.aspx" \l "_ftn24" \o "" </w:instrText>
      </w:r>
      <w:r w:rsidRPr="00F84615">
        <w:rPr>
          <w:rFonts w:asciiTheme="majorHAnsi" w:eastAsia="Times New Roman" w:hAnsiTheme="majorHAnsi" w:cstheme="majorHAnsi"/>
          <w:color w:val="000000"/>
          <w:sz w:val="24"/>
          <w:szCs w:val="24"/>
          <w:lang w:eastAsia="vi-VN"/>
        </w:rPr>
        <w:fldChar w:fldCharType="separate"/>
      </w:r>
      <w:r w:rsidRPr="00F84615">
        <w:rPr>
          <w:rFonts w:asciiTheme="majorHAnsi" w:eastAsia="Times New Roman" w:hAnsiTheme="majorHAnsi" w:cstheme="majorHAnsi"/>
          <w:color w:val="000000"/>
          <w:sz w:val="24"/>
          <w:szCs w:val="24"/>
          <w:lang w:eastAsia="vi-VN"/>
        </w:rPr>
        <w:t>[24]</w:t>
      </w:r>
      <w:r w:rsidRPr="00F84615">
        <w:rPr>
          <w:rFonts w:asciiTheme="majorHAnsi" w:eastAsia="Times New Roman" w:hAnsiTheme="majorHAnsi" w:cstheme="majorHAnsi"/>
          <w:color w:val="000000"/>
          <w:sz w:val="24"/>
          <w:szCs w:val="24"/>
          <w:lang w:eastAsia="vi-VN"/>
        </w:rPr>
        <w:fldChar w:fldCharType="end"/>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Người cư trú là cá nhân nước ngoài được mở và sử dụng tài khoản đồng Việt Nam tại tổ chức tín dụng được phép theo quy định của Ngân hàng Nhà nước Việt Nam.</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9" w:name="dieu_26"/>
      <w:r w:rsidRPr="00F84615">
        <w:rPr>
          <w:rFonts w:asciiTheme="majorHAnsi" w:eastAsia="Times New Roman" w:hAnsiTheme="majorHAnsi" w:cstheme="majorHAnsi"/>
          <w:b/>
          <w:bCs/>
          <w:color w:val="000000"/>
          <w:sz w:val="24"/>
          <w:szCs w:val="24"/>
          <w:lang w:eastAsia="vi-VN"/>
        </w:rPr>
        <w:t>Điều 26. Sử dụng đồng tiền của nước có chung biên giới với Việt Nam</w:t>
      </w:r>
      <w:bookmarkEnd w:id="39"/>
      <w:r w:rsidRPr="00F84615">
        <w:rPr>
          <w:rFonts w:asciiTheme="majorHAnsi" w:eastAsia="Times New Roman" w:hAnsiTheme="majorHAnsi" w:cstheme="majorHAnsi"/>
          <w:color w:val="000000"/>
          <w:sz w:val="24"/>
          <w:szCs w:val="24"/>
          <w:lang w:eastAsia="vi-VN"/>
        </w:rPr>
        <w:fldChar w:fldCharType="begin"/>
      </w:r>
      <w:r w:rsidRPr="00F84615">
        <w:rPr>
          <w:rFonts w:asciiTheme="majorHAnsi" w:eastAsia="Times New Roman" w:hAnsiTheme="majorHAnsi" w:cstheme="majorHAnsi"/>
          <w:color w:val="000000"/>
          <w:sz w:val="24"/>
          <w:szCs w:val="24"/>
          <w:lang w:eastAsia="vi-VN"/>
        </w:rPr>
        <w:instrText xml:space="preserve"> HYPERLINK "http://thuvienphapluat.vn/van-ban/Tien-te-Ngan-hang/Van-ban-hop-nhat-07-VBHN-VPQH-2013-hop-nhat-Phap-lenh-Ngoai-hoi-204381.aspx" \l "_ftn25" \o "" </w:instrText>
      </w:r>
      <w:r w:rsidRPr="00F84615">
        <w:rPr>
          <w:rFonts w:asciiTheme="majorHAnsi" w:eastAsia="Times New Roman" w:hAnsiTheme="majorHAnsi" w:cstheme="majorHAnsi"/>
          <w:color w:val="000000"/>
          <w:sz w:val="24"/>
          <w:szCs w:val="24"/>
          <w:lang w:eastAsia="vi-VN"/>
        </w:rPr>
        <w:fldChar w:fldCharType="separate"/>
      </w:r>
      <w:r w:rsidRPr="00F84615">
        <w:rPr>
          <w:rFonts w:asciiTheme="majorHAnsi" w:eastAsia="Times New Roman" w:hAnsiTheme="majorHAnsi" w:cstheme="majorHAnsi"/>
          <w:color w:val="000000"/>
          <w:sz w:val="24"/>
          <w:szCs w:val="24"/>
          <w:lang w:eastAsia="vi-VN"/>
        </w:rPr>
        <w:t>[25]</w:t>
      </w:r>
      <w:r w:rsidRPr="00F84615">
        <w:rPr>
          <w:rFonts w:asciiTheme="majorHAnsi" w:eastAsia="Times New Roman" w:hAnsiTheme="majorHAnsi" w:cstheme="majorHAnsi"/>
          <w:color w:val="000000"/>
          <w:sz w:val="24"/>
          <w:szCs w:val="24"/>
          <w:lang w:eastAsia="vi-VN"/>
        </w:rPr>
        <w:fldChar w:fldCharType="end"/>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lastRenderedPageBreak/>
        <w:t>Việc sử dụng đồng tiền của nước có chung biên giới với Việt Nam thực hiện theo quy định của điều ước quốc tế mà Cộng hòa xã hội chủ nghĩa Việt Nam là thành viên và quy định của Ngân hàng Nhà nước Việt Nam.</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0" w:name="dieu_27"/>
      <w:r w:rsidRPr="00F84615">
        <w:rPr>
          <w:rFonts w:asciiTheme="majorHAnsi" w:eastAsia="Times New Roman" w:hAnsiTheme="majorHAnsi" w:cstheme="majorHAnsi"/>
          <w:b/>
          <w:bCs/>
          <w:color w:val="000000"/>
          <w:sz w:val="24"/>
          <w:szCs w:val="24"/>
          <w:lang w:eastAsia="vi-VN"/>
        </w:rPr>
        <w:t>Điều 27. Phát hành và sử dụng thẻ thanh toán</w:t>
      </w:r>
      <w:bookmarkEnd w:id="40"/>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1. Trên lãnh thổ Việt Nam, người cư trú, người không cư trú là cá nhân có thẻ quốc tế được sử dụng thanh toán tại tổ chức tín dụng được phép và các đơn vị chấp nhận thẻ.</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2. Các đơn vị chấp nhận thẻ chỉ được nhận thanh toán bằng đồng Việt Nam từ ngân hàng thanh toán thẻ.</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3. Căn cứ vào tình hình thực tế, Ngân hàng Nhà nước Việt Nam quy định việc phát hành, sử dụng thẻ phù hợp với mục tiêu quản lý ngoại hối.</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1" w:name="chuong_5"/>
      <w:r w:rsidRPr="00F84615">
        <w:rPr>
          <w:rFonts w:asciiTheme="majorHAnsi" w:eastAsia="Times New Roman" w:hAnsiTheme="majorHAnsi" w:cstheme="majorHAnsi"/>
          <w:b/>
          <w:bCs/>
          <w:color w:val="000000"/>
          <w:sz w:val="24"/>
          <w:szCs w:val="24"/>
          <w:lang w:eastAsia="vi-VN"/>
        </w:rPr>
        <w:t>Chương 5.</w:t>
      </w:r>
      <w:bookmarkEnd w:id="41"/>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2" w:name="chuong_5_name"/>
      <w:r w:rsidRPr="00F84615">
        <w:rPr>
          <w:rFonts w:asciiTheme="majorHAnsi" w:eastAsia="Times New Roman" w:hAnsiTheme="majorHAnsi" w:cstheme="majorHAnsi"/>
          <w:b/>
          <w:bCs/>
          <w:color w:val="000000"/>
          <w:sz w:val="24"/>
          <w:szCs w:val="24"/>
          <w:lang w:eastAsia="vi-VN"/>
        </w:rPr>
        <w:t>THỊ TRƯỜNG NGOẠI TỆ, CƠ CHẾ TỶ GIÁ HỐI ĐOÁI, QUẢN LÝ VÀNG LÀ NGOẠI HỐI </w:t>
      </w:r>
      <w:bookmarkEnd w:id="42"/>
      <w:r w:rsidRPr="00F84615">
        <w:rPr>
          <w:rFonts w:asciiTheme="majorHAnsi" w:eastAsia="Times New Roman" w:hAnsiTheme="majorHAnsi" w:cstheme="majorHAnsi"/>
          <w:color w:val="000000"/>
          <w:sz w:val="24"/>
          <w:szCs w:val="24"/>
          <w:lang w:eastAsia="vi-VN"/>
        </w:rPr>
        <w:fldChar w:fldCharType="begin"/>
      </w:r>
      <w:r w:rsidRPr="00F84615">
        <w:rPr>
          <w:rFonts w:asciiTheme="majorHAnsi" w:eastAsia="Times New Roman" w:hAnsiTheme="majorHAnsi" w:cstheme="majorHAnsi"/>
          <w:color w:val="000000"/>
          <w:sz w:val="24"/>
          <w:szCs w:val="24"/>
          <w:lang w:eastAsia="vi-VN"/>
        </w:rPr>
        <w:instrText xml:space="preserve"> HYPERLINK "http://thuvienphapluat.vn/van-ban/Tien-te-Ngan-hang/Van-ban-hop-nhat-07-VBHN-VPQH-2013-hop-nhat-Phap-lenh-Ngoai-hoi-204381.aspx" \l "_ftn26" \o "" </w:instrText>
      </w:r>
      <w:r w:rsidRPr="00F84615">
        <w:rPr>
          <w:rFonts w:asciiTheme="majorHAnsi" w:eastAsia="Times New Roman" w:hAnsiTheme="majorHAnsi" w:cstheme="majorHAnsi"/>
          <w:color w:val="000000"/>
          <w:sz w:val="24"/>
          <w:szCs w:val="24"/>
          <w:lang w:eastAsia="vi-VN"/>
        </w:rPr>
        <w:fldChar w:fldCharType="separate"/>
      </w:r>
      <w:r w:rsidRPr="00F84615">
        <w:rPr>
          <w:rFonts w:asciiTheme="majorHAnsi" w:eastAsia="Times New Roman" w:hAnsiTheme="majorHAnsi" w:cstheme="majorHAnsi"/>
          <w:b/>
          <w:bCs/>
          <w:color w:val="000000"/>
          <w:sz w:val="24"/>
          <w:szCs w:val="24"/>
          <w:lang w:eastAsia="vi-VN"/>
        </w:rPr>
        <w:t>[26]</w:t>
      </w:r>
      <w:r w:rsidRPr="00F84615">
        <w:rPr>
          <w:rFonts w:asciiTheme="majorHAnsi" w:eastAsia="Times New Roman" w:hAnsiTheme="majorHAnsi" w:cstheme="majorHAnsi"/>
          <w:color w:val="000000"/>
          <w:sz w:val="24"/>
          <w:szCs w:val="24"/>
          <w:lang w:eastAsia="vi-VN"/>
        </w:rPr>
        <w:fldChar w:fldCharType="end"/>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3" w:name="dieu_28"/>
      <w:r w:rsidRPr="00F84615">
        <w:rPr>
          <w:rFonts w:asciiTheme="majorHAnsi" w:eastAsia="Times New Roman" w:hAnsiTheme="majorHAnsi" w:cstheme="majorHAnsi"/>
          <w:b/>
          <w:bCs/>
          <w:color w:val="000000"/>
          <w:sz w:val="24"/>
          <w:szCs w:val="24"/>
          <w:lang w:eastAsia="vi-VN"/>
        </w:rPr>
        <w:t>Điều 28. Thị trường ngoại tệ của Việt Nam</w:t>
      </w:r>
      <w:bookmarkEnd w:id="43"/>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1. Thành viên tham gia thị trường ngoại tệ liên ngân hàng bao gồm Ngân hàng Nhà nước Việt Nam và tổ chức tín dụng được phép.</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2. </w:t>
      </w:r>
      <w:hyperlink r:id="rId17" w:anchor="_ftn27" w:history="1">
        <w:r w:rsidRPr="00F84615">
          <w:rPr>
            <w:rFonts w:asciiTheme="majorHAnsi" w:eastAsia="Times New Roman" w:hAnsiTheme="majorHAnsi" w:cstheme="majorHAnsi"/>
            <w:color w:val="000000"/>
            <w:sz w:val="24"/>
            <w:szCs w:val="24"/>
            <w:lang w:eastAsia="vi-VN"/>
          </w:rPr>
          <w:t>[27]</w:t>
        </w:r>
      </w:hyperlink>
      <w:r w:rsidRPr="00F84615">
        <w:rPr>
          <w:rFonts w:asciiTheme="majorHAnsi" w:eastAsia="Times New Roman" w:hAnsiTheme="majorHAnsi" w:cstheme="majorHAnsi"/>
          <w:color w:val="000000"/>
          <w:sz w:val="24"/>
          <w:szCs w:val="24"/>
          <w:lang w:eastAsia="vi-VN"/>
        </w:rPr>
        <w:t> Thành viên tham gia thị trường ngoại tệ giữa tổ chức tín dụng được phép với khách hàng bao gồm tổ chức tín dụng được phép và khách hàng là người cư trú, người không cư trú tại Việt Nam.</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3. Các đối tượng tham gia thị trường ngoại tệ của Việt Nam được thực hiện các loại hình giao dịch theo thông lệ quốc tế khi đáp ứng các điều kiện do Ngân hàng Nhà nước Việt Nam quy định.</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4" w:name="dieu_29"/>
      <w:r w:rsidRPr="00F84615">
        <w:rPr>
          <w:rFonts w:asciiTheme="majorHAnsi" w:eastAsia="Times New Roman" w:hAnsiTheme="majorHAnsi" w:cstheme="majorHAnsi"/>
          <w:b/>
          <w:bCs/>
          <w:color w:val="000000"/>
          <w:sz w:val="24"/>
          <w:szCs w:val="24"/>
          <w:lang w:eastAsia="vi-VN"/>
        </w:rPr>
        <w:t>Điều 29. Hoạt động của Ngân hàng Nhà nước Việt Nam trên thị trường ngoại tệ</w:t>
      </w:r>
      <w:bookmarkEnd w:id="44"/>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Ngân hàng Nhà nước Việt Nam thực hiện việc mua, bán ngoại tệ trên thị trường ngoại tệ trong nước để thực hiện mục tiêu của chính sách tiền tệ quốc gia.</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5" w:name="dieu_30"/>
      <w:r w:rsidRPr="00F84615">
        <w:rPr>
          <w:rFonts w:asciiTheme="majorHAnsi" w:eastAsia="Times New Roman" w:hAnsiTheme="majorHAnsi" w:cstheme="majorHAnsi"/>
          <w:b/>
          <w:bCs/>
          <w:color w:val="000000"/>
          <w:sz w:val="24"/>
          <w:szCs w:val="24"/>
          <w:lang w:eastAsia="vi-VN"/>
        </w:rPr>
        <w:t>Điều 30. Cơ chế tỷ giá hối đoái của đồng Việt Nam</w:t>
      </w:r>
      <w:bookmarkEnd w:id="45"/>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lastRenderedPageBreak/>
        <w:t>1. Tỷ giá hối đoái của đồng Việt Nam được hình thành trên cơ sở cung cầu ngoại tệ trên thị trường có sự điều tiết của Nhà nước.</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2. </w:t>
      </w:r>
      <w:hyperlink r:id="rId18" w:anchor="_ftn28" w:history="1">
        <w:r w:rsidRPr="00F84615">
          <w:rPr>
            <w:rFonts w:asciiTheme="majorHAnsi" w:eastAsia="Times New Roman" w:hAnsiTheme="majorHAnsi" w:cstheme="majorHAnsi"/>
            <w:color w:val="000000"/>
            <w:sz w:val="24"/>
            <w:szCs w:val="24"/>
            <w:lang w:eastAsia="vi-VN"/>
          </w:rPr>
          <w:t>[28]</w:t>
        </w:r>
      </w:hyperlink>
      <w:r w:rsidRPr="00F84615">
        <w:rPr>
          <w:rFonts w:asciiTheme="majorHAnsi" w:eastAsia="Times New Roman" w:hAnsiTheme="majorHAnsi" w:cstheme="majorHAnsi"/>
          <w:color w:val="000000"/>
          <w:sz w:val="24"/>
          <w:szCs w:val="24"/>
          <w:lang w:eastAsia="vi-VN"/>
        </w:rPr>
        <w:t> Ngân hàng Nhà nước Việt Nam công bố tỷ giá hối đoái, quyết định chế độ tỷ giá, cơ chế điều hành tỷ giá.</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6" w:name="dieu_31"/>
      <w:r w:rsidRPr="00F84615">
        <w:rPr>
          <w:rFonts w:asciiTheme="majorHAnsi" w:eastAsia="Times New Roman" w:hAnsiTheme="majorHAnsi" w:cstheme="majorHAnsi"/>
          <w:b/>
          <w:bCs/>
          <w:color w:val="000000"/>
          <w:sz w:val="24"/>
          <w:szCs w:val="24"/>
          <w:lang w:eastAsia="vi-VN"/>
        </w:rPr>
        <w:t>Điều 31. Quản lý vàng là ngoại hối</w:t>
      </w:r>
      <w:bookmarkEnd w:id="46"/>
      <w:r w:rsidRPr="00F84615">
        <w:rPr>
          <w:rFonts w:asciiTheme="majorHAnsi" w:eastAsia="Times New Roman" w:hAnsiTheme="majorHAnsi" w:cstheme="majorHAnsi"/>
          <w:color w:val="000000"/>
          <w:sz w:val="24"/>
          <w:szCs w:val="24"/>
          <w:lang w:eastAsia="vi-VN"/>
        </w:rPr>
        <w:fldChar w:fldCharType="begin"/>
      </w:r>
      <w:r w:rsidRPr="00F84615">
        <w:rPr>
          <w:rFonts w:asciiTheme="majorHAnsi" w:eastAsia="Times New Roman" w:hAnsiTheme="majorHAnsi" w:cstheme="majorHAnsi"/>
          <w:color w:val="000000"/>
          <w:sz w:val="24"/>
          <w:szCs w:val="24"/>
          <w:lang w:eastAsia="vi-VN"/>
        </w:rPr>
        <w:instrText xml:space="preserve"> HYPERLINK "http://thuvienphapluat.vn/van-ban/Tien-te-Ngan-hang/Van-ban-hop-nhat-07-VBHN-VPQH-2013-hop-nhat-Phap-lenh-Ngoai-hoi-204381.aspx" \l "_ftn29" \o "" </w:instrText>
      </w:r>
      <w:r w:rsidRPr="00F84615">
        <w:rPr>
          <w:rFonts w:asciiTheme="majorHAnsi" w:eastAsia="Times New Roman" w:hAnsiTheme="majorHAnsi" w:cstheme="majorHAnsi"/>
          <w:color w:val="000000"/>
          <w:sz w:val="24"/>
          <w:szCs w:val="24"/>
          <w:lang w:eastAsia="vi-VN"/>
        </w:rPr>
        <w:fldChar w:fldCharType="separate"/>
      </w:r>
      <w:r w:rsidRPr="00F84615">
        <w:rPr>
          <w:rFonts w:asciiTheme="majorHAnsi" w:eastAsia="Times New Roman" w:hAnsiTheme="majorHAnsi" w:cstheme="majorHAnsi"/>
          <w:color w:val="000000"/>
          <w:sz w:val="24"/>
          <w:szCs w:val="24"/>
          <w:lang w:eastAsia="vi-VN"/>
        </w:rPr>
        <w:t>[29]</w:t>
      </w:r>
      <w:r w:rsidRPr="00F84615">
        <w:rPr>
          <w:rFonts w:asciiTheme="majorHAnsi" w:eastAsia="Times New Roman" w:hAnsiTheme="majorHAnsi" w:cstheme="majorHAnsi"/>
          <w:color w:val="000000"/>
          <w:sz w:val="24"/>
          <w:szCs w:val="24"/>
          <w:lang w:eastAsia="vi-VN"/>
        </w:rPr>
        <w:fldChar w:fldCharType="end"/>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Ngân hàng Nhà nước Việt Nam thực hiện quản lý vàng thuộc Dự trữ ngoại hối nhà nước; quản lý và tổ chức thực hiện hoạt động xuất khẩu, nhập khẩu vàng dưới dạng khối, thỏi, hạt, miếng; quản lý vàng trên tài khoản ở nước ngoài của người cư trú theo quy định của pháp luật.</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7" w:name="chuong_6"/>
      <w:r w:rsidRPr="00F84615">
        <w:rPr>
          <w:rFonts w:asciiTheme="majorHAnsi" w:eastAsia="Times New Roman" w:hAnsiTheme="majorHAnsi" w:cstheme="majorHAnsi"/>
          <w:b/>
          <w:bCs/>
          <w:color w:val="000000"/>
          <w:sz w:val="24"/>
          <w:szCs w:val="24"/>
          <w:lang w:eastAsia="vi-VN"/>
        </w:rPr>
        <w:t>Chương 6.</w:t>
      </w:r>
      <w:bookmarkEnd w:id="47"/>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8" w:name="chuong_6_name"/>
      <w:r w:rsidRPr="00F84615">
        <w:rPr>
          <w:rFonts w:asciiTheme="majorHAnsi" w:eastAsia="Times New Roman" w:hAnsiTheme="majorHAnsi" w:cstheme="majorHAnsi"/>
          <w:b/>
          <w:bCs/>
          <w:color w:val="000000"/>
          <w:sz w:val="24"/>
          <w:szCs w:val="24"/>
          <w:lang w:eastAsia="vi-VN"/>
        </w:rPr>
        <w:t>QUẢN LÝ DỰ TRỮ NGOẠI HỐI NHÀ NƯỚC</w:t>
      </w:r>
      <w:bookmarkEnd w:id="48"/>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9" w:name="dieu_32"/>
      <w:r w:rsidRPr="00F84615">
        <w:rPr>
          <w:rFonts w:asciiTheme="majorHAnsi" w:eastAsia="Times New Roman" w:hAnsiTheme="majorHAnsi" w:cstheme="majorHAnsi"/>
          <w:b/>
          <w:bCs/>
          <w:color w:val="000000"/>
          <w:sz w:val="24"/>
          <w:szCs w:val="24"/>
          <w:lang w:eastAsia="vi-VN"/>
        </w:rPr>
        <w:t>Điều 32. Thành phần Dự trữ ngoại hối nhà nước</w:t>
      </w:r>
      <w:bookmarkEnd w:id="49"/>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1. Ngoại tệ tiền mặt, tiền gửi bằng ngoại tệ ở nước ngoài.</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2. Chứng khoán và các giấy tờ có giá khác bằng ngoại tệ do Chính phủ, tổ chức nước ngoài, tổ chức quốc tế phát hành.</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3. Quyền rút vốn đặc biệt, dự trữ tại Quỹ tiền tệ quốc tế.</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4. </w:t>
      </w:r>
      <w:hyperlink r:id="rId19" w:anchor="_ftn30" w:history="1">
        <w:r w:rsidRPr="00F84615">
          <w:rPr>
            <w:rFonts w:asciiTheme="majorHAnsi" w:eastAsia="Times New Roman" w:hAnsiTheme="majorHAnsi" w:cstheme="majorHAnsi"/>
            <w:color w:val="000000"/>
            <w:sz w:val="24"/>
            <w:szCs w:val="24"/>
            <w:lang w:eastAsia="vi-VN"/>
          </w:rPr>
          <w:t>[30]</w:t>
        </w:r>
      </w:hyperlink>
      <w:r w:rsidRPr="00F84615">
        <w:rPr>
          <w:rFonts w:asciiTheme="majorHAnsi" w:eastAsia="Times New Roman" w:hAnsiTheme="majorHAnsi" w:cstheme="majorHAnsi"/>
          <w:color w:val="000000"/>
          <w:sz w:val="24"/>
          <w:szCs w:val="24"/>
          <w:lang w:eastAsia="vi-VN"/>
        </w:rPr>
        <w:t> Vàng do Ngân hàng Nhà nước Việt Nam quản lý.</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5. </w:t>
      </w:r>
      <w:hyperlink r:id="rId20" w:anchor="_ftn31" w:history="1">
        <w:r w:rsidRPr="00F84615">
          <w:rPr>
            <w:rFonts w:asciiTheme="majorHAnsi" w:eastAsia="Times New Roman" w:hAnsiTheme="majorHAnsi" w:cstheme="majorHAnsi"/>
            <w:color w:val="000000"/>
            <w:sz w:val="24"/>
            <w:szCs w:val="24"/>
            <w:lang w:eastAsia="vi-VN"/>
          </w:rPr>
          <w:t>[31]</w:t>
        </w:r>
      </w:hyperlink>
      <w:r w:rsidRPr="00F84615">
        <w:rPr>
          <w:rFonts w:asciiTheme="majorHAnsi" w:eastAsia="Times New Roman" w:hAnsiTheme="majorHAnsi" w:cstheme="majorHAnsi"/>
          <w:color w:val="000000"/>
          <w:sz w:val="24"/>
          <w:szCs w:val="24"/>
          <w:lang w:eastAsia="vi-VN"/>
        </w:rPr>
        <w:t> Các loại ngoại hối khác của Nhà nước.</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0" w:name="dieu_33"/>
      <w:r w:rsidRPr="00F84615">
        <w:rPr>
          <w:rFonts w:asciiTheme="majorHAnsi" w:eastAsia="Times New Roman" w:hAnsiTheme="majorHAnsi" w:cstheme="majorHAnsi"/>
          <w:b/>
          <w:bCs/>
          <w:color w:val="000000"/>
          <w:sz w:val="24"/>
          <w:szCs w:val="24"/>
          <w:lang w:eastAsia="vi-VN"/>
        </w:rPr>
        <w:t>Điều 33. Nguồn hình thành Dự trữ ngoại hối nhà nước</w:t>
      </w:r>
      <w:bookmarkEnd w:id="50"/>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1. Ngoại hối mua từ ngân sách nhà nước và thị trường ngoại hối.</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2. Ngoại hối từ các khoản vay ngân hàng và tổ chức tài chính quốc tế.</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3. Ngoại hối từ tiền gửi của Kho bạc Nhà nước và các tổ chức tín dụng.</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4. Ngoại hối từ các nguồn khác.</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1" w:name="dieu_34"/>
      <w:r w:rsidRPr="00F84615">
        <w:rPr>
          <w:rFonts w:asciiTheme="majorHAnsi" w:eastAsia="Times New Roman" w:hAnsiTheme="majorHAnsi" w:cstheme="majorHAnsi"/>
          <w:b/>
          <w:bCs/>
          <w:color w:val="000000"/>
          <w:sz w:val="24"/>
          <w:szCs w:val="24"/>
          <w:lang w:eastAsia="vi-VN"/>
        </w:rPr>
        <w:t>Điều 34. Quản lý Dự trữ ngoại hối nhà nước</w:t>
      </w:r>
      <w:bookmarkEnd w:id="51"/>
      <w:r w:rsidRPr="00F84615">
        <w:rPr>
          <w:rFonts w:asciiTheme="majorHAnsi" w:eastAsia="Times New Roman" w:hAnsiTheme="majorHAnsi" w:cstheme="majorHAnsi"/>
          <w:color w:val="000000"/>
          <w:sz w:val="24"/>
          <w:szCs w:val="24"/>
          <w:lang w:eastAsia="vi-VN"/>
        </w:rPr>
        <w:fldChar w:fldCharType="begin"/>
      </w:r>
      <w:r w:rsidRPr="00F84615">
        <w:rPr>
          <w:rFonts w:asciiTheme="majorHAnsi" w:eastAsia="Times New Roman" w:hAnsiTheme="majorHAnsi" w:cstheme="majorHAnsi"/>
          <w:color w:val="000000"/>
          <w:sz w:val="24"/>
          <w:szCs w:val="24"/>
          <w:lang w:eastAsia="vi-VN"/>
        </w:rPr>
        <w:instrText xml:space="preserve"> HYPERLINK "http://thuvienphapluat.vn/van-ban/Tien-te-Ngan-hang/Van-ban-hop-nhat-07-VBHN-VPQH-2013-hop-nhat-Phap-lenh-Ngoai-hoi-204381.aspx" \l "_ftn32" \o "" </w:instrText>
      </w:r>
      <w:r w:rsidRPr="00F84615">
        <w:rPr>
          <w:rFonts w:asciiTheme="majorHAnsi" w:eastAsia="Times New Roman" w:hAnsiTheme="majorHAnsi" w:cstheme="majorHAnsi"/>
          <w:color w:val="000000"/>
          <w:sz w:val="24"/>
          <w:szCs w:val="24"/>
          <w:lang w:eastAsia="vi-VN"/>
        </w:rPr>
        <w:fldChar w:fldCharType="separate"/>
      </w:r>
      <w:r w:rsidRPr="00F84615">
        <w:rPr>
          <w:rFonts w:asciiTheme="majorHAnsi" w:eastAsia="Times New Roman" w:hAnsiTheme="majorHAnsi" w:cstheme="majorHAnsi"/>
          <w:color w:val="000000"/>
          <w:sz w:val="24"/>
          <w:szCs w:val="24"/>
          <w:lang w:eastAsia="vi-VN"/>
        </w:rPr>
        <w:t>[32]</w:t>
      </w:r>
      <w:r w:rsidRPr="00F84615">
        <w:rPr>
          <w:rFonts w:asciiTheme="majorHAnsi" w:eastAsia="Times New Roman" w:hAnsiTheme="majorHAnsi" w:cstheme="majorHAnsi"/>
          <w:color w:val="000000"/>
          <w:sz w:val="24"/>
          <w:szCs w:val="24"/>
          <w:lang w:eastAsia="vi-VN"/>
        </w:rPr>
        <w:fldChar w:fldCharType="end"/>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lastRenderedPageBreak/>
        <w:t>1. Ngân hàng Nhà nước Việt Nam quản lý Dự trữ ngoại hối nhà nước theo quy định của Chính phủ nhằm thực hiện chính sách tiền tệ quốc gia, bảo đảm khả năng thanh toán quốc tế và bảo toàn Dự trữ ngoại hối nhà nước.</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2. Bộ Tài chính kiểm tra việc quản lý Dự trữ ngoại hối nhà nước do Ngân hàng Nhà nước Việt Nam thực hiện theo quy định của Chính phủ.</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3. Ngân hàng Nhà nước Việt Nam có trách nhiệm báo cáo Thủ tướng Chính phủ theo định kỳ và đột xuất về quản lý Dự trữ ngoại hối nhà nước.</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4. Chính phủ báo cáo Ủy ban thường vụ Quốc hội về tình hình biến động Dự trữ ngoại hối nhà nước.</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2" w:name="dieu_35"/>
      <w:r w:rsidRPr="00F84615">
        <w:rPr>
          <w:rFonts w:asciiTheme="majorHAnsi" w:eastAsia="Times New Roman" w:hAnsiTheme="majorHAnsi" w:cstheme="majorHAnsi"/>
          <w:b/>
          <w:bCs/>
          <w:color w:val="000000"/>
          <w:sz w:val="24"/>
          <w:szCs w:val="24"/>
          <w:lang w:eastAsia="vi-VN"/>
        </w:rPr>
        <w:t>Điều 35. Ngoại tệ thuộc ngân sách nhà nước</w:t>
      </w:r>
      <w:bookmarkEnd w:id="52"/>
      <w:r w:rsidRPr="00F84615">
        <w:rPr>
          <w:rFonts w:asciiTheme="majorHAnsi" w:eastAsia="Times New Roman" w:hAnsiTheme="majorHAnsi" w:cstheme="majorHAnsi"/>
          <w:color w:val="000000"/>
          <w:sz w:val="24"/>
          <w:szCs w:val="24"/>
          <w:lang w:eastAsia="vi-VN"/>
        </w:rPr>
        <w:fldChar w:fldCharType="begin"/>
      </w:r>
      <w:r w:rsidRPr="00F84615">
        <w:rPr>
          <w:rFonts w:asciiTheme="majorHAnsi" w:eastAsia="Times New Roman" w:hAnsiTheme="majorHAnsi" w:cstheme="majorHAnsi"/>
          <w:color w:val="000000"/>
          <w:sz w:val="24"/>
          <w:szCs w:val="24"/>
          <w:lang w:eastAsia="vi-VN"/>
        </w:rPr>
        <w:instrText xml:space="preserve"> HYPERLINK "http://thuvienphapluat.vn/van-ban/Tien-te-Ngan-hang/Van-ban-hop-nhat-07-VBHN-VPQH-2013-hop-nhat-Phap-lenh-Ngoai-hoi-204381.aspx" \l "_ftn33" \o "" </w:instrText>
      </w:r>
      <w:r w:rsidRPr="00F84615">
        <w:rPr>
          <w:rFonts w:asciiTheme="majorHAnsi" w:eastAsia="Times New Roman" w:hAnsiTheme="majorHAnsi" w:cstheme="majorHAnsi"/>
          <w:color w:val="000000"/>
          <w:sz w:val="24"/>
          <w:szCs w:val="24"/>
          <w:lang w:eastAsia="vi-VN"/>
        </w:rPr>
        <w:fldChar w:fldCharType="separate"/>
      </w:r>
      <w:r w:rsidRPr="00F84615">
        <w:rPr>
          <w:rFonts w:asciiTheme="majorHAnsi" w:eastAsia="Times New Roman" w:hAnsiTheme="majorHAnsi" w:cstheme="majorHAnsi"/>
          <w:color w:val="000000"/>
          <w:sz w:val="24"/>
          <w:szCs w:val="24"/>
          <w:lang w:eastAsia="vi-VN"/>
        </w:rPr>
        <w:t>[33]</w:t>
      </w:r>
      <w:r w:rsidRPr="00F84615">
        <w:rPr>
          <w:rFonts w:asciiTheme="majorHAnsi" w:eastAsia="Times New Roman" w:hAnsiTheme="majorHAnsi" w:cstheme="majorHAnsi"/>
          <w:color w:val="000000"/>
          <w:sz w:val="24"/>
          <w:szCs w:val="24"/>
          <w:lang w:eastAsia="vi-VN"/>
        </w:rPr>
        <w:fldChar w:fldCharType="end"/>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1. Bộ Tài chính có trách nhiệm gửi toàn bộ số ngoại tệ của Kho bạc Nhà nước tại Ngân hàng Nhà nước Việt Nam.</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2. Thủ tướng Chính phủ quy định mức ngoại tệ Bộ Tài chính được giữ lại từ nguồn thu ngân sách để chi các khoản chi ngoại tệ thường xuyên của ngân sách nhà nước. Số ngoại tệ còn lại Bộ Tài chính bán cho Dự trữ ngoại hối nhà nước tập trung tại Ngân hàng Nhà nước Việt Nam.</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3" w:name="dieu_35_1"/>
      <w:r w:rsidRPr="00F84615">
        <w:rPr>
          <w:rFonts w:asciiTheme="majorHAnsi" w:eastAsia="Times New Roman" w:hAnsiTheme="majorHAnsi" w:cstheme="majorHAnsi"/>
          <w:b/>
          <w:bCs/>
          <w:color w:val="000000"/>
          <w:sz w:val="24"/>
          <w:szCs w:val="24"/>
          <w:lang w:eastAsia="vi-VN"/>
        </w:rPr>
        <w:t>Điều 35a. Sử dụng Dự trữ ngoại hối nhà nước</w:t>
      </w:r>
      <w:bookmarkEnd w:id="53"/>
      <w:r w:rsidRPr="00F84615">
        <w:rPr>
          <w:rFonts w:asciiTheme="majorHAnsi" w:eastAsia="Times New Roman" w:hAnsiTheme="majorHAnsi" w:cstheme="majorHAnsi"/>
          <w:color w:val="000000"/>
          <w:sz w:val="24"/>
          <w:szCs w:val="24"/>
          <w:lang w:eastAsia="vi-VN"/>
        </w:rPr>
        <w:fldChar w:fldCharType="begin"/>
      </w:r>
      <w:r w:rsidRPr="00F84615">
        <w:rPr>
          <w:rFonts w:asciiTheme="majorHAnsi" w:eastAsia="Times New Roman" w:hAnsiTheme="majorHAnsi" w:cstheme="majorHAnsi"/>
          <w:color w:val="000000"/>
          <w:sz w:val="24"/>
          <w:szCs w:val="24"/>
          <w:lang w:eastAsia="vi-VN"/>
        </w:rPr>
        <w:instrText xml:space="preserve"> HYPERLINK "http://thuvienphapluat.vn/van-ban/Tien-te-Ngan-hang/Van-ban-hop-nhat-07-VBHN-VPQH-2013-hop-nhat-Phap-lenh-Ngoai-hoi-204381.aspx" \l "_ftn34" \o "" </w:instrText>
      </w:r>
      <w:r w:rsidRPr="00F84615">
        <w:rPr>
          <w:rFonts w:asciiTheme="majorHAnsi" w:eastAsia="Times New Roman" w:hAnsiTheme="majorHAnsi" w:cstheme="majorHAnsi"/>
          <w:color w:val="000000"/>
          <w:sz w:val="24"/>
          <w:szCs w:val="24"/>
          <w:lang w:eastAsia="vi-VN"/>
        </w:rPr>
        <w:fldChar w:fldCharType="separate"/>
      </w:r>
      <w:r w:rsidRPr="00F84615">
        <w:rPr>
          <w:rFonts w:asciiTheme="majorHAnsi" w:eastAsia="Times New Roman" w:hAnsiTheme="majorHAnsi" w:cstheme="majorHAnsi"/>
          <w:color w:val="000000"/>
          <w:sz w:val="24"/>
          <w:szCs w:val="24"/>
          <w:lang w:eastAsia="vi-VN"/>
        </w:rPr>
        <w:t>[34]</w:t>
      </w:r>
      <w:r w:rsidRPr="00F84615">
        <w:rPr>
          <w:rFonts w:asciiTheme="majorHAnsi" w:eastAsia="Times New Roman" w:hAnsiTheme="majorHAnsi" w:cstheme="majorHAnsi"/>
          <w:color w:val="000000"/>
          <w:sz w:val="24"/>
          <w:szCs w:val="24"/>
          <w:lang w:eastAsia="vi-VN"/>
        </w:rPr>
        <w:fldChar w:fldCharType="end"/>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Thủ tướng Chính phủ quyết định việc sử dụng Dự trữ ngoại hối nhà nước cho nhu cầu đột xuất, cấp bách của Nhà nước; trường hợp sử dụng Dự trữ ngoại hối nhà nước dẫn đến thay đổi dự toán ngân sách thì thực hiện theo quy định của Luật Ngân sách nhà nước.</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4" w:name="chuong_7"/>
      <w:r w:rsidRPr="00F84615">
        <w:rPr>
          <w:rFonts w:asciiTheme="majorHAnsi" w:eastAsia="Times New Roman" w:hAnsiTheme="majorHAnsi" w:cstheme="majorHAnsi"/>
          <w:b/>
          <w:bCs/>
          <w:color w:val="000000"/>
          <w:sz w:val="24"/>
          <w:szCs w:val="24"/>
          <w:lang w:eastAsia="vi-VN"/>
        </w:rPr>
        <w:t>Chương 7.</w:t>
      </w:r>
      <w:bookmarkEnd w:id="54"/>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5" w:name="chuong_7_name"/>
      <w:r w:rsidRPr="00F84615">
        <w:rPr>
          <w:rFonts w:asciiTheme="majorHAnsi" w:eastAsia="Times New Roman" w:hAnsiTheme="majorHAnsi" w:cstheme="majorHAnsi"/>
          <w:b/>
          <w:bCs/>
          <w:color w:val="000000"/>
          <w:sz w:val="24"/>
          <w:szCs w:val="24"/>
          <w:lang w:eastAsia="vi-VN"/>
        </w:rPr>
        <w:t>HOẠT ĐỘNG KINH DOANH, CUNG ỨNG DỊCH VỤ NGOẠI HỐI CỦA CÁC TỔ CHỨC TÍN DỤNG, CHI NHÁNH NGÂN HÀNG NƯỚC NGOÀI VÀ CÁC TỔ CHỨC KHÁC</w:t>
      </w:r>
      <w:bookmarkEnd w:id="55"/>
      <w:r w:rsidRPr="00F84615">
        <w:rPr>
          <w:rFonts w:asciiTheme="majorHAnsi" w:eastAsia="Times New Roman" w:hAnsiTheme="majorHAnsi" w:cstheme="majorHAnsi"/>
          <w:color w:val="000000"/>
          <w:sz w:val="24"/>
          <w:szCs w:val="24"/>
          <w:lang w:eastAsia="vi-VN"/>
        </w:rPr>
        <w:fldChar w:fldCharType="begin"/>
      </w:r>
      <w:r w:rsidRPr="00F84615">
        <w:rPr>
          <w:rFonts w:asciiTheme="majorHAnsi" w:eastAsia="Times New Roman" w:hAnsiTheme="majorHAnsi" w:cstheme="majorHAnsi"/>
          <w:color w:val="000000"/>
          <w:sz w:val="24"/>
          <w:szCs w:val="24"/>
          <w:lang w:eastAsia="vi-VN"/>
        </w:rPr>
        <w:instrText xml:space="preserve"> HYPERLINK "http://thuvienphapluat.vn/van-ban/Tien-te-Ngan-hang/Van-ban-hop-nhat-07-VBHN-VPQH-2013-hop-nhat-Phap-lenh-Ngoai-hoi-204381.aspx" \l "_ftn35" \o "" </w:instrText>
      </w:r>
      <w:r w:rsidRPr="00F84615">
        <w:rPr>
          <w:rFonts w:asciiTheme="majorHAnsi" w:eastAsia="Times New Roman" w:hAnsiTheme="majorHAnsi" w:cstheme="majorHAnsi"/>
          <w:color w:val="000000"/>
          <w:sz w:val="24"/>
          <w:szCs w:val="24"/>
          <w:lang w:eastAsia="vi-VN"/>
        </w:rPr>
        <w:fldChar w:fldCharType="separate"/>
      </w:r>
      <w:r w:rsidRPr="00F84615">
        <w:rPr>
          <w:rFonts w:asciiTheme="majorHAnsi" w:eastAsia="Times New Roman" w:hAnsiTheme="majorHAnsi" w:cstheme="majorHAnsi"/>
          <w:b/>
          <w:bCs/>
          <w:color w:val="000000"/>
          <w:sz w:val="24"/>
          <w:szCs w:val="24"/>
          <w:lang w:eastAsia="vi-VN"/>
        </w:rPr>
        <w:t>[35]</w:t>
      </w:r>
      <w:r w:rsidRPr="00F84615">
        <w:rPr>
          <w:rFonts w:asciiTheme="majorHAnsi" w:eastAsia="Times New Roman" w:hAnsiTheme="majorHAnsi" w:cstheme="majorHAnsi"/>
          <w:color w:val="000000"/>
          <w:sz w:val="24"/>
          <w:szCs w:val="24"/>
          <w:lang w:eastAsia="vi-VN"/>
        </w:rPr>
        <w:fldChar w:fldCharType="end"/>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6" w:name="dieu_36"/>
      <w:r w:rsidRPr="00F84615">
        <w:rPr>
          <w:rFonts w:asciiTheme="majorHAnsi" w:eastAsia="Times New Roman" w:hAnsiTheme="majorHAnsi" w:cstheme="majorHAnsi"/>
          <w:b/>
          <w:bCs/>
          <w:color w:val="000000"/>
          <w:sz w:val="24"/>
          <w:szCs w:val="24"/>
          <w:lang w:eastAsia="vi-VN"/>
        </w:rPr>
        <w:t>Điều 36. Nguyên tắc kinh doanh, cung ứng dịch vụ ngoại hối</w:t>
      </w:r>
      <w:bookmarkEnd w:id="56"/>
      <w:r w:rsidRPr="00F84615">
        <w:rPr>
          <w:rFonts w:asciiTheme="majorHAnsi" w:eastAsia="Times New Roman" w:hAnsiTheme="majorHAnsi" w:cstheme="majorHAnsi"/>
          <w:color w:val="000000"/>
          <w:sz w:val="24"/>
          <w:szCs w:val="24"/>
          <w:lang w:eastAsia="vi-VN"/>
        </w:rPr>
        <w:fldChar w:fldCharType="begin"/>
      </w:r>
      <w:r w:rsidRPr="00F84615">
        <w:rPr>
          <w:rFonts w:asciiTheme="majorHAnsi" w:eastAsia="Times New Roman" w:hAnsiTheme="majorHAnsi" w:cstheme="majorHAnsi"/>
          <w:color w:val="000000"/>
          <w:sz w:val="24"/>
          <w:szCs w:val="24"/>
          <w:lang w:eastAsia="vi-VN"/>
        </w:rPr>
        <w:instrText xml:space="preserve"> HYPERLINK "http://thuvienphapluat.vn/van-ban/Tien-te-Ngan-hang/Van-ban-hop-nhat-07-VBHN-VPQH-2013-hop-nhat-Phap-lenh-Ngoai-hoi-204381.aspx" \l "_ftn36" \o "" </w:instrText>
      </w:r>
      <w:r w:rsidRPr="00F84615">
        <w:rPr>
          <w:rFonts w:asciiTheme="majorHAnsi" w:eastAsia="Times New Roman" w:hAnsiTheme="majorHAnsi" w:cstheme="majorHAnsi"/>
          <w:color w:val="000000"/>
          <w:sz w:val="24"/>
          <w:szCs w:val="24"/>
          <w:lang w:eastAsia="vi-VN"/>
        </w:rPr>
        <w:fldChar w:fldCharType="separate"/>
      </w:r>
      <w:r w:rsidRPr="00F84615">
        <w:rPr>
          <w:rFonts w:asciiTheme="majorHAnsi" w:eastAsia="Times New Roman" w:hAnsiTheme="majorHAnsi" w:cstheme="majorHAnsi"/>
          <w:color w:val="000000"/>
          <w:sz w:val="24"/>
          <w:szCs w:val="24"/>
          <w:lang w:eastAsia="vi-VN"/>
        </w:rPr>
        <w:t>[36]</w:t>
      </w:r>
      <w:r w:rsidRPr="00F84615">
        <w:rPr>
          <w:rFonts w:asciiTheme="majorHAnsi" w:eastAsia="Times New Roman" w:hAnsiTheme="majorHAnsi" w:cstheme="majorHAnsi"/>
          <w:color w:val="000000"/>
          <w:sz w:val="24"/>
          <w:szCs w:val="24"/>
          <w:lang w:eastAsia="vi-VN"/>
        </w:rPr>
        <w:fldChar w:fldCharType="end"/>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lastRenderedPageBreak/>
        <w:t>1. Tổ chức tín dụng, chi nhánh ngân hàng nước ngoài và các tổ chức khác được kinh doanh, cung ứng dịch vụ ngoại hối ở trong nước và nước ngoài sau khi được Ngân hàng Nhà nước Việt Nam chấp thuận bằng văn bản.</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2. Ngân hàng Nhà nước Việt Nam quy định về phạm vi kinh doanh, cung ứng dịch vụ ngoại hối ở trong nước và nước ngoài, điều kiện, trình tự, thủ tục chấp thuận kinh doanh, cung ứng dịch vụ ngoại hối của tổ chức tín dụng, chi nhánh ngân hàng nước ngoài và các tổ chức khác.</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7" w:name="dieu_37"/>
      <w:r w:rsidRPr="00F84615">
        <w:rPr>
          <w:rFonts w:asciiTheme="majorHAnsi" w:eastAsia="Times New Roman" w:hAnsiTheme="majorHAnsi" w:cstheme="majorHAnsi"/>
          <w:b/>
          <w:bCs/>
          <w:color w:val="000000"/>
          <w:sz w:val="24"/>
          <w:szCs w:val="24"/>
          <w:lang w:eastAsia="vi-VN"/>
        </w:rPr>
        <w:t>Điều 37. Huy động tiền gửi và cho vay ngoại tệ trong nước</w:t>
      </w:r>
      <w:bookmarkEnd w:id="57"/>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Ngân hàng Nhà nước Việt Nam quy định việc huy động, cho vay bằng ngoại tệ trên lãnh thổ Việt Nam của tổ chức tín dụng.</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8" w:name="dieu_38"/>
      <w:r w:rsidRPr="00F84615">
        <w:rPr>
          <w:rFonts w:asciiTheme="majorHAnsi" w:eastAsia="Times New Roman" w:hAnsiTheme="majorHAnsi" w:cstheme="majorHAnsi"/>
          <w:b/>
          <w:bCs/>
          <w:color w:val="000000"/>
          <w:sz w:val="24"/>
          <w:szCs w:val="24"/>
          <w:lang w:eastAsia="vi-VN"/>
        </w:rPr>
        <w:t>Điều 38.</w:t>
      </w:r>
      <w:r w:rsidRPr="00F84615">
        <w:rPr>
          <w:rFonts w:asciiTheme="majorHAnsi" w:eastAsia="Times New Roman" w:hAnsiTheme="majorHAnsi" w:cstheme="majorHAnsi"/>
          <w:color w:val="000000"/>
          <w:sz w:val="24"/>
          <w:szCs w:val="24"/>
          <w:lang w:eastAsia="vi-VN"/>
        </w:rPr>
        <w:t> </w:t>
      </w:r>
      <w:bookmarkEnd w:id="58"/>
      <w:r w:rsidRPr="00F84615">
        <w:rPr>
          <w:rFonts w:asciiTheme="majorHAnsi" w:eastAsia="Times New Roman" w:hAnsiTheme="majorHAnsi" w:cstheme="majorHAnsi"/>
          <w:color w:val="000000"/>
          <w:sz w:val="24"/>
          <w:szCs w:val="24"/>
          <w:lang w:eastAsia="vi-VN"/>
        </w:rPr>
        <w:fldChar w:fldCharType="begin"/>
      </w:r>
      <w:r w:rsidRPr="00F84615">
        <w:rPr>
          <w:rFonts w:asciiTheme="majorHAnsi" w:eastAsia="Times New Roman" w:hAnsiTheme="majorHAnsi" w:cstheme="majorHAnsi"/>
          <w:color w:val="000000"/>
          <w:sz w:val="24"/>
          <w:szCs w:val="24"/>
          <w:lang w:eastAsia="vi-VN"/>
        </w:rPr>
        <w:instrText xml:space="preserve"> HYPERLINK "http://thuvienphapluat.vn/van-ban/Tien-te-Ngan-hang/Van-ban-hop-nhat-07-VBHN-VPQH-2013-hop-nhat-Phap-lenh-Ngoai-hoi-204381.aspx" \l "_ftn37" \o "" </w:instrText>
      </w:r>
      <w:r w:rsidRPr="00F84615">
        <w:rPr>
          <w:rFonts w:asciiTheme="majorHAnsi" w:eastAsia="Times New Roman" w:hAnsiTheme="majorHAnsi" w:cstheme="majorHAnsi"/>
          <w:color w:val="000000"/>
          <w:sz w:val="24"/>
          <w:szCs w:val="24"/>
          <w:lang w:eastAsia="vi-VN"/>
        </w:rPr>
        <w:fldChar w:fldCharType="separate"/>
      </w:r>
      <w:r w:rsidRPr="00F84615">
        <w:rPr>
          <w:rFonts w:asciiTheme="majorHAnsi" w:eastAsia="Times New Roman" w:hAnsiTheme="majorHAnsi" w:cstheme="majorHAnsi"/>
          <w:color w:val="000000"/>
          <w:sz w:val="24"/>
          <w:szCs w:val="24"/>
          <w:lang w:eastAsia="vi-VN"/>
        </w:rPr>
        <w:t>[37]</w:t>
      </w:r>
      <w:r w:rsidRPr="00F84615">
        <w:rPr>
          <w:rFonts w:asciiTheme="majorHAnsi" w:eastAsia="Times New Roman" w:hAnsiTheme="majorHAnsi" w:cstheme="majorHAnsi"/>
          <w:color w:val="000000"/>
          <w:sz w:val="24"/>
          <w:szCs w:val="24"/>
          <w:lang w:eastAsia="vi-VN"/>
        </w:rPr>
        <w:fldChar w:fldCharType="end"/>
      </w:r>
      <w:r w:rsidRPr="00F84615">
        <w:rPr>
          <w:rFonts w:asciiTheme="majorHAnsi" w:eastAsia="Times New Roman" w:hAnsiTheme="majorHAnsi" w:cstheme="majorHAnsi"/>
          <w:color w:val="000000"/>
          <w:sz w:val="24"/>
          <w:szCs w:val="24"/>
          <w:lang w:eastAsia="vi-VN"/>
        </w:rPr>
        <w:t> </w:t>
      </w:r>
      <w:r w:rsidRPr="00F84615">
        <w:rPr>
          <w:rFonts w:asciiTheme="majorHAnsi" w:eastAsia="Times New Roman" w:hAnsiTheme="majorHAnsi" w:cstheme="majorHAnsi"/>
          <w:b/>
          <w:bCs/>
          <w:i/>
          <w:iCs/>
          <w:color w:val="000000"/>
          <w:sz w:val="24"/>
          <w:szCs w:val="24"/>
          <w:lang w:eastAsia="vi-VN"/>
        </w:rPr>
        <w:t>(được bãi bỏ)</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9" w:name="dieu_39"/>
      <w:r w:rsidRPr="00F84615">
        <w:rPr>
          <w:rFonts w:asciiTheme="majorHAnsi" w:eastAsia="Times New Roman" w:hAnsiTheme="majorHAnsi" w:cstheme="majorHAnsi"/>
          <w:b/>
          <w:bCs/>
          <w:color w:val="000000"/>
          <w:sz w:val="24"/>
          <w:szCs w:val="24"/>
          <w:lang w:eastAsia="vi-VN"/>
        </w:rPr>
        <w:t>Điều 39. Trách nhiệm của tổ chức tín dụng và các tổ chức khác khi thực hiện hoạt động cung ứng dịch vụ ngoại hối</w:t>
      </w:r>
      <w:bookmarkEnd w:id="59"/>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1. Chấp hành nghiêm túc và hướng dẫn khách hàng thực hiện nghiêm túc các quy định về quản lý ngoại hối và các quy định khác của pháp luật có liên quan.</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2. Kiểm tra các giấy tờ, chứng từ liên quan của khách hàng phù hợp với các giao dịch theo quy định tại Pháp lệnh này và các quy định khác của pháp luật về quản lý ngoại hối.</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3. Có trách nhiệm đáp ứng nhu cầu về ngoại tệ để thực hiện việc thanh toán các giao dịch vãng lai ra nước ngoài của người cư trú là tổ chức và cá nhân.</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4. Chịu sự thanh tra, kiểm tra và thực hiện nghiêm túc chế độ thông tin, báo cáo theo quy định của pháp luật.</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0" w:name="chuong_8"/>
      <w:r w:rsidRPr="00F84615">
        <w:rPr>
          <w:rFonts w:asciiTheme="majorHAnsi" w:eastAsia="Times New Roman" w:hAnsiTheme="majorHAnsi" w:cstheme="majorHAnsi"/>
          <w:b/>
          <w:bCs/>
          <w:color w:val="000000"/>
          <w:sz w:val="24"/>
          <w:szCs w:val="24"/>
          <w:lang w:eastAsia="vi-VN"/>
        </w:rPr>
        <w:t>Chương 8.</w:t>
      </w:r>
      <w:bookmarkEnd w:id="60"/>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1" w:name="chuong_8_name"/>
      <w:r w:rsidRPr="00F84615">
        <w:rPr>
          <w:rFonts w:asciiTheme="majorHAnsi" w:eastAsia="Times New Roman" w:hAnsiTheme="majorHAnsi" w:cstheme="majorHAnsi"/>
          <w:b/>
          <w:bCs/>
          <w:color w:val="000000"/>
          <w:sz w:val="24"/>
          <w:szCs w:val="24"/>
          <w:lang w:eastAsia="vi-VN"/>
        </w:rPr>
        <w:t>QUẢN LÝ NHÀ NƯỚC VỀ HOẠT ĐỘNG NGOẠI HỐI</w:t>
      </w:r>
      <w:bookmarkEnd w:id="61"/>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2" w:name="dieu_40"/>
      <w:r w:rsidRPr="00F84615">
        <w:rPr>
          <w:rFonts w:asciiTheme="majorHAnsi" w:eastAsia="Times New Roman" w:hAnsiTheme="majorHAnsi" w:cstheme="majorHAnsi"/>
          <w:b/>
          <w:bCs/>
          <w:color w:val="000000"/>
          <w:sz w:val="24"/>
          <w:szCs w:val="24"/>
          <w:lang w:eastAsia="vi-VN"/>
        </w:rPr>
        <w:t>Điều 40. Quản lý nhà nước về hoạt động ngoại hối</w:t>
      </w:r>
      <w:bookmarkEnd w:id="62"/>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1. Chính phủ thống nhất quản lý nhà nước về hoạt động ngoại hối.</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2. Ngân hàng Nhà nước Việt Nam chịu trách nhiệm trước Chính phủ thực hiện quản lý nhà nước về hoạt động ngoại hối, xây dựng và ban hành chính sách quản lý ngoại hối, hướng dẫn và thanh tra, kiểm tra việc chấp hành chế độ chứng từ và thông tin báo cáo.</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lastRenderedPageBreak/>
        <w:t>3. Bộ, cơ quan ngang bộ, Ủy ban nhân dân tỉnh, thành phố trực thuộc Trung ương có trách nhiệm quản lý nhà nước về hoạt động ngoại hối trong phạm vi nhiệm vụ, quyền hạn của mình.</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3" w:name="dieu_41"/>
      <w:r w:rsidRPr="00F84615">
        <w:rPr>
          <w:rFonts w:asciiTheme="majorHAnsi" w:eastAsia="Times New Roman" w:hAnsiTheme="majorHAnsi" w:cstheme="majorHAnsi"/>
          <w:b/>
          <w:bCs/>
          <w:color w:val="000000"/>
          <w:sz w:val="24"/>
          <w:szCs w:val="24"/>
          <w:lang w:eastAsia="vi-VN"/>
        </w:rPr>
        <w:t>Điều 41. Các biện pháp bảo đảm an toàn</w:t>
      </w:r>
      <w:bookmarkEnd w:id="63"/>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Khi xét thấy cần thiết, để bảo đảm an ninh tài chính, tiền tệ quốc gia, Chính phủ được áp dụng các biện pháp sau đây:</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1. Hạn chế việc mua, mang, chuyển, thanh toán đối với các giao dịch trên tài khoản vãng lai, tài khoản vốn;</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2. Áp dụng các quy định về nghĩa vụ bán ngoại tệ của người cư trú là tổ chức;</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3. Áp dụng các biện pháp kinh tế, tài chính, tiền tệ;</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4. Các biện pháp khác.</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4" w:name="dieu_42"/>
      <w:r w:rsidRPr="00F84615">
        <w:rPr>
          <w:rFonts w:asciiTheme="majorHAnsi" w:eastAsia="Times New Roman" w:hAnsiTheme="majorHAnsi" w:cstheme="majorHAnsi"/>
          <w:b/>
          <w:bCs/>
          <w:color w:val="000000"/>
          <w:sz w:val="24"/>
          <w:szCs w:val="24"/>
          <w:lang w:eastAsia="vi-VN"/>
        </w:rPr>
        <w:t>Điều 42. Chế độ thông tin báo cáo</w:t>
      </w:r>
      <w:bookmarkEnd w:id="64"/>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1. Ngân hàng Nhà nước Việt Nam có trách nhiệm ban hành, thanh tra, kiểm tra việc chấp hành chế độ thông tin báo cáo, phân tích, dự báo và công bố thông tin về hoạt động ngoại hối.</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2. Ngân hàng Nhà nước Việt Nam chủ trì phối hợp với các bộ, ngành thu thập thông tin, số liệu nhằm phục vụ công tác quản lý ngoại hối của Nhà nước và lập cán cân thanh toán quốc tế.</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Tổ chức tín dụng được phép có trách nhiệm báo cáo các thông tin liên quan đến hoạt động ngoại hối cho Ngân hàng Nhà nước Việt Nam theo quy định của Ngân hàng Nhà nước Việt Nam.</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Tổ chức, cá nhân có hoạt động ngoại hối thực hiện việc cung cấp thông tin, số liệu theo yêu cầu của Ngân hàng Nhà nước Việt Nam, tổ chức tín dụng được phép theo quy định của pháp luật.</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 xml:space="preserve">3. Bộ, cơ quan ngang bộ, Ủy ban nhân dân tỉnh, thành phố trực thuộc Trung ương trong phạm vi nhiệm vụ, quyền hạn của mình có trách nhiệm báo cáo thông tin, số liệu về hoạt động </w:t>
      </w:r>
      <w:r w:rsidRPr="00F84615">
        <w:rPr>
          <w:rFonts w:asciiTheme="majorHAnsi" w:eastAsia="Times New Roman" w:hAnsiTheme="majorHAnsi" w:cstheme="majorHAnsi"/>
          <w:color w:val="000000"/>
          <w:sz w:val="24"/>
          <w:szCs w:val="24"/>
          <w:lang w:eastAsia="vi-VN"/>
        </w:rPr>
        <w:lastRenderedPageBreak/>
        <w:t>ngoại hối cho Ngân hàng Nhà nước Việt Nam nhằm phục vụ công tác quản lý ngoại hối của Nhà nước và lập cán cân thanh toán quốc tế.</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5" w:name="chuong_9"/>
      <w:r w:rsidRPr="00F84615">
        <w:rPr>
          <w:rFonts w:asciiTheme="majorHAnsi" w:eastAsia="Times New Roman" w:hAnsiTheme="majorHAnsi" w:cstheme="majorHAnsi"/>
          <w:b/>
          <w:bCs/>
          <w:color w:val="000000"/>
          <w:sz w:val="24"/>
          <w:szCs w:val="24"/>
          <w:lang w:eastAsia="vi-VN"/>
        </w:rPr>
        <w:t>Chương 9.</w:t>
      </w:r>
      <w:bookmarkEnd w:id="65"/>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6" w:name="chuong_9_name"/>
      <w:r w:rsidRPr="00F84615">
        <w:rPr>
          <w:rFonts w:asciiTheme="majorHAnsi" w:eastAsia="Times New Roman" w:hAnsiTheme="majorHAnsi" w:cstheme="majorHAnsi"/>
          <w:b/>
          <w:bCs/>
          <w:color w:val="000000"/>
          <w:sz w:val="24"/>
          <w:szCs w:val="24"/>
          <w:lang w:eastAsia="vi-VN"/>
        </w:rPr>
        <w:t>KHIẾU NẠI, TỐ CÁO, KHỞI KIỆN VÀ XỬ LÝ VI PHẠM</w:t>
      </w:r>
      <w:bookmarkEnd w:id="66"/>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7" w:name="dieu_43"/>
      <w:r w:rsidRPr="00F84615">
        <w:rPr>
          <w:rFonts w:asciiTheme="majorHAnsi" w:eastAsia="Times New Roman" w:hAnsiTheme="majorHAnsi" w:cstheme="majorHAnsi"/>
          <w:b/>
          <w:bCs/>
          <w:color w:val="000000"/>
          <w:sz w:val="24"/>
          <w:szCs w:val="24"/>
          <w:lang w:eastAsia="vi-VN"/>
        </w:rPr>
        <w:t>Điều 43. Xử lý vi phạm</w:t>
      </w:r>
      <w:bookmarkEnd w:id="67"/>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Tổ chức, cá nhân có hành vi vi phạm các quy định của Pháp lệnh này thì tùy theo tính chất, mức độ vi phạm mà bị xử lý kỷ luật, xử phạt hành chính hoặc truy cứu trách nhiệm hình sự; nếu gây thiệt hại thì phải bồi thường theo quy định của pháp luật.</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8" w:name="dieu_44"/>
      <w:r w:rsidRPr="00F84615">
        <w:rPr>
          <w:rFonts w:asciiTheme="majorHAnsi" w:eastAsia="Times New Roman" w:hAnsiTheme="majorHAnsi" w:cstheme="majorHAnsi"/>
          <w:b/>
          <w:bCs/>
          <w:color w:val="000000"/>
          <w:sz w:val="24"/>
          <w:szCs w:val="24"/>
          <w:lang w:eastAsia="vi-VN"/>
        </w:rPr>
        <w:t>Điều 44. Khiếu nại, tố cáo</w:t>
      </w:r>
      <w:bookmarkEnd w:id="68"/>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1. Việc khiếu nại quyết định hành chính, hành vi hành chính và tố cáo những hành vi vi phạm pháp luật về hoạt động ngoại hối được thực hiện theo quy định của pháp luật về khiếu nại, tố cáo.</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2. Trong thời gian khiếu nại hoặc khởi kiện, tổ chức, cá nhân bị xử phạt vi phạm hành chính vẫn phải thi hành quyết định xử phạt; khi có quyết định giải quyết khiếu nại của cơ quan nhà nước có thẩm quyền hoặc bản án, quyết định của Tòa án đã có hiệu lực pháp luật thì thi hành theo quyết định giải quyết khiếu nại của cơ quan nhà nước có thẩm quyền hoặc theo bản án, quyết định của Tòa án.</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9" w:name="chuong_10"/>
      <w:r w:rsidRPr="00F84615">
        <w:rPr>
          <w:rFonts w:asciiTheme="majorHAnsi" w:eastAsia="Times New Roman" w:hAnsiTheme="majorHAnsi" w:cstheme="majorHAnsi"/>
          <w:b/>
          <w:bCs/>
          <w:color w:val="000000"/>
          <w:sz w:val="24"/>
          <w:szCs w:val="24"/>
          <w:lang w:eastAsia="vi-VN"/>
        </w:rPr>
        <w:t>Chương 10.</w:t>
      </w:r>
      <w:bookmarkEnd w:id="69"/>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0" w:name="chuong_10_name"/>
      <w:r w:rsidRPr="00F84615">
        <w:rPr>
          <w:rFonts w:asciiTheme="majorHAnsi" w:eastAsia="Times New Roman" w:hAnsiTheme="majorHAnsi" w:cstheme="majorHAnsi"/>
          <w:b/>
          <w:bCs/>
          <w:color w:val="000000"/>
          <w:sz w:val="24"/>
          <w:szCs w:val="24"/>
          <w:lang w:eastAsia="vi-VN"/>
        </w:rPr>
        <w:t>ĐIỀU KHOẢN THI HÀNH</w:t>
      </w:r>
      <w:bookmarkEnd w:id="70"/>
      <w:r w:rsidRPr="00F84615">
        <w:rPr>
          <w:rFonts w:asciiTheme="majorHAnsi" w:eastAsia="Times New Roman" w:hAnsiTheme="majorHAnsi" w:cstheme="majorHAnsi"/>
          <w:color w:val="000000"/>
          <w:sz w:val="24"/>
          <w:szCs w:val="24"/>
          <w:lang w:eastAsia="vi-VN"/>
        </w:rPr>
        <w:fldChar w:fldCharType="begin"/>
      </w:r>
      <w:r w:rsidRPr="00F84615">
        <w:rPr>
          <w:rFonts w:asciiTheme="majorHAnsi" w:eastAsia="Times New Roman" w:hAnsiTheme="majorHAnsi" w:cstheme="majorHAnsi"/>
          <w:color w:val="000000"/>
          <w:sz w:val="24"/>
          <w:szCs w:val="24"/>
          <w:lang w:eastAsia="vi-VN"/>
        </w:rPr>
        <w:instrText xml:space="preserve"> HYPERLINK "http://thuvienphapluat.vn/van-ban/Tien-te-Ngan-hang/Van-ban-hop-nhat-07-VBHN-VPQH-2013-hop-nhat-Phap-lenh-Ngoai-hoi-204381.aspx" \l "_ftn38" \o "" </w:instrText>
      </w:r>
      <w:r w:rsidRPr="00F84615">
        <w:rPr>
          <w:rFonts w:asciiTheme="majorHAnsi" w:eastAsia="Times New Roman" w:hAnsiTheme="majorHAnsi" w:cstheme="majorHAnsi"/>
          <w:color w:val="000000"/>
          <w:sz w:val="24"/>
          <w:szCs w:val="24"/>
          <w:lang w:eastAsia="vi-VN"/>
        </w:rPr>
        <w:fldChar w:fldCharType="separate"/>
      </w:r>
      <w:r w:rsidRPr="00F84615">
        <w:rPr>
          <w:rFonts w:asciiTheme="majorHAnsi" w:eastAsia="Times New Roman" w:hAnsiTheme="majorHAnsi" w:cstheme="majorHAnsi"/>
          <w:b/>
          <w:bCs/>
          <w:color w:val="000000"/>
          <w:sz w:val="24"/>
          <w:szCs w:val="24"/>
          <w:lang w:eastAsia="vi-VN"/>
        </w:rPr>
        <w:t>[38]</w:t>
      </w:r>
      <w:r w:rsidRPr="00F84615">
        <w:rPr>
          <w:rFonts w:asciiTheme="majorHAnsi" w:eastAsia="Times New Roman" w:hAnsiTheme="majorHAnsi" w:cstheme="majorHAnsi"/>
          <w:color w:val="000000"/>
          <w:sz w:val="24"/>
          <w:szCs w:val="24"/>
          <w:lang w:eastAsia="vi-VN"/>
        </w:rPr>
        <w:fldChar w:fldCharType="end"/>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1" w:name="dieu_45"/>
      <w:r w:rsidRPr="00F84615">
        <w:rPr>
          <w:rFonts w:asciiTheme="majorHAnsi" w:eastAsia="Times New Roman" w:hAnsiTheme="majorHAnsi" w:cstheme="majorHAnsi"/>
          <w:b/>
          <w:bCs/>
          <w:color w:val="000000"/>
          <w:sz w:val="24"/>
          <w:szCs w:val="24"/>
          <w:lang w:eastAsia="vi-VN"/>
        </w:rPr>
        <w:t>Điều 45. Hiệu lực thi hành</w:t>
      </w:r>
      <w:bookmarkEnd w:id="71"/>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Pháp lệnh này có hiệu lực thi hành từ ngày 01 tháng 6 năm 2006.</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2" w:name="dieu_46"/>
      <w:r w:rsidRPr="00F84615">
        <w:rPr>
          <w:rFonts w:asciiTheme="majorHAnsi" w:eastAsia="Times New Roman" w:hAnsiTheme="majorHAnsi" w:cstheme="majorHAnsi"/>
          <w:b/>
          <w:bCs/>
          <w:color w:val="000000"/>
          <w:sz w:val="24"/>
          <w:szCs w:val="24"/>
          <w:lang w:eastAsia="vi-VN"/>
        </w:rPr>
        <w:t>Điều 46. Hướng dẫn thi hành</w:t>
      </w:r>
      <w:bookmarkEnd w:id="72"/>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Chính phủ quy định chi tiết và hướng dẫn thi hành Pháp lệnh này./.</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84615" w:rsidRPr="00F84615" w:rsidTr="00F84615">
        <w:trPr>
          <w:tblCellSpacing w:w="0" w:type="dxa"/>
        </w:trPr>
        <w:tc>
          <w:tcPr>
            <w:tcW w:w="4428" w:type="dxa"/>
            <w:tcMar>
              <w:top w:w="0" w:type="dxa"/>
              <w:left w:w="108" w:type="dxa"/>
              <w:bottom w:w="0" w:type="dxa"/>
              <w:right w:w="108" w:type="dxa"/>
            </w:tcMar>
            <w:hideMark/>
          </w:tcPr>
          <w:p w:rsidR="00F84615" w:rsidRPr="00F84615" w:rsidRDefault="00F84615" w:rsidP="00F84615">
            <w:pPr>
              <w:spacing w:before="120" w:after="0" w:line="360" w:lineRule="auto"/>
              <w:jc w:val="both"/>
              <w:rPr>
                <w:rFonts w:asciiTheme="majorHAnsi" w:eastAsia="Times New Roman" w:hAnsiTheme="majorHAnsi" w:cstheme="majorHAnsi"/>
                <w:sz w:val="24"/>
                <w:szCs w:val="24"/>
                <w:lang w:eastAsia="vi-VN"/>
              </w:rPr>
            </w:pPr>
            <w:r w:rsidRPr="00F84615">
              <w:rPr>
                <w:rFonts w:asciiTheme="majorHAnsi" w:eastAsia="Times New Roman" w:hAnsiTheme="majorHAnsi" w:cstheme="majorHAnsi"/>
                <w:sz w:val="24"/>
                <w:szCs w:val="24"/>
                <w:lang w:eastAsia="vi-VN"/>
              </w:rPr>
              <w:t> </w:t>
            </w:r>
          </w:p>
        </w:tc>
        <w:tc>
          <w:tcPr>
            <w:tcW w:w="4428" w:type="dxa"/>
            <w:tcMar>
              <w:top w:w="0" w:type="dxa"/>
              <w:left w:w="108" w:type="dxa"/>
              <w:bottom w:w="0" w:type="dxa"/>
              <w:right w:w="108" w:type="dxa"/>
            </w:tcMar>
            <w:hideMark/>
          </w:tcPr>
          <w:p w:rsidR="00F84615" w:rsidRPr="00F84615" w:rsidRDefault="00F84615" w:rsidP="00F84615">
            <w:pPr>
              <w:spacing w:before="120" w:after="0" w:line="360" w:lineRule="auto"/>
              <w:jc w:val="both"/>
              <w:rPr>
                <w:rFonts w:asciiTheme="majorHAnsi" w:eastAsia="Times New Roman" w:hAnsiTheme="majorHAnsi" w:cstheme="majorHAnsi"/>
                <w:sz w:val="24"/>
                <w:szCs w:val="24"/>
                <w:lang w:eastAsia="vi-VN"/>
              </w:rPr>
            </w:pPr>
            <w:r w:rsidRPr="00F84615">
              <w:rPr>
                <w:rFonts w:asciiTheme="majorHAnsi" w:eastAsia="Times New Roman" w:hAnsiTheme="majorHAnsi" w:cstheme="majorHAnsi"/>
                <w:b/>
                <w:bCs/>
                <w:sz w:val="24"/>
                <w:szCs w:val="24"/>
                <w:lang w:eastAsia="vi-VN"/>
              </w:rPr>
              <w:t>XÁC THỰC VĂN BẢN HỢP NHẤT</w:t>
            </w:r>
            <w:r w:rsidRPr="00F84615">
              <w:rPr>
                <w:rFonts w:asciiTheme="majorHAnsi" w:eastAsia="Times New Roman" w:hAnsiTheme="majorHAnsi" w:cstheme="majorHAnsi"/>
                <w:b/>
                <w:bCs/>
                <w:sz w:val="24"/>
                <w:szCs w:val="24"/>
                <w:lang w:eastAsia="vi-VN"/>
              </w:rPr>
              <w:br/>
              <w:t>CHỦ NHIỆM</w:t>
            </w:r>
            <w:r w:rsidRPr="00F84615">
              <w:rPr>
                <w:rFonts w:asciiTheme="majorHAnsi" w:eastAsia="Times New Roman" w:hAnsiTheme="majorHAnsi" w:cstheme="majorHAnsi"/>
                <w:b/>
                <w:bCs/>
                <w:sz w:val="24"/>
                <w:szCs w:val="24"/>
                <w:lang w:eastAsia="vi-VN"/>
              </w:rPr>
              <w:br/>
            </w:r>
            <w:r w:rsidRPr="00F84615">
              <w:rPr>
                <w:rFonts w:asciiTheme="majorHAnsi" w:eastAsia="Times New Roman" w:hAnsiTheme="majorHAnsi" w:cstheme="majorHAnsi"/>
                <w:b/>
                <w:bCs/>
                <w:sz w:val="24"/>
                <w:szCs w:val="24"/>
                <w:lang w:eastAsia="vi-VN"/>
              </w:rPr>
              <w:br/>
            </w:r>
            <w:r w:rsidRPr="00F84615">
              <w:rPr>
                <w:rFonts w:asciiTheme="majorHAnsi" w:eastAsia="Times New Roman" w:hAnsiTheme="majorHAnsi" w:cstheme="majorHAnsi"/>
                <w:b/>
                <w:bCs/>
                <w:sz w:val="24"/>
                <w:szCs w:val="24"/>
                <w:lang w:eastAsia="vi-VN"/>
              </w:rPr>
              <w:lastRenderedPageBreak/>
              <w:br/>
            </w:r>
            <w:r w:rsidRPr="00F84615">
              <w:rPr>
                <w:rFonts w:asciiTheme="majorHAnsi" w:eastAsia="Times New Roman" w:hAnsiTheme="majorHAnsi" w:cstheme="majorHAnsi"/>
                <w:b/>
                <w:bCs/>
                <w:sz w:val="24"/>
                <w:szCs w:val="24"/>
                <w:lang w:eastAsia="vi-VN"/>
              </w:rPr>
              <w:br/>
            </w:r>
            <w:r w:rsidRPr="00F84615">
              <w:rPr>
                <w:rFonts w:asciiTheme="majorHAnsi" w:eastAsia="Times New Roman" w:hAnsiTheme="majorHAnsi" w:cstheme="majorHAnsi"/>
                <w:b/>
                <w:bCs/>
                <w:sz w:val="24"/>
                <w:szCs w:val="24"/>
                <w:lang w:eastAsia="vi-VN"/>
              </w:rPr>
              <w:br/>
              <w:t>Nguyễn Hạnh Phúc</w:t>
            </w:r>
          </w:p>
        </w:tc>
      </w:tr>
    </w:tbl>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color w:val="000000"/>
          <w:sz w:val="24"/>
          <w:szCs w:val="24"/>
          <w:lang w:eastAsia="vi-VN"/>
        </w:rPr>
        <w:lastRenderedPageBreak/>
        <w:t> </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pict>
          <v:rect id="_x0000_i1025" style="width:148.95pt;height:.75pt" o:hrpct="330" o:hrstd="t" o:hr="t" fillcolor="#a0a0a0" stroked="f"/>
        </w:pic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21" w:anchor="_ftnref1" w:history="1">
        <w:r w:rsidR="00F84615" w:rsidRPr="00F84615">
          <w:rPr>
            <w:rFonts w:asciiTheme="majorHAnsi" w:eastAsia="Times New Roman" w:hAnsiTheme="majorHAnsi" w:cstheme="majorHAnsi"/>
            <w:color w:val="000000"/>
            <w:sz w:val="24"/>
            <w:szCs w:val="24"/>
            <w:lang w:eastAsia="vi-VN"/>
          </w:rPr>
          <w:t>[1]</w:t>
        </w:r>
      </w:hyperlink>
      <w:r w:rsidR="00F84615" w:rsidRPr="00F84615">
        <w:rPr>
          <w:rFonts w:asciiTheme="majorHAnsi" w:eastAsia="Times New Roman" w:hAnsiTheme="majorHAnsi" w:cstheme="majorHAnsi"/>
          <w:color w:val="000000"/>
          <w:sz w:val="24"/>
          <w:szCs w:val="24"/>
          <w:lang w:eastAsia="vi-VN"/>
        </w:rPr>
        <w:t> Pháp lệnh số 06/2013/UBTVQH13 sửa đổi, bổ sung một số điều của Pháp lệnh ngoại hối có căn cứ ban hành như sau:</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i/>
          <w:iCs/>
          <w:color w:val="000000"/>
          <w:sz w:val="24"/>
          <w:szCs w:val="24"/>
          <w:lang w:eastAsia="vi-VN"/>
        </w:rPr>
        <w:t>“Căn cứ Hiến pháp nước Cộng hòa xã hội chủ nghĩa Việt Nam năm 1992 đã được sửa đổi, bổ sung một số điều theo Nghị quyết số 51/2001/QH10;</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i/>
          <w:iCs/>
          <w:color w:val="000000"/>
          <w:sz w:val="24"/>
          <w:szCs w:val="24"/>
          <w:lang w:eastAsia="vi-VN"/>
        </w:rPr>
        <w:t>Căn cứ Nghị quyết số 07/2011/QH13 của Quốc hội về Chương trình xây dựng luật, pháp lệnh năm 2012 và điều chỉnh chương trình xây dựng luật, pháp lệnh năm 2011;</w:t>
      </w:r>
    </w:p>
    <w:p w:rsidR="00F84615" w:rsidRPr="00F84615" w:rsidRDefault="00F84615"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i/>
          <w:iCs/>
          <w:color w:val="000000"/>
          <w:sz w:val="24"/>
          <w:szCs w:val="24"/>
          <w:lang w:eastAsia="vi-VN"/>
        </w:rPr>
        <w:t>Ủy ban thường vụ Quốc hội ban hành Pháp lệnh sửa đổi, bổ sung một số điều của Pháp lệnh ngoại hối số 28/2005/PL-UBTVQH11.”</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22" w:anchor="_ftnref2" w:history="1">
        <w:r w:rsidR="00F84615" w:rsidRPr="00F84615">
          <w:rPr>
            <w:rFonts w:asciiTheme="majorHAnsi" w:eastAsia="Times New Roman" w:hAnsiTheme="majorHAnsi" w:cstheme="majorHAnsi"/>
            <w:color w:val="000000"/>
            <w:sz w:val="24"/>
            <w:szCs w:val="24"/>
            <w:lang w:eastAsia="vi-VN"/>
          </w:rPr>
          <w:t>[2]</w:t>
        </w:r>
      </w:hyperlink>
      <w:r w:rsidR="00F84615" w:rsidRPr="00F84615">
        <w:rPr>
          <w:rFonts w:asciiTheme="majorHAnsi" w:eastAsia="Times New Roman" w:hAnsiTheme="majorHAnsi" w:cstheme="majorHAnsi"/>
          <w:color w:val="000000"/>
          <w:sz w:val="24"/>
          <w:szCs w:val="24"/>
          <w:lang w:eastAsia="vi-VN"/>
        </w:rPr>
        <w:t> Khoản này được sửa đổi, bổ sung theo quy định tại khoản 1 Điều 1 của Pháp lệnh số 06/2013/UBTVQH13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23" w:anchor="_ftnref3" w:history="1">
        <w:r w:rsidR="00F84615" w:rsidRPr="00F84615">
          <w:rPr>
            <w:rFonts w:asciiTheme="majorHAnsi" w:eastAsia="Times New Roman" w:hAnsiTheme="majorHAnsi" w:cstheme="majorHAnsi"/>
            <w:color w:val="000000"/>
            <w:sz w:val="24"/>
            <w:szCs w:val="24"/>
            <w:lang w:eastAsia="vi-VN"/>
          </w:rPr>
          <w:t>[3]</w:t>
        </w:r>
      </w:hyperlink>
      <w:r w:rsidR="00F84615" w:rsidRPr="00F84615">
        <w:rPr>
          <w:rFonts w:asciiTheme="majorHAnsi" w:eastAsia="Times New Roman" w:hAnsiTheme="majorHAnsi" w:cstheme="majorHAnsi"/>
          <w:color w:val="000000"/>
          <w:sz w:val="24"/>
          <w:szCs w:val="24"/>
          <w:lang w:eastAsia="vi-VN"/>
        </w:rPr>
        <w:t> Khoản này được sửa đổi, bổ sung theo quy định tại khoản 1 Điều 1 của Pháp lệnh số 06/2013/UBTVQH13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24" w:anchor="_ftnref4" w:history="1">
        <w:r w:rsidR="00F84615" w:rsidRPr="00F84615">
          <w:rPr>
            <w:rFonts w:asciiTheme="majorHAnsi" w:eastAsia="Times New Roman" w:hAnsiTheme="majorHAnsi" w:cstheme="majorHAnsi"/>
            <w:color w:val="000000"/>
            <w:sz w:val="24"/>
            <w:szCs w:val="24"/>
            <w:lang w:eastAsia="vi-VN"/>
          </w:rPr>
          <w:t>[4]</w:t>
        </w:r>
      </w:hyperlink>
      <w:r w:rsidR="00F84615" w:rsidRPr="00F84615">
        <w:rPr>
          <w:rFonts w:asciiTheme="majorHAnsi" w:eastAsia="Times New Roman" w:hAnsiTheme="majorHAnsi" w:cstheme="majorHAnsi"/>
          <w:color w:val="000000"/>
          <w:sz w:val="24"/>
          <w:szCs w:val="24"/>
          <w:lang w:eastAsia="vi-VN"/>
        </w:rPr>
        <w:t> Khoản này được sửa đổi, bổ sung theo quy định tại khoản 1 Điều 1 của Pháp lệnh số 06/2013/UBTVQH13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25" w:anchor="_ftnref5" w:history="1">
        <w:r w:rsidR="00F84615" w:rsidRPr="00F84615">
          <w:rPr>
            <w:rFonts w:asciiTheme="majorHAnsi" w:eastAsia="Times New Roman" w:hAnsiTheme="majorHAnsi" w:cstheme="majorHAnsi"/>
            <w:color w:val="000000"/>
            <w:sz w:val="24"/>
            <w:szCs w:val="24"/>
            <w:lang w:eastAsia="vi-VN"/>
          </w:rPr>
          <w:t>[5]</w:t>
        </w:r>
      </w:hyperlink>
      <w:r w:rsidR="00F84615" w:rsidRPr="00F84615">
        <w:rPr>
          <w:rFonts w:asciiTheme="majorHAnsi" w:eastAsia="Times New Roman" w:hAnsiTheme="majorHAnsi" w:cstheme="majorHAnsi"/>
          <w:color w:val="000000"/>
          <w:sz w:val="24"/>
          <w:szCs w:val="24"/>
          <w:lang w:eastAsia="vi-VN"/>
        </w:rPr>
        <w:t> Khoản này được sửa đổi, bổ sung theo quy định tại khoản 1 Điều 1 của Pháp lệnh số 06/2013/UBTVQH13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26" w:anchor="_ftnref6" w:history="1">
        <w:r w:rsidR="00F84615" w:rsidRPr="00F84615">
          <w:rPr>
            <w:rFonts w:asciiTheme="majorHAnsi" w:eastAsia="Times New Roman" w:hAnsiTheme="majorHAnsi" w:cstheme="majorHAnsi"/>
            <w:color w:val="000000"/>
            <w:sz w:val="24"/>
            <w:szCs w:val="24"/>
            <w:lang w:eastAsia="vi-VN"/>
          </w:rPr>
          <w:t>[6]</w:t>
        </w:r>
      </w:hyperlink>
      <w:r w:rsidR="00F84615" w:rsidRPr="00F84615">
        <w:rPr>
          <w:rFonts w:asciiTheme="majorHAnsi" w:eastAsia="Times New Roman" w:hAnsiTheme="majorHAnsi" w:cstheme="majorHAnsi"/>
          <w:color w:val="000000"/>
          <w:sz w:val="24"/>
          <w:szCs w:val="24"/>
          <w:lang w:eastAsia="vi-VN"/>
        </w:rPr>
        <w:t> Khoản này được sửa đổi, bổ sung theo quy định tại khoản 1 Điều 1 của Pháp lệnh số 06/2013/UBTVQH13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27" w:anchor="_ftnref7" w:history="1">
        <w:r w:rsidR="00F84615" w:rsidRPr="00F84615">
          <w:rPr>
            <w:rFonts w:asciiTheme="majorHAnsi" w:eastAsia="Times New Roman" w:hAnsiTheme="majorHAnsi" w:cstheme="majorHAnsi"/>
            <w:color w:val="000000"/>
            <w:sz w:val="24"/>
            <w:szCs w:val="24"/>
            <w:lang w:eastAsia="vi-VN"/>
          </w:rPr>
          <w:t>[7]</w:t>
        </w:r>
      </w:hyperlink>
      <w:r w:rsidR="00F84615" w:rsidRPr="00F84615">
        <w:rPr>
          <w:rFonts w:asciiTheme="majorHAnsi" w:eastAsia="Times New Roman" w:hAnsiTheme="majorHAnsi" w:cstheme="majorHAnsi"/>
          <w:color w:val="000000"/>
          <w:sz w:val="24"/>
          <w:szCs w:val="24"/>
          <w:lang w:eastAsia="vi-VN"/>
        </w:rPr>
        <w:t> Khoản này được sửa đổi, bổ sung theo quy định tại khoản 1 Điều 1 của Pháp lệnh số 06/2013/UBTVQH13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28" w:anchor="_ftnref8" w:history="1">
        <w:r w:rsidR="00F84615" w:rsidRPr="00F84615">
          <w:rPr>
            <w:rFonts w:asciiTheme="majorHAnsi" w:eastAsia="Times New Roman" w:hAnsiTheme="majorHAnsi" w:cstheme="majorHAnsi"/>
            <w:color w:val="000000"/>
            <w:sz w:val="24"/>
            <w:szCs w:val="24"/>
            <w:lang w:eastAsia="vi-VN"/>
          </w:rPr>
          <w:t>[8]</w:t>
        </w:r>
      </w:hyperlink>
      <w:r w:rsidR="00F84615" w:rsidRPr="00F84615">
        <w:rPr>
          <w:rFonts w:asciiTheme="majorHAnsi" w:eastAsia="Times New Roman" w:hAnsiTheme="majorHAnsi" w:cstheme="majorHAnsi"/>
          <w:color w:val="000000"/>
          <w:sz w:val="24"/>
          <w:szCs w:val="24"/>
          <w:lang w:eastAsia="vi-VN"/>
        </w:rPr>
        <w:t> Khoản này được sửa đổi, bổ sung theo quy định tại khoản 1 Điều 1 của Pháp lệnh số 06/2013/UBTVQH13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29" w:anchor="_ftnref9" w:history="1">
        <w:r w:rsidR="00F84615" w:rsidRPr="00F84615">
          <w:rPr>
            <w:rFonts w:asciiTheme="majorHAnsi" w:eastAsia="Times New Roman" w:hAnsiTheme="majorHAnsi" w:cstheme="majorHAnsi"/>
            <w:color w:val="000000"/>
            <w:sz w:val="24"/>
            <w:szCs w:val="24"/>
            <w:lang w:eastAsia="vi-VN"/>
          </w:rPr>
          <w:t>[9]</w:t>
        </w:r>
      </w:hyperlink>
      <w:r w:rsidR="00F84615" w:rsidRPr="00F84615">
        <w:rPr>
          <w:rFonts w:asciiTheme="majorHAnsi" w:eastAsia="Times New Roman" w:hAnsiTheme="majorHAnsi" w:cstheme="majorHAnsi"/>
          <w:color w:val="000000"/>
          <w:sz w:val="24"/>
          <w:szCs w:val="24"/>
          <w:lang w:eastAsia="vi-VN"/>
        </w:rPr>
        <w:t> Khoản này được bổ sung theo quy định tại khoản 1 Điều 1 của Pháp lệnh số 06/2013/UBTVQH13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30" w:anchor="_ftnref10" w:history="1">
        <w:r w:rsidR="00F84615" w:rsidRPr="00F84615">
          <w:rPr>
            <w:rFonts w:asciiTheme="majorHAnsi" w:eastAsia="Times New Roman" w:hAnsiTheme="majorHAnsi" w:cstheme="majorHAnsi"/>
            <w:color w:val="000000"/>
            <w:sz w:val="24"/>
            <w:szCs w:val="24"/>
            <w:lang w:eastAsia="vi-VN"/>
          </w:rPr>
          <w:t>[10]</w:t>
        </w:r>
      </w:hyperlink>
      <w:r w:rsidR="00F84615" w:rsidRPr="00F84615">
        <w:rPr>
          <w:rFonts w:asciiTheme="majorHAnsi" w:eastAsia="Times New Roman" w:hAnsiTheme="majorHAnsi" w:cstheme="majorHAnsi"/>
          <w:color w:val="000000"/>
          <w:sz w:val="24"/>
          <w:szCs w:val="24"/>
          <w:lang w:eastAsia="vi-VN"/>
        </w:rPr>
        <w:t> Khoản này được bổ sung theo quy định tại khoản 2 Điều 1 của Pháp lệnh số 06/2013/UBTVQH13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31" w:anchor="_ftnref11" w:history="1">
        <w:r w:rsidR="00F84615" w:rsidRPr="00F84615">
          <w:rPr>
            <w:rFonts w:asciiTheme="majorHAnsi" w:eastAsia="Times New Roman" w:hAnsiTheme="majorHAnsi" w:cstheme="majorHAnsi"/>
            <w:color w:val="000000"/>
            <w:sz w:val="24"/>
            <w:szCs w:val="24"/>
            <w:lang w:eastAsia="vi-VN"/>
          </w:rPr>
          <w:t>[11]</w:t>
        </w:r>
      </w:hyperlink>
      <w:r w:rsidR="00F84615" w:rsidRPr="00F84615">
        <w:rPr>
          <w:rFonts w:asciiTheme="majorHAnsi" w:eastAsia="Times New Roman" w:hAnsiTheme="majorHAnsi" w:cstheme="majorHAnsi"/>
          <w:color w:val="000000"/>
          <w:sz w:val="24"/>
          <w:szCs w:val="24"/>
          <w:lang w:eastAsia="vi-VN"/>
        </w:rPr>
        <w:t> Điều này được sửa đổi, bổ sung theo quy định tại khoản 3 Điều 1 của Pháp lệnh số 06/2013/UBTVQH13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32" w:anchor="_ftnref12" w:history="1">
        <w:r w:rsidR="00F84615" w:rsidRPr="00F84615">
          <w:rPr>
            <w:rFonts w:asciiTheme="majorHAnsi" w:eastAsia="Times New Roman" w:hAnsiTheme="majorHAnsi" w:cstheme="majorHAnsi"/>
            <w:color w:val="000000"/>
            <w:sz w:val="24"/>
            <w:szCs w:val="24"/>
            <w:lang w:eastAsia="vi-VN"/>
          </w:rPr>
          <w:t>[12]</w:t>
        </w:r>
      </w:hyperlink>
      <w:r w:rsidR="00F84615" w:rsidRPr="00F84615">
        <w:rPr>
          <w:rFonts w:asciiTheme="majorHAnsi" w:eastAsia="Times New Roman" w:hAnsiTheme="majorHAnsi" w:cstheme="majorHAnsi"/>
          <w:color w:val="000000"/>
          <w:sz w:val="24"/>
          <w:szCs w:val="24"/>
          <w:lang w:eastAsia="vi-VN"/>
        </w:rPr>
        <w:t> Điều này được sửa đổi, bổ sung theo quy định tại khoản 4 Điều 1 của Pháp lệnh số 06/2013/UBTVQH13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33" w:anchor="_ftnref13" w:history="1">
        <w:r w:rsidR="00F84615" w:rsidRPr="00F84615">
          <w:rPr>
            <w:rFonts w:asciiTheme="majorHAnsi" w:eastAsia="Times New Roman" w:hAnsiTheme="majorHAnsi" w:cstheme="majorHAnsi"/>
            <w:color w:val="000000"/>
            <w:sz w:val="24"/>
            <w:szCs w:val="24"/>
            <w:lang w:eastAsia="vi-VN"/>
          </w:rPr>
          <w:t>[13]</w:t>
        </w:r>
      </w:hyperlink>
      <w:r w:rsidR="00F84615" w:rsidRPr="00F84615">
        <w:rPr>
          <w:rFonts w:asciiTheme="majorHAnsi" w:eastAsia="Times New Roman" w:hAnsiTheme="majorHAnsi" w:cstheme="majorHAnsi"/>
          <w:color w:val="000000"/>
          <w:sz w:val="24"/>
          <w:szCs w:val="24"/>
          <w:lang w:eastAsia="vi-VN"/>
        </w:rPr>
        <w:t> Điều này được sửa đổi, bổ sung theo quy định tại khoản 5 Điều 1 của Pháp lệnh số 06/2013/UBTVQH13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34" w:anchor="_ftnref14" w:history="1">
        <w:r w:rsidR="00F84615" w:rsidRPr="00F84615">
          <w:rPr>
            <w:rFonts w:asciiTheme="majorHAnsi" w:eastAsia="Times New Roman" w:hAnsiTheme="majorHAnsi" w:cstheme="majorHAnsi"/>
            <w:color w:val="000000"/>
            <w:sz w:val="24"/>
            <w:szCs w:val="24"/>
            <w:lang w:eastAsia="vi-VN"/>
          </w:rPr>
          <w:t>[14]</w:t>
        </w:r>
      </w:hyperlink>
      <w:r w:rsidR="00F84615" w:rsidRPr="00F84615">
        <w:rPr>
          <w:rFonts w:asciiTheme="majorHAnsi" w:eastAsia="Times New Roman" w:hAnsiTheme="majorHAnsi" w:cstheme="majorHAnsi"/>
          <w:color w:val="000000"/>
          <w:sz w:val="24"/>
          <w:szCs w:val="24"/>
          <w:lang w:eastAsia="vi-VN"/>
        </w:rPr>
        <w:t> Điều này được sửa đổi, bổ sung theo quy định tại khoản 6 Điều 1 của Pháp lệnh số 06/2013/UBTVQH13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35" w:anchor="_ftnref15" w:history="1">
        <w:r w:rsidR="00F84615" w:rsidRPr="00F84615">
          <w:rPr>
            <w:rFonts w:asciiTheme="majorHAnsi" w:eastAsia="Times New Roman" w:hAnsiTheme="majorHAnsi" w:cstheme="majorHAnsi"/>
            <w:color w:val="000000"/>
            <w:sz w:val="24"/>
            <w:szCs w:val="24"/>
            <w:lang w:eastAsia="vi-VN"/>
          </w:rPr>
          <w:t>[15]</w:t>
        </w:r>
      </w:hyperlink>
      <w:r w:rsidR="00F84615" w:rsidRPr="00F84615">
        <w:rPr>
          <w:rFonts w:asciiTheme="majorHAnsi" w:eastAsia="Times New Roman" w:hAnsiTheme="majorHAnsi" w:cstheme="majorHAnsi"/>
          <w:color w:val="000000"/>
          <w:sz w:val="24"/>
          <w:szCs w:val="24"/>
          <w:lang w:eastAsia="vi-VN"/>
        </w:rPr>
        <w:t> Điều này được sửa đổi, bổ sung theo quy định tại khoản 7 Điều 1 của Pháp lệnh số 06/2013/UBTVQH13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36" w:anchor="_ftnref16" w:history="1">
        <w:r w:rsidR="00F84615" w:rsidRPr="00F84615">
          <w:rPr>
            <w:rFonts w:asciiTheme="majorHAnsi" w:eastAsia="Times New Roman" w:hAnsiTheme="majorHAnsi" w:cstheme="majorHAnsi"/>
            <w:color w:val="000000"/>
            <w:sz w:val="24"/>
            <w:szCs w:val="24"/>
            <w:lang w:eastAsia="vi-VN"/>
          </w:rPr>
          <w:t>[16]</w:t>
        </w:r>
      </w:hyperlink>
      <w:r w:rsidR="00F84615" w:rsidRPr="00F84615">
        <w:rPr>
          <w:rFonts w:asciiTheme="majorHAnsi" w:eastAsia="Times New Roman" w:hAnsiTheme="majorHAnsi" w:cstheme="majorHAnsi"/>
          <w:color w:val="000000"/>
          <w:sz w:val="24"/>
          <w:szCs w:val="24"/>
          <w:lang w:eastAsia="vi-VN"/>
        </w:rPr>
        <w:t> Điều này được sửa đổi, bổ sung theo quy định tại khoản 8 Điều 1 của Pháp lệnh ố 06/2013/UBTVQH13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37" w:anchor="_ftnref17" w:history="1">
        <w:r w:rsidR="00F84615" w:rsidRPr="00F84615">
          <w:rPr>
            <w:rFonts w:asciiTheme="majorHAnsi" w:eastAsia="Times New Roman" w:hAnsiTheme="majorHAnsi" w:cstheme="majorHAnsi"/>
            <w:color w:val="000000"/>
            <w:sz w:val="24"/>
            <w:szCs w:val="24"/>
            <w:lang w:eastAsia="vi-VN"/>
          </w:rPr>
          <w:t>[17]</w:t>
        </w:r>
      </w:hyperlink>
      <w:r w:rsidR="00F84615" w:rsidRPr="00F84615">
        <w:rPr>
          <w:rFonts w:asciiTheme="majorHAnsi" w:eastAsia="Times New Roman" w:hAnsiTheme="majorHAnsi" w:cstheme="majorHAnsi"/>
          <w:color w:val="000000"/>
          <w:sz w:val="24"/>
          <w:szCs w:val="24"/>
          <w:lang w:eastAsia="vi-VN"/>
        </w:rPr>
        <w:t> Điều này được bổ sung theo quy định tại khoản 9 Điều 1 của Pháp lệnh số 06/2013/ 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38" w:anchor="_ftnref18" w:history="1">
        <w:r w:rsidR="00F84615" w:rsidRPr="00F84615">
          <w:rPr>
            <w:rFonts w:asciiTheme="majorHAnsi" w:eastAsia="Times New Roman" w:hAnsiTheme="majorHAnsi" w:cstheme="majorHAnsi"/>
            <w:color w:val="000000"/>
            <w:sz w:val="24"/>
            <w:szCs w:val="24"/>
            <w:lang w:eastAsia="vi-VN"/>
          </w:rPr>
          <w:t>[18]</w:t>
        </w:r>
      </w:hyperlink>
      <w:r w:rsidR="00F84615" w:rsidRPr="00F84615">
        <w:rPr>
          <w:rFonts w:asciiTheme="majorHAnsi" w:eastAsia="Times New Roman" w:hAnsiTheme="majorHAnsi" w:cstheme="majorHAnsi"/>
          <w:color w:val="000000"/>
          <w:sz w:val="24"/>
          <w:szCs w:val="24"/>
          <w:lang w:eastAsia="vi-VN"/>
        </w:rPr>
        <w:t> Điều này được sửa đổi, bổ sung theo quy định tại khoản 10 Điều 1 của Pháp lệnh ố 06/2013/UBTVQH13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39" w:anchor="_ftnref19" w:history="1">
        <w:r w:rsidR="00F84615" w:rsidRPr="00F84615">
          <w:rPr>
            <w:rFonts w:asciiTheme="majorHAnsi" w:eastAsia="Times New Roman" w:hAnsiTheme="majorHAnsi" w:cstheme="majorHAnsi"/>
            <w:color w:val="000000"/>
            <w:sz w:val="24"/>
            <w:szCs w:val="24"/>
            <w:lang w:eastAsia="vi-VN"/>
          </w:rPr>
          <w:t>[19]</w:t>
        </w:r>
      </w:hyperlink>
      <w:r w:rsidR="00F84615" w:rsidRPr="00F84615">
        <w:rPr>
          <w:rFonts w:asciiTheme="majorHAnsi" w:eastAsia="Times New Roman" w:hAnsiTheme="majorHAnsi" w:cstheme="majorHAnsi"/>
          <w:color w:val="000000"/>
          <w:sz w:val="24"/>
          <w:szCs w:val="24"/>
          <w:lang w:eastAsia="vi-VN"/>
        </w:rPr>
        <w:t> Điều này được sửa đổi, bổ sung theo quy định tại khoản 11 Điều 1 của Pháp lệnh số 06/2013/UBTVQH13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40" w:anchor="_ftnref20" w:history="1">
        <w:r w:rsidR="00F84615" w:rsidRPr="00F84615">
          <w:rPr>
            <w:rFonts w:asciiTheme="majorHAnsi" w:eastAsia="Times New Roman" w:hAnsiTheme="majorHAnsi" w:cstheme="majorHAnsi"/>
            <w:color w:val="000000"/>
            <w:sz w:val="24"/>
            <w:szCs w:val="24"/>
            <w:lang w:eastAsia="vi-VN"/>
          </w:rPr>
          <w:t>[20]</w:t>
        </w:r>
      </w:hyperlink>
      <w:r w:rsidR="00F84615" w:rsidRPr="00F84615">
        <w:rPr>
          <w:rFonts w:asciiTheme="majorHAnsi" w:eastAsia="Times New Roman" w:hAnsiTheme="majorHAnsi" w:cstheme="majorHAnsi"/>
          <w:color w:val="000000"/>
          <w:sz w:val="24"/>
          <w:szCs w:val="24"/>
          <w:lang w:eastAsia="vi-VN"/>
        </w:rPr>
        <w:t> Điều này được sửa đổi, bổ sung theo quy định tại khoản 12 Điều 1 của Pháp lệnh số 06/2013/UBTVQH13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41" w:anchor="_ftnref21" w:history="1">
        <w:r w:rsidR="00F84615" w:rsidRPr="00F84615">
          <w:rPr>
            <w:rFonts w:asciiTheme="majorHAnsi" w:eastAsia="Times New Roman" w:hAnsiTheme="majorHAnsi" w:cstheme="majorHAnsi"/>
            <w:color w:val="000000"/>
            <w:sz w:val="24"/>
            <w:szCs w:val="24"/>
            <w:lang w:eastAsia="vi-VN"/>
          </w:rPr>
          <w:t>[21]</w:t>
        </w:r>
      </w:hyperlink>
      <w:r w:rsidR="00F84615" w:rsidRPr="00F84615">
        <w:rPr>
          <w:rFonts w:asciiTheme="majorHAnsi" w:eastAsia="Times New Roman" w:hAnsiTheme="majorHAnsi" w:cstheme="majorHAnsi"/>
          <w:color w:val="000000"/>
          <w:sz w:val="24"/>
          <w:szCs w:val="24"/>
          <w:lang w:eastAsia="vi-VN"/>
        </w:rPr>
        <w:t> Điều này được sửa đổi, bổ sung theo quy định tại khoản 13 Điều 1 của Pháp lệnh số 06/2013/UBTVQH13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42" w:anchor="_ftnref22" w:history="1">
        <w:r w:rsidR="00F84615" w:rsidRPr="00F84615">
          <w:rPr>
            <w:rFonts w:asciiTheme="majorHAnsi" w:eastAsia="Times New Roman" w:hAnsiTheme="majorHAnsi" w:cstheme="majorHAnsi"/>
            <w:color w:val="000000"/>
            <w:sz w:val="24"/>
            <w:szCs w:val="24"/>
            <w:lang w:eastAsia="vi-VN"/>
          </w:rPr>
          <w:t>[22]</w:t>
        </w:r>
      </w:hyperlink>
      <w:r w:rsidR="00F84615" w:rsidRPr="00F84615">
        <w:rPr>
          <w:rFonts w:asciiTheme="majorHAnsi" w:eastAsia="Times New Roman" w:hAnsiTheme="majorHAnsi" w:cstheme="majorHAnsi"/>
          <w:color w:val="000000"/>
          <w:sz w:val="24"/>
          <w:szCs w:val="24"/>
          <w:lang w:eastAsia="vi-VN"/>
        </w:rPr>
        <w:t> Điều này được sửa đổi, bổ sung theo quy định tại khoản 14 Điều 1 của Pháp lệnh số 06/2013/UBTVQH13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43" w:anchor="_ftnref23" w:history="1">
        <w:r w:rsidR="00F84615" w:rsidRPr="00F84615">
          <w:rPr>
            <w:rFonts w:asciiTheme="majorHAnsi" w:eastAsia="Times New Roman" w:hAnsiTheme="majorHAnsi" w:cstheme="majorHAnsi"/>
            <w:color w:val="000000"/>
            <w:sz w:val="24"/>
            <w:szCs w:val="24"/>
            <w:lang w:eastAsia="vi-VN"/>
          </w:rPr>
          <w:t>[23]</w:t>
        </w:r>
      </w:hyperlink>
      <w:r w:rsidR="00F84615" w:rsidRPr="00F84615">
        <w:rPr>
          <w:rFonts w:asciiTheme="majorHAnsi" w:eastAsia="Times New Roman" w:hAnsiTheme="majorHAnsi" w:cstheme="majorHAnsi"/>
          <w:color w:val="000000"/>
          <w:sz w:val="24"/>
          <w:szCs w:val="24"/>
          <w:lang w:eastAsia="vi-VN"/>
        </w:rPr>
        <w:t> Điều này được sửa đổi, bổ sung theo quy định tại khoản 15 Điều 1 của Pháp lệnh số 06/2013/UBTVQH13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44" w:anchor="_ftnref24" w:history="1">
        <w:r w:rsidR="00F84615" w:rsidRPr="00F84615">
          <w:rPr>
            <w:rFonts w:asciiTheme="majorHAnsi" w:eastAsia="Times New Roman" w:hAnsiTheme="majorHAnsi" w:cstheme="majorHAnsi"/>
            <w:color w:val="000000"/>
            <w:sz w:val="24"/>
            <w:szCs w:val="24"/>
            <w:lang w:eastAsia="vi-VN"/>
          </w:rPr>
          <w:t>[24]</w:t>
        </w:r>
      </w:hyperlink>
      <w:r w:rsidR="00F84615" w:rsidRPr="00F84615">
        <w:rPr>
          <w:rFonts w:asciiTheme="majorHAnsi" w:eastAsia="Times New Roman" w:hAnsiTheme="majorHAnsi" w:cstheme="majorHAnsi"/>
          <w:color w:val="000000"/>
          <w:sz w:val="24"/>
          <w:szCs w:val="24"/>
          <w:lang w:eastAsia="vi-VN"/>
        </w:rPr>
        <w:t> Điều này được bổ sung theo quy định tại khoản 16 Điều 1 của Pháp lệnh số 06/2013/ 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45" w:anchor="_ftnref25" w:history="1">
        <w:r w:rsidR="00F84615" w:rsidRPr="00F84615">
          <w:rPr>
            <w:rFonts w:asciiTheme="majorHAnsi" w:eastAsia="Times New Roman" w:hAnsiTheme="majorHAnsi" w:cstheme="majorHAnsi"/>
            <w:color w:val="000000"/>
            <w:sz w:val="24"/>
            <w:szCs w:val="24"/>
            <w:lang w:eastAsia="vi-VN"/>
          </w:rPr>
          <w:t>[25]</w:t>
        </w:r>
      </w:hyperlink>
      <w:r w:rsidR="00F84615" w:rsidRPr="00F84615">
        <w:rPr>
          <w:rFonts w:asciiTheme="majorHAnsi" w:eastAsia="Times New Roman" w:hAnsiTheme="majorHAnsi" w:cstheme="majorHAnsi"/>
          <w:color w:val="000000"/>
          <w:sz w:val="24"/>
          <w:szCs w:val="24"/>
          <w:lang w:eastAsia="vi-VN"/>
        </w:rPr>
        <w:t> Điều này được sửa đổi, bổ sung theo quy định tại khoản 17 Điều 1 của Pháp lệnh số 06/2013/UBTVQH13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46" w:anchor="_ftnref26" w:history="1">
        <w:r w:rsidR="00F84615" w:rsidRPr="00F84615">
          <w:rPr>
            <w:rFonts w:asciiTheme="majorHAnsi" w:eastAsia="Times New Roman" w:hAnsiTheme="majorHAnsi" w:cstheme="majorHAnsi"/>
            <w:color w:val="000000"/>
            <w:sz w:val="24"/>
            <w:szCs w:val="24"/>
            <w:lang w:eastAsia="vi-VN"/>
          </w:rPr>
          <w:t>[26]</w:t>
        </w:r>
      </w:hyperlink>
      <w:r w:rsidR="00F84615" w:rsidRPr="00F84615">
        <w:rPr>
          <w:rFonts w:asciiTheme="majorHAnsi" w:eastAsia="Times New Roman" w:hAnsiTheme="majorHAnsi" w:cstheme="majorHAnsi"/>
          <w:color w:val="000000"/>
          <w:sz w:val="24"/>
          <w:szCs w:val="24"/>
          <w:lang w:eastAsia="vi-VN"/>
        </w:rPr>
        <w:t> Tên chương này được sửa đổi theo quy định tại khoản 18 Điều 1 của Pháp lệnh số 06/2013/UBTVQH13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47" w:anchor="_ftnref27" w:history="1">
        <w:r w:rsidR="00F84615" w:rsidRPr="00F84615">
          <w:rPr>
            <w:rFonts w:asciiTheme="majorHAnsi" w:eastAsia="Times New Roman" w:hAnsiTheme="majorHAnsi" w:cstheme="majorHAnsi"/>
            <w:color w:val="000000"/>
            <w:sz w:val="24"/>
            <w:szCs w:val="24"/>
            <w:lang w:eastAsia="vi-VN"/>
          </w:rPr>
          <w:t>[27]</w:t>
        </w:r>
      </w:hyperlink>
      <w:r w:rsidR="00F84615" w:rsidRPr="00F84615">
        <w:rPr>
          <w:rFonts w:asciiTheme="majorHAnsi" w:eastAsia="Times New Roman" w:hAnsiTheme="majorHAnsi" w:cstheme="majorHAnsi"/>
          <w:color w:val="000000"/>
          <w:sz w:val="24"/>
          <w:szCs w:val="24"/>
          <w:lang w:eastAsia="vi-VN"/>
        </w:rPr>
        <w:t> Khoản này được sửa đổi, bổ sung theo quy định tại khoản 19 Điều 1 của Pháp lệnh số 06/2013/UBTVQH13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48" w:anchor="_ftnref28" w:history="1">
        <w:r w:rsidR="00F84615" w:rsidRPr="00F84615">
          <w:rPr>
            <w:rFonts w:asciiTheme="majorHAnsi" w:eastAsia="Times New Roman" w:hAnsiTheme="majorHAnsi" w:cstheme="majorHAnsi"/>
            <w:color w:val="000000"/>
            <w:sz w:val="24"/>
            <w:szCs w:val="24"/>
            <w:lang w:eastAsia="vi-VN"/>
          </w:rPr>
          <w:t>[28]</w:t>
        </w:r>
      </w:hyperlink>
      <w:r w:rsidR="00F84615" w:rsidRPr="00F84615">
        <w:rPr>
          <w:rFonts w:asciiTheme="majorHAnsi" w:eastAsia="Times New Roman" w:hAnsiTheme="majorHAnsi" w:cstheme="majorHAnsi"/>
          <w:color w:val="000000"/>
          <w:sz w:val="24"/>
          <w:szCs w:val="24"/>
          <w:lang w:eastAsia="vi-VN"/>
        </w:rPr>
        <w:t> Khoản này được sửa đổi, bổ sung theo quy định tại khoản 20 Điều 1 của Pháp lệnh số 06/2013/UBTVQH13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49" w:anchor="_ftnref29" w:history="1">
        <w:r w:rsidR="00F84615" w:rsidRPr="00F84615">
          <w:rPr>
            <w:rFonts w:asciiTheme="majorHAnsi" w:eastAsia="Times New Roman" w:hAnsiTheme="majorHAnsi" w:cstheme="majorHAnsi"/>
            <w:color w:val="000000"/>
            <w:sz w:val="24"/>
            <w:szCs w:val="24"/>
            <w:lang w:eastAsia="vi-VN"/>
          </w:rPr>
          <w:t>[29]</w:t>
        </w:r>
      </w:hyperlink>
      <w:r w:rsidR="00F84615" w:rsidRPr="00F84615">
        <w:rPr>
          <w:rFonts w:asciiTheme="majorHAnsi" w:eastAsia="Times New Roman" w:hAnsiTheme="majorHAnsi" w:cstheme="majorHAnsi"/>
          <w:color w:val="000000"/>
          <w:sz w:val="24"/>
          <w:szCs w:val="24"/>
          <w:lang w:eastAsia="vi-VN"/>
        </w:rPr>
        <w:t> Điều này được sửa đổi, bổ sung theo quy định tại khoản 21 Điều 1 của Pháp lệnh số 06/2013/UBTVQH13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50" w:anchor="_ftnref30" w:history="1">
        <w:r w:rsidR="00F84615" w:rsidRPr="00F84615">
          <w:rPr>
            <w:rFonts w:asciiTheme="majorHAnsi" w:eastAsia="Times New Roman" w:hAnsiTheme="majorHAnsi" w:cstheme="majorHAnsi"/>
            <w:color w:val="000000"/>
            <w:sz w:val="24"/>
            <w:szCs w:val="24"/>
            <w:lang w:eastAsia="vi-VN"/>
          </w:rPr>
          <w:t>[30]</w:t>
        </w:r>
      </w:hyperlink>
      <w:r w:rsidR="00F84615" w:rsidRPr="00F84615">
        <w:rPr>
          <w:rFonts w:asciiTheme="majorHAnsi" w:eastAsia="Times New Roman" w:hAnsiTheme="majorHAnsi" w:cstheme="majorHAnsi"/>
          <w:color w:val="000000"/>
          <w:sz w:val="24"/>
          <w:szCs w:val="24"/>
          <w:lang w:eastAsia="vi-VN"/>
        </w:rPr>
        <w:t> Khoản này được sửa đổi, bổ sung theo quy định tại khoản 22 Điều 1 của Pháp lệnh số 06/2013/UBTVQH13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51" w:anchor="_ftnref31" w:history="1">
        <w:r w:rsidR="00F84615" w:rsidRPr="00F84615">
          <w:rPr>
            <w:rFonts w:asciiTheme="majorHAnsi" w:eastAsia="Times New Roman" w:hAnsiTheme="majorHAnsi" w:cstheme="majorHAnsi"/>
            <w:color w:val="000000"/>
            <w:sz w:val="24"/>
            <w:szCs w:val="24"/>
            <w:lang w:eastAsia="vi-VN"/>
          </w:rPr>
          <w:t>[31]</w:t>
        </w:r>
      </w:hyperlink>
      <w:r w:rsidR="00F84615" w:rsidRPr="00F84615">
        <w:rPr>
          <w:rFonts w:asciiTheme="majorHAnsi" w:eastAsia="Times New Roman" w:hAnsiTheme="majorHAnsi" w:cstheme="majorHAnsi"/>
          <w:color w:val="000000"/>
          <w:sz w:val="24"/>
          <w:szCs w:val="24"/>
          <w:lang w:eastAsia="vi-VN"/>
        </w:rPr>
        <w:t> Khoản này được sửa đổi, bổ sung theo quy định tại khoản 22 Điều 1 của Pháp lệnh số 06/2013/UBTVQH13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52" w:anchor="_ftnref32" w:history="1">
        <w:r w:rsidR="00F84615" w:rsidRPr="00F84615">
          <w:rPr>
            <w:rFonts w:asciiTheme="majorHAnsi" w:eastAsia="Times New Roman" w:hAnsiTheme="majorHAnsi" w:cstheme="majorHAnsi"/>
            <w:color w:val="000000"/>
            <w:sz w:val="24"/>
            <w:szCs w:val="24"/>
            <w:lang w:eastAsia="vi-VN"/>
          </w:rPr>
          <w:t>[32]</w:t>
        </w:r>
      </w:hyperlink>
      <w:r w:rsidR="00F84615" w:rsidRPr="00F84615">
        <w:rPr>
          <w:rFonts w:asciiTheme="majorHAnsi" w:eastAsia="Times New Roman" w:hAnsiTheme="majorHAnsi" w:cstheme="majorHAnsi"/>
          <w:color w:val="000000"/>
          <w:sz w:val="24"/>
          <w:szCs w:val="24"/>
          <w:lang w:eastAsia="vi-VN"/>
        </w:rPr>
        <w:t> Điều này được sửa đổi, bổ sung theo quy định tại khoản 23 Điều 1 của Pháp lệnh số 06/2013/UBTVQH13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53" w:anchor="_ftnref33" w:history="1">
        <w:r w:rsidR="00F84615" w:rsidRPr="00F84615">
          <w:rPr>
            <w:rFonts w:asciiTheme="majorHAnsi" w:eastAsia="Times New Roman" w:hAnsiTheme="majorHAnsi" w:cstheme="majorHAnsi"/>
            <w:color w:val="000000"/>
            <w:sz w:val="24"/>
            <w:szCs w:val="24"/>
            <w:lang w:eastAsia="vi-VN"/>
          </w:rPr>
          <w:t>[33]</w:t>
        </w:r>
      </w:hyperlink>
      <w:r w:rsidR="00F84615" w:rsidRPr="00F84615">
        <w:rPr>
          <w:rFonts w:asciiTheme="majorHAnsi" w:eastAsia="Times New Roman" w:hAnsiTheme="majorHAnsi" w:cstheme="majorHAnsi"/>
          <w:color w:val="000000"/>
          <w:sz w:val="24"/>
          <w:szCs w:val="24"/>
          <w:lang w:eastAsia="vi-VN"/>
        </w:rPr>
        <w:t> Điều này được sửa đổi, bổ sung theo quy định tại khoản 24 Điều 1 của Pháp lệnh số 06/2013/UBTVQH13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54" w:anchor="_ftnref34" w:history="1">
        <w:r w:rsidR="00F84615" w:rsidRPr="00F84615">
          <w:rPr>
            <w:rFonts w:asciiTheme="majorHAnsi" w:eastAsia="Times New Roman" w:hAnsiTheme="majorHAnsi" w:cstheme="majorHAnsi"/>
            <w:color w:val="000000"/>
            <w:sz w:val="24"/>
            <w:szCs w:val="24"/>
            <w:lang w:eastAsia="vi-VN"/>
          </w:rPr>
          <w:t>[34]</w:t>
        </w:r>
      </w:hyperlink>
      <w:r w:rsidR="00F84615" w:rsidRPr="00F84615">
        <w:rPr>
          <w:rFonts w:asciiTheme="majorHAnsi" w:eastAsia="Times New Roman" w:hAnsiTheme="majorHAnsi" w:cstheme="majorHAnsi"/>
          <w:color w:val="000000"/>
          <w:sz w:val="24"/>
          <w:szCs w:val="24"/>
          <w:lang w:eastAsia="vi-VN"/>
        </w:rPr>
        <w:t> Điều này được bổ sung theo quy định tại khoản 25 Điều 1 của Pháp lệnh số 06/2013/UBTVQH13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55" w:anchor="_ftnref35" w:history="1">
        <w:r w:rsidR="00F84615" w:rsidRPr="00F84615">
          <w:rPr>
            <w:rFonts w:asciiTheme="majorHAnsi" w:eastAsia="Times New Roman" w:hAnsiTheme="majorHAnsi" w:cstheme="majorHAnsi"/>
            <w:color w:val="000000"/>
            <w:sz w:val="24"/>
            <w:szCs w:val="24"/>
            <w:lang w:eastAsia="vi-VN"/>
          </w:rPr>
          <w:t>[35]</w:t>
        </w:r>
      </w:hyperlink>
      <w:r w:rsidR="00F84615" w:rsidRPr="00F84615">
        <w:rPr>
          <w:rFonts w:asciiTheme="majorHAnsi" w:eastAsia="Times New Roman" w:hAnsiTheme="majorHAnsi" w:cstheme="majorHAnsi"/>
          <w:color w:val="000000"/>
          <w:sz w:val="24"/>
          <w:szCs w:val="24"/>
          <w:lang w:eastAsia="vi-VN"/>
        </w:rPr>
        <w:t> Tên chương này được sửa đổi theo quy định tại khoản 26 Điều 1 của Pháp lệnh số 06/2013/UBTVQH13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56" w:anchor="_ftnref36" w:history="1">
        <w:r w:rsidR="00F84615" w:rsidRPr="00F84615">
          <w:rPr>
            <w:rFonts w:asciiTheme="majorHAnsi" w:eastAsia="Times New Roman" w:hAnsiTheme="majorHAnsi" w:cstheme="majorHAnsi"/>
            <w:color w:val="000000"/>
            <w:sz w:val="24"/>
            <w:szCs w:val="24"/>
            <w:lang w:eastAsia="vi-VN"/>
          </w:rPr>
          <w:t>[36]</w:t>
        </w:r>
      </w:hyperlink>
      <w:r w:rsidR="00F84615" w:rsidRPr="00F84615">
        <w:rPr>
          <w:rFonts w:asciiTheme="majorHAnsi" w:eastAsia="Times New Roman" w:hAnsiTheme="majorHAnsi" w:cstheme="majorHAnsi"/>
          <w:color w:val="000000"/>
          <w:sz w:val="24"/>
          <w:szCs w:val="24"/>
          <w:lang w:eastAsia="vi-VN"/>
        </w:rPr>
        <w:t> Điều này được sửa đổi, bổ sung theo quy định tại khoản 27 Điều 1 của Pháp lệnh số 06/2013/UBTVQH13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57" w:anchor="_ftnref37" w:history="1">
        <w:r w:rsidR="00F84615" w:rsidRPr="00F84615">
          <w:rPr>
            <w:rFonts w:asciiTheme="majorHAnsi" w:eastAsia="Times New Roman" w:hAnsiTheme="majorHAnsi" w:cstheme="majorHAnsi"/>
            <w:color w:val="000000"/>
            <w:sz w:val="24"/>
            <w:szCs w:val="24"/>
            <w:lang w:eastAsia="vi-VN"/>
          </w:rPr>
          <w:t>[37]</w:t>
        </w:r>
      </w:hyperlink>
      <w:r w:rsidR="00F84615" w:rsidRPr="00F84615">
        <w:rPr>
          <w:rFonts w:asciiTheme="majorHAnsi" w:eastAsia="Times New Roman" w:hAnsiTheme="majorHAnsi" w:cstheme="majorHAnsi"/>
          <w:color w:val="000000"/>
          <w:sz w:val="24"/>
          <w:szCs w:val="24"/>
          <w:lang w:eastAsia="vi-VN"/>
        </w:rPr>
        <w:t> Điều này được bãi bỏ theo quy định tại Điều 2 của Pháp lệnh số 06/2013/ UBTVQH13 sửa đổi, bổ sung một số điều của Pháp lệnh ngoại hối, có hiệu lực kể từ ngày 01 tháng 01 năm 2014.</w:t>
      </w:r>
    </w:p>
    <w:p w:rsidR="00F84615" w:rsidRPr="00F84615" w:rsidRDefault="00C36BBD" w:rsidP="00F84615">
      <w:pPr>
        <w:shd w:val="clear" w:color="auto" w:fill="FFFFFF"/>
        <w:spacing w:after="0" w:line="360" w:lineRule="auto"/>
        <w:jc w:val="both"/>
        <w:rPr>
          <w:rFonts w:asciiTheme="majorHAnsi" w:eastAsia="Times New Roman" w:hAnsiTheme="majorHAnsi" w:cstheme="majorHAnsi"/>
          <w:color w:val="000000"/>
          <w:sz w:val="24"/>
          <w:szCs w:val="24"/>
          <w:lang w:eastAsia="vi-VN"/>
        </w:rPr>
      </w:pPr>
      <w:hyperlink r:id="rId58" w:anchor="_ftnref38" w:history="1">
        <w:r w:rsidR="00F84615" w:rsidRPr="00F84615">
          <w:rPr>
            <w:rFonts w:asciiTheme="majorHAnsi" w:eastAsia="Times New Roman" w:hAnsiTheme="majorHAnsi" w:cstheme="majorHAnsi"/>
            <w:color w:val="000000"/>
            <w:sz w:val="24"/>
            <w:szCs w:val="24"/>
            <w:lang w:eastAsia="vi-VN"/>
          </w:rPr>
          <w:t>[38]</w:t>
        </w:r>
      </w:hyperlink>
      <w:r w:rsidR="00F84615" w:rsidRPr="00F84615">
        <w:rPr>
          <w:rFonts w:asciiTheme="majorHAnsi" w:eastAsia="Times New Roman" w:hAnsiTheme="majorHAnsi" w:cstheme="majorHAnsi"/>
          <w:color w:val="000000"/>
          <w:sz w:val="24"/>
          <w:szCs w:val="24"/>
          <w:lang w:eastAsia="vi-VN"/>
        </w:rPr>
        <w:t> Điều 3 của Pháp lệnh số 06/2013/UBTVQH13 sửa đổi, bổ sung một số điều của Pháp lệnh ngoại hối, có hiệu lực kể từ ngày 01 tháng 01 năm 2014 quy định như sau:</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b/>
          <w:bCs/>
          <w:i/>
          <w:iCs/>
          <w:color w:val="000000"/>
          <w:sz w:val="24"/>
          <w:szCs w:val="24"/>
          <w:lang w:eastAsia="vi-VN"/>
        </w:rPr>
        <w:t>“Điều 3.</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i/>
          <w:iCs/>
          <w:color w:val="000000"/>
          <w:sz w:val="24"/>
          <w:szCs w:val="24"/>
          <w:lang w:eastAsia="vi-VN"/>
        </w:rPr>
        <w:t>1. Pháp lệnh này có hiệu lực thi hành từ ngày 01 tháng 01 năm 2014.</w:t>
      </w:r>
    </w:p>
    <w:p w:rsidR="00F84615" w:rsidRPr="00F84615" w:rsidRDefault="00F84615" w:rsidP="00F84615">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F84615">
        <w:rPr>
          <w:rFonts w:asciiTheme="majorHAnsi" w:eastAsia="Times New Roman" w:hAnsiTheme="majorHAnsi" w:cstheme="majorHAnsi"/>
          <w:i/>
          <w:iCs/>
          <w:color w:val="000000"/>
          <w:sz w:val="24"/>
          <w:szCs w:val="24"/>
          <w:lang w:eastAsia="vi-VN"/>
        </w:rPr>
        <w:t>2. Chính phủ, Thủ tướng Chính phủ và Ngân hàng Nhà nước Việt Nam quy định chi tiết các điều, khoản được giao trong Pháp lệnh này.”</w:t>
      </w:r>
    </w:p>
    <w:p w:rsidR="004748A0" w:rsidRPr="00F84615" w:rsidRDefault="004748A0" w:rsidP="00F84615">
      <w:pPr>
        <w:spacing w:line="360" w:lineRule="auto"/>
        <w:jc w:val="both"/>
        <w:rPr>
          <w:rFonts w:asciiTheme="majorHAnsi" w:hAnsiTheme="majorHAnsi" w:cstheme="majorHAnsi"/>
          <w:sz w:val="24"/>
          <w:szCs w:val="24"/>
        </w:rPr>
      </w:pPr>
    </w:p>
    <w:sectPr w:rsidR="004748A0" w:rsidRPr="00F84615" w:rsidSect="00FE6745">
      <w:headerReference w:type="even" r:id="rId59"/>
      <w:headerReference w:type="default" r:id="rId60"/>
      <w:footerReference w:type="even" r:id="rId61"/>
      <w:footerReference w:type="default" r:id="rId62"/>
      <w:headerReference w:type="first" r:id="rId63"/>
      <w:footerReference w:type="first" r:id="rId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BBD" w:rsidRDefault="00C36BBD" w:rsidP="00F84615">
      <w:pPr>
        <w:spacing w:after="0" w:line="240" w:lineRule="auto"/>
      </w:pPr>
      <w:r>
        <w:separator/>
      </w:r>
    </w:p>
  </w:endnote>
  <w:endnote w:type="continuationSeparator" w:id="0">
    <w:p w:rsidR="00C36BBD" w:rsidRDefault="00C36BBD" w:rsidP="00F84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297" w:rsidRDefault="003E629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615" w:rsidRPr="00F84615" w:rsidRDefault="00F84615" w:rsidP="00F84615">
    <w:pPr>
      <w:pStyle w:val="Footer"/>
      <w:jc w:val="center"/>
      <w:rPr>
        <w:rFonts w:ascii="Times New Roman" w:hAnsi="Times New Roman"/>
        <w:sz w:val="24"/>
      </w:rPr>
    </w:pPr>
    <w:r w:rsidRPr="00F84615">
      <w:rPr>
        <w:rFonts w:ascii="Times New Roman" w:hAnsi="Times New Roman"/>
        <w:b/>
        <w:color w:val="FF0000"/>
        <w:sz w:val="24"/>
      </w:rPr>
      <w:t>TỔNG ĐÀI TƯ VẤN PHÁP LUẬT TRỰC TUYẾN 24/7: 1900.6568</w:t>
    </w:r>
  </w:p>
  <w:p w:rsidR="00F84615" w:rsidRDefault="00F8461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297" w:rsidRDefault="003E62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BBD" w:rsidRDefault="00C36BBD" w:rsidP="00F84615">
      <w:pPr>
        <w:spacing w:after="0" w:line="240" w:lineRule="auto"/>
      </w:pPr>
      <w:r>
        <w:separator/>
      </w:r>
    </w:p>
  </w:footnote>
  <w:footnote w:type="continuationSeparator" w:id="0">
    <w:p w:rsidR="00C36BBD" w:rsidRDefault="00C36BBD" w:rsidP="00F84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297" w:rsidRDefault="003E629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F84615" w:rsidRPr="00A67571" w:rsidTr="00960E1A">
      <w:trPr>
        <w:trHeight w:val="1208"/>
      </w:trPr>
      <w:tc>
        <w:tcPr>
          <w:tcW w:w="2411" w:type="dxa"/>
          <w:tcBorders>
            <w:top w:val="nil"/>
            <w:left w:val="nil"/>
            <w:bottom w:val="single" w:sz="4" w:space="0" w:color="auto"/>
            <w:right w:val="nil"/>
          </w:tcBorders>
          <w:vAlign w:val="center"/>
          <w:hideMark/>
        </w:tcPr>
        <w:p w:rsidR="00F84615" w:rsidRPr="00A67571" w:rsidRDefault="00F84615" w:rsidP="00960E1A">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7" name="Ảnh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3E6297" w:rsidRDefault="003E6297" w:rsidP="003E6297">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3E6297" w:rsidRDefault="003E6297" w:rsidP="003E6297">
          <w:pPr>
            <w:rPr>
              <w:rFonts w:ascii="Times New Roman" w:hAnsi="Times New Roman"/>
              <w:sz w:val="20"/>
              <w:lang w:eastAsia="vi-VN"/>
            </w:rPr>
          </w:pPr>
          <w:r>
            <w:rPr>
              <w:sz w:val="20"/>
            </w:rPr>
            <w:t>89 To Vinh Dien Street, Thanh Xuan District, Hanoi City, Viet Nam</w:t>
          </w:r>
        </w:p>
        <w:p w:rsidR="003E6297" w:rsidRDefault="003E6297" w:rsidP="003E6297">
          <w:pPr>
            <w:rPr>
              <w:sz w:val="20"/>
              <w:lang w:val="en-US"/>
            </w:rPr>
          </w:pPr>
          <w:r>
            <w:rPr>
              <w:sz w:val="20"/>
            </w:rPr>
            <w:t>Tel:   1900.6568        Fax: 04.3562.7716</w:t>
          </w:r>
        </w:p>
        <w:p w:rsidR="00F84615" w:rsidRPr="00A67571" w:rsidRDefault="003E6297" w:rsidP="003E6297">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73" w:name="_GoBack"/>
          <w:bookmarkEnd w:id="73"/>
        </w:p>
      </w:tc>
    </w:tr>
  </w:tbl>
  <w:p w:rsidR="00F84615" w:rsidRPr="00A67571" w:rsidRDefault="00F84615" w:rsidP="00F84615">
    <w:pPr>
      <w:pStyle w:val="Header"/>
      <w:rPr>
        <w:rFonts w:ascii="Times New Roman" w:hAnsi="Times New Roman"/>
      </w:rPr>
    </w:pPr>
  </w:p>
  <w:p w:rsidR="00F84615" w:rsidRDefault="00F8461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297" w:rsidRDefault="003E62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4615"/>
    <w:rsid w:val="003E6297"/>
    <w:rsid w:val="004748A0"/>
    <w:rsid w:val="00776249"/>
    <w:rsid w:val="008B48EE"/>
    <w:rsid w:val="00C36BBD"/>
    <w:rsid w:val="00E000F4"/>
    <w:rsid w:val="00F84615"/>
    <w:rsid w:val="00FE674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2D765-6AE2-4A81-AA1A-EFD951B7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45"/>
  </w:style>
  <w:style w:type="paragraph" w:styleId="Heading6">
    <w:name w:val="heading 6"/>
    <w:basedOn w:val="Normal"/>
    <w:next w:val="Normal"/>
    <w:link w:val="Heading6Char"/>
    <w:semiHidden/>
    <w:unhideWhenUsed/>
    <w:qFormat/>
    <w:rsid w:val="00F84615"/>
    <w:pPr>
      <w:spacing w:before="240" w:after="60" w:line="240" w:lineRule="auto"/>
      <w:outlineLvl w:val="5"/>
    </w:pPr>
    <w:rPr>
      <w:rFonts w:ascii="Calibri" w:eastAsia="Times New Roman"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461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F84615"/>
  </w:style>
  <w:style w:type="character" w:styleId="Hyperlink">
    <w:name w:val="Hyperlink"/>
    <w:basedOn w:val="DefaultParagraphFont"/>
    <w:uiPriority w:val="99"/>
    <w:semiHidden/>
    <w:unhideWhenUsed/>
    <w:rsid w:val="00F84615"/>
    <w:rPr>
      <w:color w:val="0000FF"/>
      <w:u w:val="single"/>
    </w:rPr>
  </w:style>
  <w:style w:type="character" w:styleId="FollowedHyperlink">
    <w:name w:val="FollowedHyperlink"/>
    <w:basedOn w:val="DefaultParagraphFont"/>
    <w:uiPriority w:val="99"/>
    <w:semiHidden/>
    <w:unhideWhenUsed/>
    <w:rsid w:val="00F84615"/>
    <w:rPr>
      <w:color w:val="800080"/>
      <w:u w:val="single"/>
    </w:rPr>
  </w:style>
  <w:style w:type="paragraph" w:styleId="Header">
    <w:name w:val="header"/>
    <w:basedOn w:val="Normal"/>
    <w:link w:val="HeaderChar"/>
    <w:unhideWhenUsed/>
    <w:rsid w:val="00F84615"/>
    <w:pPr>
      <w:tabs>
        <w:tab w:val="center" w:pos="4513"/>
        <w:tab w:val="right" w:pos="9026"/>
      </w:tabs>
      <w:spacing w:after="0" w:line="240" w:lineRule="auto"/>
    </w:pPr>
  </w:style>
  <w:style w:type="character" w:customStyle="1" w:styleId="HeaderChar">
    <w:name w:val="Header Char"/>
    <w:basedOn w:val="DefaultParagraphFont"/>
    <w:link w:val="Header"/>
    <w:rsid w:val="00F84615"/>
  </w:style>
  <w:style w:type="paragraph" w:styleId="Footer">
    <w:name w:val="footer"/>
    <w:basedOn w:val="Normal"/>
    <w:link w:val="FooterChar"/>
    <w:uiPriority w:val="99"/>
    <w:unhideWhenUsed/>
    <w:rsid w:val="00F84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615"/>
  </w:style>
  <w:style w:type="character" w:customStyle="1" w:styleId="Heading6Char">
    <w:name w:val="Heading 6 Char"/>
    <w:basedOn w:val="DefaultParagraphFont"/>
    <w:link w:val="Heading6"/>
    <w:semiHidden/>
    <w:rsid w:val="00F84615"/>
    <w:rPr>
      <w:rFonts w:ascii="Calibri" w:eastAsia="Times New Roman" w:hAnsi="Calibri" w:cs="Times New Roman"/>
      <w:b/>
      <w:bCs/>
      <w:lang w:val="en-US"/>
    </w:rPr>
  </w:style>
  <w:style w:type="paragraph" w:styleId="BalloonText">
    <w:name w:val="Balloon Text"/>
    <w:basedOn w:val="Normal"/>
    <w:link w:val="BalloonTextChar"/>
    <w:uiPriority w:val="99"/>
    <w:semiHidden/>
    <w:unhideWhenUsed/>
    <w:rsid w:val="00F84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6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18085">
      <w:bodyDiv w:val="1"/>
      <w:marLeft w:val="0"/>
      <w:marRight w:val="0"/>
      <w:marTop w:val="0"/>
      <w:marBottom w:val="0"/>
      <w:divBdr>
        <w:top w:val="none" w:sz="0" w:space="0" w:color="auto"/>
        <w:left w:val="none" w:sz="0" w:space="0" w:color="auto"/>
        <w:bottom w:val="none" w:sz="0" w:space="0" w:color="auto"/>
        <w:right w:val="none" w:sz="0" w:space="0" w:color="auto"/>
      </w:divBdr>
    </w:div>
    <w:div w:id="1838619030">
      <w:bodyDiv w:val="1"/>
      <w:marLeft w:val="0"/>
      <w:marRight w:val="0"/>
      <w:marTop w:val="0"/>
      <w:marBottom w:val="0"/>
      <w:divBdr>
        <w:top w:val="none" w:sz="0" w:space="0" w:color="auto"/>
        <w:left w:val="none" w:sz="0" w:space="0" w:color="auto"/>
        <w:bottom w:val="none" w:sz="0" w:space="0" w:color="auto"/>
        <w:right w:val="none" w:sz="0" w:space="0" w:color="auto"/>
      </w:divBdr>
      <w:divsChild>
        <w:div w:id="280848109">
          <w:marLeft w:val="0"/>
          <w:marRight w:val="0"/>
          <w:marTop w:val="0"/>
          <w:marBottom w:val="0"/>
          <w:divBdr>
            <w:top w:val="none" w:sz="0" w:space="0" w:color="auto"/>
            <w:left w:val="none" w:sz="0" w:space="0" w:color="auto"/>
            <w:bottom w:val="none" w:sz="0" w:space="0" w:color="auto"/>
            <w:right w:val="none" w:sz="0" w:space="0" w:color="auto"/>
          </w:divBdr>
          <w:divsChild>
            <w:div w:id="1464273487">
              <w:marLeft w:val="0"/>
              <w:marRight w:val="0"/>
              <w:marTop w:val="0"/>
              <w:marBottom w:val="0"/>
              <w:divBdr>
                <w:top w:val="none" w:sz="0" w:space="0" w:color="auto"/>
                <w:left w:val="none" w:sz="0" w:space="0" w:color="auto"/>
                <w:bottom w:val="none" w:sz="0" w:space="0" w:color="auto"/>
                <w:right w:val="none" w:sz="0" w:space="0" w:color="auto"/>
              </w:divBdr>
            </w:div>
          </w:divsChild>
        </w:div>
        <w:div w:id="677653714">
          <w:marLeft w:val="0"/>
          <w:marRight w:val="0"/>
          <w:marTop w:val="0"/>
          <w:marBottom w:val="0"/>
          <w:divBdr>
            <w:top w:val="none" w:sz="0" w:space="0" w:color="auto"/>
            <w:left w:val="none" w:sz="0" w:space="0" w:color="auto"/>
            <w:bottom w:val="none" w:sz="0" w:space="0" w:color="auto"/>
            <w:right w:val="none" w:sz="0" w:space="0" w:color="auto"/>
          </w:divBdr>
        </w:div>
        <w:div w:id="2015691231">
          <w:marLeft w:val="0"/>
          <w:marRight w:val="0"/>
          <w:marTop w:val="0"/>
          <w:marBottom w:val="0"/>
          <w:divBdr>
            <w:top w:val="none" w:sz="0" w:space="0" w:color="auto"/>
            <w:left w:val="none" w:sz="0" w:space="0" w:color="auto"/>
            <w:bottom w:val="none" w:sz="0" w:space="0" w:color="auto"/>
            <w:right w:val="none" w:sz="0" w:space="0" w:color="auto"/>
          </w:divBdr>
        </w:div>
        <w:div w:id="1286542381">
          <w:marLeft w:val="0"/>
          <w:marRight w:val="0"/>
          <w:marTop w:val="0"/>
          <w:marBottom w:val="0"/>
          <w:divBdr>
            <w:top w:val="none" w:sz="0" w:space="0" w:color="auto"/>
            <w:left w:val="none" w:sz="0" w:space="0" w:color="auto"/>
            <w:bottom w:val="none" w:sz="0" w:space="0" w:color="auto"/>
            <w:right w:val="none" w:sz="0" w:space="0" w:color="auto"/>
          </w:divBdr>
        </w:div>
        <w:div w:id="326253958">
          <w:marLeft w:val="0"/>
          <w:marRight w:val="0"/>
          <w:marTop w:val="0"/>
          <w:marBottom w:val="0"/>
          <w:divBdr>
            <w:top w:val="none" w:sz="0" w:space="0" w:color="auto"/>
            <w:left w:val="none" w:sz="0" w:space="0" w:color="auto"/>
            <w:bottom w:val="none" w:sz="0" w:space="0" w:color="auto"/>
            <w:right w:val="none" w:sz="0" w:space="0" w:color="auto"/>
          </w:divBdr>
        </w:div>
        <w:div w:id="1238707806">
          <w:marLeft w:val="0"/>
          <w:marRight w:val="0"/>
          <w:marTop w:val="0"/>
          <w:marBottom w:val="0"/>
          <w:divBdr>
            <w:top w:val="none" w:sz="0" w:space="0" w:color="auto"/>
            <w:left w:val="none" w:sz="0" w:space="0" w:color="auto"/>
            <w:bottom w:val="none" w:sz="0" w:space="0" w:color="auto"/>
            <w:right w:val="none" w:sz="0" w:space="0" w:color="auto"/>
          </w:divBdr>
        </w:div>
        <w:div w:id="1481799897">
          <w:marLeft w:val="0"/>
          <w:marRight w:val="0"/>
          <w:marTop w:val="0"/>
          <w:marBottom w:val="0"/>
          <w:divBdr>
            <w:top w:val="none" w:sz="0" w:space="0" w:color="auto"/>
            <w:left w:val="none" w:sz="0" w:space="0" w:color="auto"/>
            <w:bottom w:val="none" w:sz="0" w:space="0" w:color="auto"/>
            <w:right w:val="none" w:sz="0" w:space="0" w:color="auto"/>
          </w:divBdr>
        </w:div>
        <w:div w:id="965813168">
          <w:marLeft w:val="0"/>
          <w:marRight w:val="0"/>
          <w:marTop w:val="0"/>
          <w:marBottom w:val="0"/>
          <w:divBdr>
            <w:top w:val="none" w:sz="0" w:space="0" w:color="auto"/>
            <w:left w:val="none" w:sz="0" w:space="0" w:color="auto"/>
            <w:bottom w:val="none" w:sz="0" w:space="0" w:color="auto"/>
            <w:right w:val="none" w:sz="0" w:space="0" w:color="auto"/>
          </w:divBdr>
        </w:div>
        <w:div w:id="652953296">
          <w:marLeft w:val="0"/>
          <w:marRight w:val="0"/>
          <w:marTop w:val="0"/>
          <w:marBottom w:val="0"/>
          <w:divBdr>
            <w:top w:val="none" w:sz="0" w:space="0" w:color="auto"/>
            <w:left w:val="none" w:sz="0" w:space="0" w:color="auto"/>
            <w:bottom w:val="none" w:sz="0" w:space="0" w:color="auto"/>
            <w:right w:val="none" w:sz="0" w:space="0" w:color="auto"/>
          </w:divBdr>
        </w:div>
        <w:div w:id="870655390">
          <w:marLeft w:val="0"/>
          <w:marRight w:val="0"/>
          <w:marTop w:val="0"/>
          <w:marBottom w:val="0"/>
          <w:divBdr>
            <w:top w:val="none" w:sz="0" w:space="0" w:color="auto"/>
            <w:left w:val="none" w:sz="0" w:space="0" w:color="auto"/>
            <w:bottom w:val="none" w:sz="0" w:space="0" w:color="auto"/>
            <w:right w:val="none" w:sz="0" w:space="0" w:color="auto"/>
          </w:divBdr>
        </w:div>
        <w:div w:id="516312739">
          <w:marLeft w:val="0"/>
          <w:marRight w:val="0"/>
          <w:marTop w:val="0"/>
          <w:marBottom w:val="0"/>
          <w:divBdr>
            <w:top w:val="none" w:sz="0" w:space="0" w:color="auto"/>
            <w:left w:val="none" w:sz="0" w:space="0" w:color="auto"/>
            <w:bottom w:val="none" w:sz="0" w:space="0" w:color="auto"/>
            <w:right w:val="none" w:sz="0" w:space="0" w:color="auto"/>
          </w:divBdr>
        </w:div>
        <w:div w:id="1610820568">
          <w:marLeft w:val="0"/>
          <w:marRight w:val="0"/>
          <w:marTop w:val="0"/>
          <w:marBottom w:val="0"/>
          <w:divBdr>
            <w:top w:val="none" w:sz="0" w:space="0" w:color="auto"/>
            <w:left w:val="none" w:sz="0" w:space="0" w:color="auto"/>
            <w:bottom w:val="none" w:sz="0" w:space="0" w:color="auto"/>
            <w:right w:val="none" w:sz="0" w:space="0" w:color="auto"/>
          </w:divBdr>
        </w:div>
        <w:div w:id="534849389">
          <w:marLeft w:val="0"/>
          <w:marRight w:val="0"/>
          <w:marTop w:val="0"/>
          <w:marBottom w:val="0"/>
          <w:divBdr>
            <w:top w:val="none" w:sz="0" w:space="0" w:color="auto"/>
            <w:left w:val="none" w:sz="0" w:space="0" w:color="auto"/>
            <w:bottom w:val="none" w:sz="0" w:space="0" w:color="auto"/>
            <w:right w:val="none" w:sz="0" w:space="0" w:color="auto"/>
          </w:divBdr>
        </w:div>
        <w:div w:id="250941672">
          <w:marLeft w:val="0"/>
          <w:marRight w:val="0"/>
          <w:marTop w:val="0"/>
          <w:marBottom w:val="0"/>
          <w:divBdr>
            <w:top w:val="none" w:sz="0" w:space="0" w:color="auto"/>
            <w:left w:val="none" w:sz="0" w:space="0" w:color="auto"/>
            <w:bottom w:val="none" w:sz="0" w:space="0" w:color="auto"/>
            <w:right w:val="none" w:sz="0" w:space="0" w:color="auto"/>
          </w:divBdr>
        </w:div>
        <w:div w:id="735321650">
          <w:marLeft w:val="0"/>
          <w:marRight w:val="0"/>
          <w:marTop w:val="0"/>
          <w:marBottom w:val="0"/>
          <w:divBdr>
            <w:top w:val="none" w:sz="0" w:space="0" w:color="auto"/>
            <w:left w:val="none" w:sz="0" w:space="0" w:color="auto"/>
            <w:bottom w:val="none" w:sz="0" w:space="0" w:color="auto"/>
            <w:right w:val="none" w:sz="0" w:space="0" w:color="auto"/>
          </w:divBdr>
        </w:div>
        <w:div w:id="1848012771">
          <w:marLeft w:val="0"/>
          <w:marRight w:val="0"/>
          <w:marTop w:val="0"/>
          <w:marBottom w:val="0"/>
          <w:divBdr>
            <w:top w:val="none" w:sz="0" w:space="0" w:color="auto"/>
            <w:left w:val="none" w:sz="0" w:space="0" w:color="auto"/>
            <w:bottom w:val="none" w:sz="0" w:space="0" w:color="auto"/>
            <w:right w:val="none" w:sz="0" w:space="0" w:color="auto"/>
          </w:divBdr>
        </w:div>
        <w:div w:id="2137023605">
          <w:marLeft w:val="0"/>
          <w:marRight w:val="0"/>
          <w:marTop w:val="0"/>
          <w:marBottom w:val="0"/>
          <w:divBdr>
            <w:top w:val="none" w:sz="0" w:space="0" w:color="auto"/>
            <w:left w:val="none" w:sz="0" w:space="0" w:color="auto"/>
            <w:bottom w:val="none" w:sz="0" w:space="0" w:color="auto"/>
            <w:right w:val="none" w:sz="0" w:space="0" w:color="auto"/>
          </w:divBdr>
        </w:div>
        <w:div w:id="2068990707">
          <w:marLeft w:val="0"/>
          <w:marRight w:val="0"/>
          <w:marTop w:val="0"/>
          <w:marBottom w:val="0"/>
          <w:divBdr>
            <w:top w:val="none" w:sz="0" w:space="0" w:color="auto"/>
            <w:left w:val="none" w:sz="0" w:space="0" w:color="auto"/>
            <w:bottom w:val="none" w:sz="0" w:space="0" w:color="auto"/>
            <w:right w:val="none" w:sz="0" w:space="0" w:color="auto"/>
          </w:divBdr>
        </w:div>
        <w:div w:id="1588071490">
          <w:marLeft w:val="0"/>
          <w:marRight w:val="0"/>
          <w:marTop w:val="0"/>
          <w:marBottom w:val="0"/>
          <w:divBdr>
            <w:top w:val="none" w:sz="0" w:space="0" w:color="auto"/>
            <w:left w:val="none" w:sz="0" w:space="0" w:color="auto"/>
            <w:bottom w:val="none" w:sz="0" w:space="0" w:color="auto"/>
            <w:right w:val="none" w:sz="0" w:space="0" w:color="auto"/>
          </w:divBdr>
        </w:div>
        <w:div w:id="1504510637">
          <w:marLeft w:val="0"/>
          <w:marRight w:val="0"/>
          <w:marTop w:val="0"/>
          <w:marBottom w:val="0"/>
          <w:divBdr>
            <w:top w:val="none" w:sz="0" w:space="0" w:color="auto"/>
            <w:left w:val="none" w:sz="0" w:space="0" w:color="auto"/>
            <w:bottom w:val="none" w:sz="0" w:space="0" w:color="auto"/>
            <w:right w:val="none" w:sz="0" w:space="0" w:color="auto"/>
          </w:divBdr>
        </w:div>
        <w:div w:id="1013920982">
          <w:marLeft w:val="0"/>
          <w:marRight w:val="0"/>
          <w:marTop w:val="0"/>
          <w:marBottom w:val="0"/>
          <w:divBdr>
            <w:top w:val="none" w:sz="0" w:space="0" w:color="auto"/>
            <w:left w:val="none" w:sz="0" w:space="0" w:color="auto"/>
            <w:bottom w:val="none" w:sz="0" w:space="0" w:color="auto"/>
            <w:right w:val="none" w:sz="0" w:space="0" w:color="auto"/>
          </w:divBdr>
        </w:div>
        <w:div w:id="169105253">
          <w:marLeft w:val="0"/>
          <w:marRight w:val="0"/>
          <w:marTop w:val="0"/>
          <w:marBottom w:val="0"/>
          <w:divBdr>
            <w:top w:val="none" w:sz="0" w:space="0" w:color="auto"/>
            <w:left w:val="none" w:sz="0" w:space="0" w:color="auto"/>
            <w:bottom w:val="none" w:sz="0" w:space="0" w:color="auto"/>
            <w:right w:val="none" w:sz="0" w:space="0" w:color="auto"/>
          </w:divBdr>
        </w:div>
        <w:div w:id="1653219201">
          <w:marLeft w:val="0"/>
          <w:marRight w:val="0"/>
          <w:marTop w:val="0"/>
          <w:marBottom w:val="0"/>
          <w:divBdr>
            <w:top w:val="none" w:sz="0" w:space="0" w:color="auto"/>
            <w:left w:val="none" w:sz="0" w:space="0" w:color="auto"/>
            <w:bottom w:val="none" w:sz="0" w:space="0" w:color="auto"/>
            <w:right w:val="none" w:sz="0" w:space="0" w:color="auto"/>
          </w:divBdr>
        </w:div>
        <w:div w:id="678970754">
          <w:marLeft w:val="0"/>
          <w:marRight w:val="0"/>
          <w:marTop w:val="0"/>
          <w:marBottom w:val="0"/>
          <w:divBdr>
            <w:top w:val="none" w:sz="0" w:space="0" w:color="auto"/>
            <w:left w:val="none" w:sz="0" w:space="0" w:color="auto"/>
            <w:bottom w:val="none" w:sz="0" w:space="0" w:color="auto"/>
            <w:right w:val="none" w:sz="0" w:space="0" w:color="auto"/>
          </w:divBdr>
        </w:div>
        <w:div w:id="369887811">
          <w:marLeft w:val="0"/>
          <w:marRight w:val="0"/>
          <w:marTop w:val="0"/>
          <w:marBottom w:val="0"/>
          <w:divBdr>
            <w:top w:val="none" w:sz="0" w:space="0" w:color="auto"/>
            <w:left w:val="none" w:sz="0" w:space="0" w:color="auto"/>
            <w:bottom w:val="none" w:sz="0" w:space="0" w:color="auto"/>
            <w:right w:val="none" w:sz="0" w:space="0" w:color="auto"/>
          </w:divBdr>
        </w:div>
        <w:div w:id="840701226">
          <w:marLeft w:val="0"/>
          <w:marRight w:val="0"/>
          <w:marTop w:val="0"/>
          <w:marBottom w:val="0"/>
          <w:divBdr>
            <w:top w:val="none" w:sz="0" w:space="0" w:color="auto"/>
            <w:left w:val="none" w:sz="0" w:space="0" w:color="auto"/>
            <w:bottom w:val="none" w:sz="0" w:space="0" w:color="auto"/>
            <w:right w:val="none" w:sz="0" w:space="0" w:color="auto"/>
          </w:divBdr>
        </w:div>
        <w:div w:id="1860309988">
          <w:marLeft w:val="0"/>
          <w:marRight w:val="0"/>
          <w:marTop w:val="0"/>
          <w:marBottom w:val="0"/>
          <w:divBdr>
            <w:top w:val="none" w:sz="0" w:space="0" w:color="auto"/>
            <w:left w:val="none" w:sz="0" w:space="0" w:color="auto"/>
            <w:bottom w:val="none" w:sz="0" w:space="0" w:color="auto"/>
            <w:right w:val="none" w:sz="0" w:space="0" w:color="auto"/>
          </w:divBdr>
        </w:div>
        <w:div w:id="259800560">
          <w:marLeft w:val="0"/>
          <w:marRight w:val="0"/>
          <w:marTop w:val="0"/>
          <w:marBottom w:val="0"/>
          <w:divBdr>
            <w:top w:val="none" w:sz="0" w:space="0" w:color="auto"/>
            <w:left w:val="none" w:sz="0" w:space="0" w:color="auto"/>
            <w:bottom w:val="none" w:sz="0" w:space="0" w:color="auto"/>
            <w:right w:val="none" w:sz="0" w:space="0" w:color="auto"/>
          </w:divBdr>
        </w:div>
        <w:div w:id="845898706">
          <w:marLeft w:val="0"/>
          <w:marRight w:val="0"/>
          <w:marTop w:val="0"/>
          <w:marBottom w:val="0"/>
          <w:divBdr>
            <w:top w:val="none" w:sz="0" w:space="0" w:color="auto"/>
            <w:left w:val="none" w:sz="0" w:space="0" w:color="auto"/>
            <w:bottom w:val="none" w:sz="0" w:space="0" w:color="auto"/>
            <w:right w:val="none" w:sz="0" w:space="0" w:color="auto"/>
          </w:divBdr>
        </w:div>
        <w:div w:id="125242384">
          <w:marLeft w:val="0"/>
          <w:marRight w:val="0"/>
          <w:marTop w:val="0"/>
          <w:marBottom w:val="0"/>
          <w:divBdr>
            <w:top w:val="none" w:sz="0" w:space="0" w:color="auto"/>
            <w:left w:val="none" w:sz="0" w:space="0" w:color="auto"/>
            <w:bottom w:val="none" w:sz="0" w:space="0" w:color="auto"/>
            <w:right w:val="none" w:sz="0" w:space="0" w:color="auto"/>
          </w:divBdr>
        </w:div>
        <w:div w:id="1519584015">
          <w:marLeft w:val="0"/>
          <w:marRight w:val="0"/>
          <w:marTop w:val="0"/>
          <w:marBottom w:val="0"/>
          <w:divBdr>
            <w:top w:val="none" w:sz="0" w:space="0" w:color="auto"/>
            <w:left w:val="none" w:sz="0" w:space="0" w:color="auto"/>
            <w:bottom w:val="none" w:sz="0" w:space="0" w:color="auto"/>
            <w:right w:val="none" w:sz="0" w:space="0" w:color="auto"/>
          </w:divBdr>
        </w:div>
        <w:div w:id="1549797908">
          <w:marLeft w:val="0"/>
          <w:marRight w:val="0"/>
          <w:marTop w:val="0"/>
          <w:marBottom w:val="0"/>
          <w:divBdr>
            <w:top w:val="none" w:sz="0" w:space="0" w:color="auto"/>
            <w:left w:val="none" w:sz="0" w:space="0" w:color="auto"/>
            <w:bottom w:val="none" w:sz="0" w:space="0" w:color="auto"/>
            <w:right w:val="none" w:sz="0" w:space="0" w:color="auto"/>
          </w:divBdr>
        </w:div>
        <w:div w:id="753893115">
          <w:marLeft w:val="0"/>
          <w:marRight w:val="0"/>
          <w:marTop w:val="0"/>
          <w:marBottom w:val="0"/>
          <w:divBdr>
            <w:top w:val="none" w:sz="0" w:space="0" w:color="auto"/>
            <w:left w:val="none" w:sz="0" w:space="0" w:color="auto"/>
            <w:bottom w:val="none" w:sz="0" w:space="0" w:color="auto"/>
            <w:right w:val="none" w:sz="0" w:space="0" w:color="auto"/>
          </w:divBdr>
        </w:div>
        <w:div w:id="78410916">
          <w:marLeft w:val="0"/>
          <w:marRight w:val="0"/>
          <w:marTop w:val="0"/>
          <w:marBottom w:val="0"/>
          <w:divBdr>
            <w:top w:val="none" w:sz="0" w:space="0" w:color="auto"/>
            <w:left w:val="none" w:sz="0" w:space="0" w:color="auto"/>
            <w:bottom w:val="none" w:sz="0" w:space="0" w:color="auto"/>
            <w:right w:val="none" w:sz="0" w:space="0" w:color="auto"/>
          </w:divBdr>
        </w:div>
        <w:div w:id="1481574086">
          <w:marLeft w:val="0"/>
          <w:marRight w:val="0"/>
          <w:marTop w:val="0"/>
          <w:marBottom w:val="0"/>
          <w:divBdr>
            <w:top w:val="none" w:sz="0" w:space="0" w:color="auto"/>
            <w:left w:val="none" w:sz="0" w:space="0" w:color="auto"/>
            <w:bottom w:val="none" w:sz="0" w:space="0" w:color="auto"/>
            <w:right w:val="none" w:sz="0" w:space="0" w:color="auto"/>
          </w:divBdr>
        </w:div>
        <w:div w:id="1856654849">
          <w:marLeft w:val="0"/>
          <w:marRight w:val="0"/>
          <w:marTop w:val="0"/>
          <w:marBottom w:val="0"/>
          <w:divBdr>
            <w:top w:val="none" w:sz="0" w:space="0" w:color="auto"/>
            <w:left w:val="none" w:sz="0" w:space="0" w:color="auto"/>
            <w:bottom w:val="none" w:sz="0" w:space="0" w:color="auto"/>
            <w:right w:val="none" w:sz="0" w:space="0" w:color="auto"/>
          </w:divBdr>
        </w:div>
        <w:div w:id="488788199">
          <w:marLeft w:val="0"/>
          <w:marRight w:val="0"/>
          <w:marTop w:val="0"/>
          <w:marBottom w:val="0"/>
          <w:divBdr>
            <w:top w:val="none" w:sz="0" w:space="0" w:color="auto"/>
            <w:left w:val="none" w:sz="0" w:space="0" w:color="auto"/>
            <w:bottom w:val="none" w:sz="0" w:space="0" w:color="auto"/>
            <w:right w:val="none" w:sz="0" w:space="0" w:color="auto"/>
          </w:divBdr>
        </w:div>
        <w:div w:id="1277834488">
          <w:marLeft w:val="0"/>
          <w:marRight w:val="0"/>
          <w:marTop w:val="0"/>
          <w:marBottom w:val="0"/>
          <w:divBdr>
            <w:top w:val="none" w:sz="0" w:space="0" w:color="auto"/>
            <w:left w:val="none" w:sz="0" w:space="0" w:color="auto"/>
            <w:bottom w:val="none" w:sz="0" w:space="0" w:color="auto"/>
            <w:right w:val="none" w:sz="0" w:space="0" w:color="auto"/>
          </w:divBdr>
        </w:div>
        <w:div w:id="348874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huvienphapluat.vn/van-ban/Tien-te-Ngan-hang/Van-ban-hop-nhat-07-VBHN-VPQH-2013-hop-nhat-Phap-lenh-Ngoai-hoi-204381.aspx" TargetMode="External"/><Relationship Id="rId18" Type="http://schemas.openxmlformats.org/officeDocument/2006/relationships/hyperlink" Target="http://thuvienphapluat.vn/van-ban/Tien-te-Ngan-hang/Van-ban-hop-nhat-07-VBHN-VPQH-2013-hop-nhat-Phap-lenh-Ngoai-hoi-204381.aspx" TargetMode="External"/><Relationship Id="rId26" Type="http://schemas.openxmlformats.org/officeDocument/2006/relationships/hyperlink" Target="http://thuvienphapluat.vn/van-ban/Tien-te-Ngan-hang/Van-ban-hop-nhat-07-VBHN-VPQH-2013-hop-nhat-Phap-lenh-Ngoai-hoi-204381.aspx" TargetMode="External"/><Relationship Id="rId39" Type="http://schemas.openxmlformats.org/officeDocument/2006/relationships/hyperlink" Target="http://thuvienphapluat.vn/van-ban/Tien-te-Ngan-hang/Van-ban-hop-nhat-07-VBHN-VPQH-2013-hop-nhat-Phap-lenh-Ngoai-hoi-204381.aspx" TargetMode="External"/><Relationship Id="rId21" Type="http://schemas.openxmlformats.org/officeDocument/2006/relationships/hyperlink" Target="http://thuvienphapluat.vn/van-ban/Tien-te-Ngan-hang/Van-ban-hop-nhat-07-VBHN-VPQH-2013-hop-nhat-Phap-lenh-Ngoai-hoi-204381.aspx" TargetMode="External"/><Relationship Id="rId34" Type="http://schemas.openxmlformats.org/officeDocument/2006/relationships/hyperlink" Target="http://thuvienphapluat.vn/van-ban/Tien-te-Ngan-hang/Van-ban-hop-nhat-07-VBHN-VPQH-2013-hop-nhat-Phap-lenh-Ngoai-hoi-204381.aspx" TargetMode="External"/><Relationship Id="rId42" Type="http://schemas.openxmlformats.org/officeDocument/2006/relationships/hyperlink" Target="http://thuvienphapluat.vn/van-ban/Tien-te-Ngan-hang/Van-ban-hop-nhat-07-VBHN-VPQH-2013-hop-nhat-Phap-lenh-Ngoai-hoi-204381.aspx" TargetMode="External"/><Relationship Id="rId47" Type="http://schemas.openxmlformats.org/officeDocument/2006/relationships/hyperlink" Target="http://thuvienphapluat.vn/van-ban/Tien-te-Ngan-hang/Van-ban-hop-nhat-07-VBHN-VPQH-2013-hop-nhat-Phap-lenh-Ngoai-hoi-204381.aspx" TargetMode="External"/><Relationship Id="rId50" Type="http://schemas.openxmlformats.org/officeDocument/2006/relationships/hyperlink" Target="http://thuvienphapluat.vn/van-ban/Tien-te-Ngan-hang/Van-ban-hop-nhat-07-VBHN-VPQH-2013-hop-nhat-Phap-lenh-Ngoai-hoi-204381.aspx" TargetMode="External"/><Relationship Id="rId55" Type="http://schemas.openxmlformats.org/officeDocument/2006/relationships/hyperlink" Target="http://thuvienphapluat.vn/van-ban/Tien-te-Ngan-hang/Van-ban-hop-nhat-07-VBHN-VPQH-2013-hop-nhat-Phap-lenh-Ngoai-hoi-204381.aspx" TargetMode="External"/><Relationship Id="rId63" Type="http://schemas.openxmlformats.org/officeDocument/2006/relationships/header" Target="header3.xml"/><Relationship Id="rId7" Type="http://schemas.openxmlformats.org/officeDocument/2006/relationships/hyperlink" Target="http://thuvienphapluat.vn/van-ban/Tien-te-Ngan-hang/Van-ban-hop-nhat-07-VBHN-VPQH-2013-hop-nhat-Phap-lenh-Ngoai-hoi-204381.aspx" TargetMode="External"/><Relationship Id="rId2" Type="http://schemas.openxmlformats.org/officeDocument/2006/relationships/settings" Target="settings.xml"/><Relationship Id="rId16" Type="http://schemas.openxmlformats.org/officeDocument/2006/relationships/hyperlink" Target="http://thuvienphapluat.vn/van-ban/Tien-te-Ngan-hang/Van-ban-hop-nhat-07-VBHN-VPQH-2013-hop-nhat-Phap-lenh-Ngoai-hoi-204381.aspx" TargetMode="External"/><Relationship Id="rId20" Type="http://schemas.openxmlformats.org/officeDocument/2006/relationships/hyperlink" Target="http://thuvienphapluat.vn/van-ban/Tien-te-Ngan-hang/Van-ban-hop-nhat-07-VBHN-VPQH-2013-hop-nhat-Phap-lenh-Ngoai-hoi-204381.aspx" TargetMode="External"/><Relationship Id="rId29" Type="http://schemas.openxmlformats.org/officeDocument/2006/relationships/hyperlink" Target="http://thuvienphapluat.vn/van-ban/Tien-te-Ngan-hang/Van-ban-hop-nhat-07-VBHN-VPQH-2013-hop-nhat-Phap-lenh-Ngoai-hoi-204381.aspx" TargetMode="External"/><Relationship Id="rId41" Type="http://schemas.openxmlformats.org/officeDocument/2006/relationships/hyperlink" Target="http://thuvienphapluat.vn/van-ban/Tien-te-Ngan-hang/Van-ban-hop-nhat-07-VBHN-VPQH-2013-hop-nhat-Phap-lenh-Ngoai-hoi-204381.aspx" TargetMode="External"/><Relationship Id="rId54" Type="http://schemas.openxmlformats.org/officeDocument/2006/relationships/hyperlink" Target="http://thuvienphapluat.vn/van-ban/Tien-te-Ngan-hang/Van-ban-hop-nhat-07-VBHN-VPQH-2013-hop-nhat-Phap-lenh-Ngoai-hoi-204381.aspx" TargetMode="External"/><Relationship Id="rId62"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thuvienphapluat.vn/van-ban/Tien-te-Ngan-hang/Van-ban-hop-nhat-07-VBHN-VPQH-2013-hop-nhat-Phap-lenh-Ngoai-hoi-204381.aspx" TargetMode="External"/><Relationship Id="rId11" Type="http://schemas.openxmlformats.org/officeDocument/2006/relationships/hyperlink" Target="http://thuvienphapluat.vn/van-ban/Tien-te-Ngan-hang/Van-ban-hop-nhat-07-VBHN-VPQH-2013-hop-nhat-Phap-lenh-Ngoai-hoi-204381.aspx" TargetMode="External"/><Relationship Id="rId24" Type="http://schemas.openxmlformats.org/officeDocument/2006/relationships/hyperlink" Target="http://thuvienphapluat.vn/van-ban/Tien-te-Ngan-hang/Van-ban-hop-nhat-07-VBHN-VPQH-2013-hop-nhat-Phap-lenh-Ngoai-hoi-204381.aspx" TargetMode="External"/><Relationship Id="rId32" Type="http://schemas.openxmlformats.org/officeDocument/2006/relationships/hyperlink" Target="http://thuvienphapluat.vn/van-ban/Tien-te-Ngan-hang/Van-ban-hop-nhat-07-VBHN-VPQH-2013-hop-nhat-Phap-lenh-Ngoai-hoi-204381.aspx" TargetMode="External"/><Relationship Id="rId37" Type="http://schemas.openxmlformats.org/officeDocument/2006/relationships/hyperlink" Target="http://thuvienphapluat.vn/van-ban/Tien-te-Ngan-hang/Van-ban-hop-nhat-07-VBHN-VPQH-2013-hop-nhat-Phap-lenh-Ngoai-hoi-204381.aspx" TargetMode="External"/><Relationship Id="rId40" Type="http://schemas.openxmlformats.org/officeDocument/2006/relationships/hyperlink" Target="http://thuvienphapluat.vn/van-ban/Tien-te-Ngan-hang/Van-ban-hop-nhat-07-VBHN-VPQH-2013-hop-nhat-Phap-lenh-Ngoai-hoi-204381.aspx" TargetMode="External"/><Relationship Id="rId45" Type="http://schemas.openxmlformats.org/officeDocument/2006/relationships/hyperlink" Target="http://thuvienphapluat.vn/van-ban/Tien-te-Ngan-hang/Van-ban-hop-nhat-07-VBHN-VPQH-2013-hop-nhat-Phap-lenh-Ngoai-hoi-204381.aspx" TargetMode="External"/><Relationship Id="rId53" Type="http://schemas.openxmlformats.org/officeDocument/2006/relationships/hyperlink" Target="http://thuvienphapluat.vn/van-ban/Tien-te-Ngan-hang/Van-ban-hop-nhat-07-VBHN-VPQH-2013-hop-nhat-Phap-lenh-Ngoai-hoi-204381.aspx" TargetMode="External"/><Relationship Id="rId58" Type="http://schemas.openxmlformats.org/officeDocument/2006/relationships/hyperlink" Target="http://thuvienphapluat.vn/van-ban/Tien-te-Ngan-hang/Van-ban-hop-nhat-07-VBHN-VPQH-2013-hop-nhat-Phap-lenh-Ngoai-hoi-204381.aspx" TargetMode="External"/><Relationship Id="rId66"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thuvienphapluat.vn/van-ban/Tien-te-Ngan-hang/Van-ban-hop-nhat-07-VBHN-VPQH-2013-hop-nhat-Phap-lenh-Ngoai-hoi-204381.aspx" TargetMode="External"/><Relationship Id="rId23" Type="http://schemas.openxmlformats.org/officeDocument/2006/relationships/hyperlink" Target="http://thuvienphapluat.vn/van-ban/Tien-te-Ngan-hang/Van-ban-hop-nhat-07-VBHN-VPQH-2013-hop-nhat-Phap-lenh-Ngoai-hoi-204381.aspx" TargetMode="External"/><Relationship Id="rId28" Type="http://schemas.openxmlformats.org/officeDocument/2006/relationships/hyperlink" Target="http://thuvienphapluat.vn/van-ban/Tien-te-Ngan-hang/Van-ban-hop-nhat-07-VBHN-VPQH-2013-hop-nhat-Phap-lenh-Ngoai-hoi-204381.aspx" TargetMode="External"/><Relationship Id="rId36" Type="http://schemas.openxmlformats.org/officeDocument/2006/relationships/hyperlink" Target="http://thuvienphapluat.vn/van-ban/Tien-te-Ngan-hang/Van-ban-hop-nhat-07-VBHN-VPQH-2013-hop-nhat-Phap-lenh-Ngoai-hoi-204381.aspx" TargetMode="External"/><Relationship Id="rId49" Type="http://schemas.openxmlformats.org/officeDocument/2006/relationships/hyperlink" Target="http://thuvienphapluat.vn/van-ban/Tien-te-Ngan-hang/Van-ban-hop-nhat-07-VBHN-VPQH-2013-hop-nhat-Phap-lenh-Ngoai-hoi-204381.aspx" TargetMode="External"/><Relationship Id="rId57" Type="http://schemas.openxmlformats.org/officeDocument/2006/relationships/hyperlink" Target="http://thuvienphapluat.vn/van-ban/Tien-te-Ngan-hang/Van-ban-hop-nhat-07-VBHN-VPQH-2013-hop-nhat-Phap-lenh-Ngoai-hoi-204381.aspx" TargetMode="External"/><Relationship Id="rId61" Type="http://schemas.openxmlformats.org/officeDocument/2006/relationships/footer" Target="footer1.xml"/><Relationship Id="rId10" Type="http://schemas.openxmlformats.org/officeDocument/2006/relationships/hyperlink" Target="http://thuvienphapluat.vn/van-ban/Tien-te-Ngan-hang/Van-ban-hop-nhat-07-VBHN-VPQH-2013-hop-nhat-Phap-lenh-Ngoai-hoi-204381.aspx" TargetMode="External"/><Relationship Id="rId19" Type="http://schemas.openxmlformats.org/officeDocument/2006/relationships/hyperlink" Target="http://thuvienphapluat.vn/van-ban/Tien-te-Ngan-hang/Van-ban-hop-nhat-07-VBHN-VPQH-2013-hop-nhat-Phap-lenh-Ngoai-hoi-204381.aspx" TargetMode="External"/><Relationship Id="rId31" Type="http://schemas.openxmlformats.org/officeDocument/2006/relationships/hyperlink" Target="http://thuvienphapluat.vn/van-ban/Tien-te-Ngan-hang/Van-ban-hop-nhat-07-VBHN-VPQH-2013-hop-nhat-Phap-lenh-Ngoai-hoi-204381.aspx" TargetMode="External"/><Relationship Id="rId44" Type="http://schemas.openxmlformats.org/officeDocument/2006/relationships/hyperlink" Target="http://thuvienphapluat.vn/van-ban/Tien-te-Ngan-hang/Van-ban-hop-nhat-07-VBHN-VPQH-2013-hop-nhat-Phap-lenh-Ngoai-hoi-204381.aspx" TargetMode="External"/><Relationship Id="rId52" Type="http://schemas.openxmlformats.org/officeDocument/2006/relationships/hyperlink" Target="http://thuvienphapluat.vn/van-ban/Tien-te-Ngan-hang/Van-ban-hop-nhat-07-VBHN-VPQH-2013-hop-nhat-Phap-lenh-Ngoai-hoi-204381.aspx"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thuvienphapluat.vn/van-ban/Tien-te-Ngan-hang/Van-ban-hop-nhat-07-VBHN-VPQH-2013-hop-nhat-Phap-lenh-Ngoai-hoi-204381.aspx" TargetMode="External"/><Relationship Id="rId14" Type="http://schemas.openxmlformats.org/officeDocument/2006/relationships/hyperlink" Target="http://thuvienphapluat.vn/van-ban/Tien-te-Ngan-hang/Van-ban-hop-nhat-07-VBHN-VPQH-2013-hop-nhat-Phap-lenh-Ngoai-hoi-204381.aspx" TargetMode="External"/><Relationship Id="rId22" Type="http://schemas.openxmlformats.org/officeDocument/2006/relationships/hyperlink" Target="http://thuvienphapluat.vn/van-ban/Tien-te-Ngan-hang/Van-ban-hop-nhat-07-VBHN-VPQH-2013-hop-nhat-Phap-lenh-Ngoai-hoi-204381.aspx" TargetMode="External"/><Relationship Id="rId27" Type="http://schemas.openxmlformats.org/officeDocument/2006/relationships/hyperlink" Target="http://thuvienphapluat.vn/van-ban/Tien-te-Ngan-hang/Van-ban-hop-nhat-07-VBHN-VPQH-2013-hop-nhat-Phap-lenh-Ngoai-hoi-204381.aspx" TargetMode="External"/><Relationship Id="rId30" Type="http://schemas.openxmlformats.org/officeDocument/2006/relationships/hyperlink" Target="http://thuvienphapluat.vn/van-ban/Tien-te-Ngan-hang/Van-ban-hop-nhat-07-VBHN-VPQH-2013-hop-nhat-Phap-lenh-Ngoai-hoi-204381.aspx" TargetMode="External"/><Relationship Id="rId35" Type="http://schemas.openxmlformats.org/officeDocument/2006/relationships/hyperlink" Target="http://thuvienphapluat.vn/van-ban/Tien-te-Ngan-hang/Van-ban-hop-nhat-07-VBHN-VPQH-2013-hop-nhat-Phap-lenh-Ngoai-hoi-204381.aspx" TargetMode="External"/><Relationship Id="rId43" Type="http://schemas.openxmlformats.org/officeDocument/2006/relationships/hyperlink" Target="http://thuvienphapluat.vn/van-ban/Tien-te-Ngan-hang/Van-ban-hop-nhat-07-VBHN-VPQH-2013-hop-nhat-Phap-lenh-Ngoai-hoi-204381.aspx" TargetMode="External"/><Relationship Id="rId48" Type="http://schemas.openxmlformats.org/officeDocument/2006/relationships/hyperlink" Target="http://thuvienphapluat.vn/van-ban/Tien-te-Ngan-hang/Van-ban-hop-nhat-07-VBHN-VPQH-2013-hop-nhat-Phap-lenh-Ngoai-hoi-204381.aspx" TargetMode="External"/><Relationship Id="rId56" Type="http://schemas.openxmlformats.org/officeDocument/2006/relationships/hyperlink" Target="http://thuvienphapluat.vn/van-ban/Tien-te-Ngan-hang/Van-ban-hop-nhat-07-VBHN-VPQH-2013-hop-nhat-Phap-lenh-Ngoai-hoi-204381.aspx" TargetMode="External"/><Relationship Id="rId64" Type="http://schemas.openxmlformats.org/officeDocument/2006/relationships/footer" Target="footer3.xml"/><Relationship Id="rId8" Type="http://schemas.openxmlformats.org/officeDocument/2006/relationships/hyperlink" Target="http://thuvienphapluat.vn/van-ban/Tien-te-Ngan-hang/Van-ban-hop-nhat-07-VBHN-VPQH-2013-hop-nhat-Phap-lenh-Ngoai-hoi-204381.aspx" TargetMode="External"/><Relationship Id="rId51" Type="http://schemas.openxmlformats.org/officeDocument/2006/relationships/hyperlink" Target="http://thuvienphapluat.vn/van-ban/Tien-te-Ngan-hang/Van-ban-hop-nhat-07-VBHN-VPQH-2013-hop-nhat-Phap-lenh-Ngoai-hoi-204381.aspx" TargetMode="External"/><Relationship Id="rId3" Type="http://schemas.openxmlformats.org/officeDocument/2006/relationships/webSettings" Target="webSettings.xml"/><Relationship Id="rId12" Type="http://schemas.openxmlformats.org/officeDocument/2006/relationships/hyperlink" Target="http://thuvienphapluat.vn/van-ban/Tien-te-Ngan-hang/Van-ban-hop-nhat-07-VBHN-VPQH-2013-hop-nhat-Phap-lenh-Ngoai-hoi-204381.aspx" TargetMode="External"/><Relationship Id="rId17" Type="http://schemas.openxmlformats.org/officeDocument/2006/relationships/hyperlink" Target="http://thuvienphapluat.vn/van-ban/Tien-te-Ngan-hang/Van-ban-hop-nhat-07-VBHN-VPQH-2013-hop-nhat-Phap-lenh-Ngoai-hoi-204381.aspx" TargetMode="External"/><Relationship Id="rId25" Type="http://schemas.openxmlformats.org/officeDocument/2006/relationships/hyperlink" Target="http://thuvienphapluat.vn/van-ban/Tien-te-Ngan-hang/Van-ban-hop-nhat-07-VBHN-VPQH-2013-hop-nhat-Phap-lenh-Ngoai-hoi-204381.aspx" TargetMode="External"/><Relationship Id="rId33" Type="http://schemas.openxmlformats.org/officeDocument/2006/relationships/hyperlink" Target="http://thuvienphapluat.vn/van-ban/Tien-te-Ngan-hang/Van-ban-hop-nhat-07-VBHN-VPQH-2013-hop-nhat-Phap-lenh-Ngoai-hoi-204381.aspx" TargetMode="External"/><Relationship Id="rId38" Type="http://schemas.openxmlformats.org/officeDocument/2006/relationships/hyperlink" Target="http://thuvienphapluat.vn/van-ban/Tien-te-Ngan-hang/Van-ban-hop-nhat-07-VBHN-VPQH-2013-hop-nhat-Phap-lenh-Ngoai-hoi-204381.aspx" TargetMode="External"/><Relationship Id="rId46" Type="http://schemas.openxmlformats.org/officeDocument/2006/relationships/hyperlink" Target="http://thuvienphapluat.vn/van-ban/Tien-te-Ngan-hang/Van-ban-hop-nhat-07-VBHN-VPQH-2013-hop-nhat-Phap-lenh-Ngoai-hoi-204381.aspx" TargetMode="External"/><Relationship Id="rId5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7483</Words>
  <Characters>42658</Characters>
  <Application>Microsoft Office Word</Application>
  <DocSecurity>0</DocSecurity>
  <Lines>355</Lines>
  <Paragraphs>100</Paragraphs>
  <ScaleCrop>false</ScaleCrop>
  <Company>Grizli777</Company>
  <LinksUpToDate>false</LinksUpToDate>
  <CharactersWithSpaces>50041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2015-11-03T14:26:00Z</dcterms:created>
  <dcterms:modified xsi:type="dcterms:W3CDTF">2020-09-01T08:55:00Z</dcterms:modified>
</cp:coreProperties>
</file>