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224C53" w:rsidRPr="00224C53" w:rsidTr="00224C53">
        <w:trPr>
          <w:tblCellSpacing w:w="15" w:type="dxa"/>
        </w:trPr>
        <w:tc>
          <w:tcPr>
            <w:tcW w:w="1100" w:type="pct"/>
            <w:hideMark/>
          </w:tcPr>
          <w:p w:rsidR="00224C53" w:rsidRPr="00224C53" w:rsidRDefault="00224C53" w:rsidP="00224C53">
            <w:pPr>
              <w:jc w:val="both"/>
              <w:rPr>
                <w:rFonts w:ascii="Times New Roman" w:hAnsi="Times New Roman"/>
                <w:sz w:val="24"/>
                <w:szCs w:val="24"/>
              </w:rPr>
            </w:pPr>
            <w:r w:rsidRPr="00224C53">
              <w:rPr>
                <w:rFonts w:ascii="Times New Roman" w:hAnsi="Times New Roman"/>
                <w:b/>
                <w:bCs/>
                <w:sz w:val="24"/>
                <w:szCs w:val="24"/>
              </w:rPr>
              <w:t>BỘ CÔNG THƯƠNG</w:t>
            </w:r>
          </w:p>
          <w:p w:rsidR="00224C53" w:rsidRPr="00224C53" w:rsidRDefault="00224C53" w:rsidP="00224C53">
            <w:pPr>
              <w:jc w:val="both"/>
              <w:rPr>
                <w:rFonts w:ascii="Times New Roman" w:hAnsi="Times New Roman"/>
                <w:sz w:val="24"/>
                <w:szCs w:val="24"/>
              </w:rPr>
            </w:pPr>
            <w:r w:rsidRPr="00224C53">
              <w:rPr>
                <w:rFonts w:ascii="Times New Roman" w:hAnsi="Times New Roman"/>
                <w:sz w:val="24"/>
                <w:szCs w:val="24"/>
              </w:rPr>
              <w:t>Số: 20/2014/TT-BCT</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224C53" w:rsidRPr="00224C53" w:rsidTr="00224C53">
        <w:trPr>
          <w:tblCellSpacing w:w="15" w:type="dxa"/>
        </w:trPr>
        <w:tc>
          <w:tcPr>
            <w:tcW w:w="0" w:type="auto"/>
            <w:vAlign w:val="center"/>
            <w:hideMark/>
          </w:tcPr>
          <w:p w:rsidR="00224C53" w:rsidRPr="00224C53" w:rsidRDefault="00224C53" w:rsidP="00224C53">
            <w:pPr>
              <w:jc w:val="both"/>
              <w:rPr>
                <w:rFonts w:ascii="Times New Roman" w:hAnsi="Times New Roman"/>
                <w:sz w:val="24"/>
                <w:szCs w:val="24"/>
              </w:rPr>
            </w:pPr>
            <w:r w:rsidRPr="00224C53">
              <w:rPr>
                <w:rFonts w:ascii="Times New Roman" w:hAnsi="Times New Roman"/>
                <w:b/>
                <w:bCs/>
                <w:sz w:val="24"/>
                <w:szCs w:val="24"/>
              </w:rPr>
              <w:t>CỘNG HOÀ XÃ HỘI CHỦ NGHĨA VIỆT NAM</w:t>
            </w:r>
          </w:p>
          <w:p w:rsidR="00224C53" w:rsidRPr="00224C53" w:rsidRDefault="00224C53" w:rsidP="00224C53">
            <w:pPr>
              <w:jc w:val="both"/>
              <w:rPr>
                <w:rFonts w:ascii="Times New Roman" w:hAnsi="Times New Roman"/>
                <w:sz w:val="24"/>
                <w:szCs w:val="24"/>
              </w:rPr>
            </w:pPr>
            <w:r w:rsidRPr="00224C53">
              <w:rPr>
                <w:rFonts w:ascii="Times New Roman" w:hAnsi="Times New Roman"/>
                <w:b/>
                <w:bCs/>
                <w:sz w:val="24"/>
                <w:szCs w:val="24"/>
              </w:rPr>
              <w:t>Độc lập - Tự do - Hạnh phúc</w:t>
            </w:r>
          </w:p>
          <w:p w:rsidR="00224C53" w:rsidRPr="00224C53" w:rsidRDefault="00224C53" w:rsidP="00224C53">
            <w:pPr>
              <w:jc w:val="both"/>
              <w:rPr>
                <w:rFonts w:ascii="Times New Roman" w:hAnsi="Times New Roman"/>
                <w:sz w:val="24"/>
                <w:szCs w:val="24"/>
              </w:rPr>
            </w:pPr>
            <w:r w:rsidRPr="00224C53">
              <w:rPr>
                <w:rFonts w:ascii="Times New Roman" w:hAnsi="Times New Roman"/>
                <w:i/>
                <w:iCs/>
                <w:sz w:val="24"/>
                <w:szCs w:val="24"/>
              </w:rPr>
              <w:t>Hà Nội, ngày 25 tháng 6 năm 2014</w:t>
            </w:r>
          </w:p>
        </w:tc>
      </w:tr>
    </w:tbl>
    <w:p w:rsidR="00224C53" w:rsidRDefault="00224C53" w:rsidP="00224C53">
      <w:pPr>
        <w:pStyle w:val="NormalWeb"/>
        <w:jc w:val="both"/>
        <w:rPr>
          <w:rStyle w:val="Strong"/>
          <w:lang w:val="en-US"/>
        </w:rPr>
      </w:pPr>
    </w:p>
    <w:p w:rsidR="00224C53" w:rsidRDefault="00224C53" w:rsidP="00224C53">
      <w:pPr>
        <w:pStyle w:val="NormalWeb"/>
        <w:jc w:val="both"/>
        <w:rPr>
          <w:rStyle w:val="Strong"/>
          <w:lang w:val="en-US"/>
        </w:rPr>
      </w:pPr>
    </w:p>
    <w:p w:rsidR="00224C53" w:rsidRDefault="00224C53" w:rsidP="00224C53">
      <w:pPr>
        <w:pStyle w:val="NormalWeb"/>
        <w:jc w:val="both"/>
        <w:rPr>
          <w:rStyle w:val="Strong"/>
          <w:lang w:val="en-US"/>
        </w:rPr>
      </w:pPr>
    </w:p>
    <w:p w:rsidR="00224C53" w:rsidRDefault="00224C53" w:rsidP="00224C53">
      <w:pPr>
        <w:pStyle w:val="NormalWeb"/>
        <w:jc w:val="both"/>
        <w:rPr>
          <w:rStyle w:val="Strong"/>
          <w:lang w:val="en-US"/>
        </w:rPr>
      </w:pPr>
    </w:p>
    <w:p w:rsidR="00224C53" w:rsidRPr="00224C53" w:rsidRDefault="00224C53" w:rsidP="00224C53">
      <w:pPr>
        <w:pStyle w:val="NormalWeb"/>
        <w:jc w:val="center"/>
      </w:pPr>
      <w:r w:rsidRPr="00224C53">
        <w:rPr>
          <w:rStyle w:val="Strong"/>
        </w:rPr>
        <w:t>THÔNG TƯ</w:t>
      </w:r>
    </w:p>
    <w:p w:rsidR="00224C53" w:rsidRPr="00224C53" w:rsidRDefault="00224C53" w:rsidP="00224C53">
      <w:pPr>
        <w:pStyle w:val="NormalWeb"/>
        <w:jc w:val="center"/>
      </w:pPr>
      <w:r w:rsidRPr="00224C53">
        <w:rPr>
          <w:rStyle w:val="Strong"/>
        </w:rPr>
        <w:t>Quy định thực hiện quy tắc xuất xứ trong Hiệp định</w:t>
      </w:r>
    </w:p>
    <w:p w:rsidR="00224C53" w:rsidRPr="00224C53" w:rsidRDefault="00224C53" w:rsidP="00224C53">
      <w:pPr>
        <w:pStyle w:val="NormalWeb"/>
        <w:jc w:val="center"/>
      </w:pPr>
      <w:r w:rsidRPr="00224C53">
        <w:rPr>
          <w:rStyle w:val="Strong"/>
        </w:rPr>
        <w:t>khu vực thương mại tự do ASEAN - Hàn quốc</w:t>
      </w:r>
    </w:p>
    <w:p w:rsidR="00224C53" w:rsidRPr="00224C53" w:rsidRDefault="00224C53" w:rsidP="00224C53">
      <w:pPr>
        <w:pStyle w:val="NormalWeb"/>
        <w:jc w:val="center"/>
      </w:pPr>
      <w:r w:rsidRPr="00224C53">
        <w:t>_____________</w:t>
      </w:r>
    </w:p>
    <w:p w:rsidR="00224C53" w:rsidRPr="00224C53" w:rsidRDefault="00224C53" w:rsidP="00224C53">
      <w:pPr>
        <w:pStyle w:val="NormalWeb"/>
        <w:jc w:val="both"/>
      </w:pPr>
      <w:r w:rsidRPr="00224C53">
        <w:t> </w:t>
      </w:r>
    </w:p>
    <w:p w:rsidR="00224C53" w:rsidRPr="00224C53" w:rsidRDefault="00224C53" w:rsidP="00224C53">
      <w:pPr>
        <w:pStyle w:val="NormalWeb"/>
        <w:jc w:val="both"/>
      </w:pPr>
      <w:r w:rsidRPr="00224C53">
        <w:rPr>
          <w:rStyle w:val="Emphasis"/>
        </w:rPr>
        <w:t xml:space="preserve">Căn cứ Nghị định số </w:t>
      </w:r>
      <w:hyperlink r:id="rId7" w:tgtFrame="_blank" w:history="1">
        <w:r w:rsidRPr="00224C53">
          <w:rPr>
            <w:rStyle w:val="Hyperlink"/>
            <w:i/>
            <w:iCs/>
          </w:rPr>
          <w:t>95/2012/NĐ-CP</w:t>
        </w:r>
      </w:hyperlink>
      <w:r w:rsidRPr="00224C53">
        <w:rPr>
          <w:rStyle w:val="Emphasis"/>
        </w:rPr>
        <w:t xml:space="preserve"> ngày 12 tháng 11 năm 2012 của Chính phủ quy định chức năng, nhiệm vụ, quyền hạn và cơ cấu tổ chức của Bộ Công Thương;</w:t>
      </w:r>
    </w:p>
    <w:p w:rsidR="00224C53" w:rsidRPr="00224C53" w:rsidRDefault="00224C53" w:rsidP="00224C53">
      <w:pPr>
        <w:pStyle w:val="NormalWeb"/>
        <w:jc w:val="both"/>
      </w:pPr>
      <w:r w:rsidRPr="00224C53">
        <w:rPr>
          <w:rStyle w:val="Emphasis"/>
        </w:rPr>
        <w:t>Căn cứ Thư phê chuẩn của Ủy ban thực thi Hiệp định Thương mại tự do ASEAN - Hàn Quốc ngày 27 tháng 6 năm 2013 về việc sửa đổi tiểu Phụ lục I - Thủ tục cấp và kiểm tra Giấy chứng nhận xuất xứ hàng hóa trong Phụ lục III - Quy tắc xuất xứ của Hiệp định Thương mại Hàng hóa trong khuôn khổ Hiệp định Thương mại tự do ASEAN - Hàn Quốc;</w:t>
      </w:r>
    </w:p>
    <w:p w:rsidR="00224C53" w:rsidRPr="00224C53" w:rsidRDefault="00224C53" w:rsidP="00224C53">
      <w:pPr>
        <w:pStyle w:val="NormalWeb"/>
        <w:jc w:val="both"/>
      </w:pPr>
      <w:r w:rsidRPr="00224C53">
        <w:rPr>
          <w:rStyle w:val="Emphasis"/>
        </w:rPr>
        <w:t xml:space="preserve">Căn cứ Nghị định số </w:t>
      </w:r>
      <w:hyperlink r:id="rId8" w:tgtFrame="_blank" w:history="1">
        <w:r w:rsidRPr="00224C53">
          <w:rPr>
            <w:rStyle w:val="Hyperlink"/>
            <w:i/>
            <w:iCs/>
          </w:rPr>
          <w:t>19/2006/NĐ-CP</w:t>
        </w:r>
      </w:hyperlink>
      <w:r w:rsidRPr="00224C53">
        <w:rPr>
          <w:rStyle w:val="Emphasis"/>
        </w:rPr>
        <w:t xml:space="preserve"> ngày 20 tháng 02 năm 2006 của Chính phủ quy định chi tiết Luật Thương mại về xuất xứ hàng hóa;</w:t>
      </w:r>
    </w:p>
    <w:p w:rsidR="00224C53" w:rsidRPr="00224C53" w:rsidRDefault="00224C53" w:rsidP="00224C53">
      <w:pPr>
        <w:pStyle w:val="NormalWeb"/>
        <w:jc w:val="both"/>
      </w:pPr>
      <w:r w:rsidRPr="00224C53">
        <w:rPr>
          <w:rStyle w:val="Emphasis"/>
        </w:rPr>
        <w:t>Bộ trưởng Bộ Công Thương ban hành Thông tư quy định thực hiện Quy tắc xuất xứ trong Hiệp định khu vực thương mại tự do ASEAN - Hàn Quốc như sau:</w:t>
      </w:r>
    </w:p>
    <w:p w:rsidR="00224C53" w:rsidRPr="00224C53" w:rsidRDefault="00224C53" w:rsidP="00224C53">
      <w:pPr>
        <w:pStyle w:val="NormalWeb"/>
        <w:jc w:val="both"/>
      </w:pPr>
      <w:r w:rsidRPr="00224C53">
        <w:rPr>
          <w:rStyle w:val="Strong"/>
        </w:rPr>
        <w:t xml:space="preserve">Điều </w:t>
      </w:r>
      <w:bookmarkStart w:id="0" w:name="Dieu_1"/>
      <w:bookmarkEnd w:id="0"/>
      <w:r w:rsidRPr="00224C53">
        <w:rPr>
          <w:rStyle w:val="Strong"/>
        </w:rPr>
        <w:t>1.</w:t>
      </w:r>
      <w:r w:rsidRPr="00224C53">
        <w:t xml:space="preserve"> Ban hành kèm theo Thông tư này:</w:t>
      </w:r>
    </w:p>
    <w:p w:rsidR="00224C53" w:rsidRPr="00224C53" w:rsidRDefault="00224C53" w:rsidP="00224C53">
      <w:pPr>
        <w:pStyle w:val="NormalWeb"/>
        <w:jc w:val="both"/>
      </w:pPr>
      <w:r w:rsidRPr="00224C53">
        <w:t>1. Quy tắc xuất xứ (Phụ lục I);</w:t>
      </w:r>
    </w:p>
    <w:p w:rsidR="00224C53" w:rsidRPr="00224C53" w:rsidRDefault="00224C53" w:rsidP="00224C53">
      <w:pPr>
        <w:pStyle w:val="NormalWeb"/>
        <w:jc w:val="both"/>
      </w:pPr>
      <w:r w:rsidRPr="00224C53">
        <w:t>2. Quy tắc cụ thể mặt hàng (Phụ lục II);</w:t>
      </w:r>
    </w:p>
    <w:p w:rsidR="00224C53" w:rsidRPr="00224C53" w:rsidRDefault="00224C53" w:rsidP="00224C53">
      <w:pPr>
        <w:pStyle w:val="NormalWeb"/>
        <w:jc w:val="both"/>
      </w:pPr>
      <w:r w:rsidRPr="00224C53">
        <w:t>3. Một số hướng dẫn đối với Phụ lục I (Phụ lục III);</w:t>
      </w:r>
    </w:p>
    <w:p w:rsidR="00224C53" w:rsidRPr="00224C53" w:rsidRDefault="00224C53" w:rsidP="00224C53">
      <w:pPr>
        <w:pStyle w:val="NormalWeb"/>
        <w:jc w:val="both"/>
      </w:pPr>
      <w:r w:rsidRPr="00224C53">
        <w:lastRenderedPageBreak/>
        <w:t>4. Hướng dẫn thực hiện Điều 6 của Phụ lục I (Phụ lục IV)</w:t>
      </w:r>
    </w:p>
    <w:p w:rsidR="00224C53" w:rsidRPr="00224C53" w:rsidRDefault="00224C53" w:rsidP="00224C53">
      <w:pPr>
        <w:pStyle w:val="NormalWeb"/>
        <w:jc w:val="both"/>
      </w:pPr>
      <w:r w:rsidRPr="00224C53">
        <w:t>5. Thủ tục cấp và kiểm tra Giấy chứng nhận xuất xứ hàng hóa (C/O) (Phụ lục V);</w:t>
      </w:r>
    </w:p>
    <w:p w:rsidR="00224C53" w:rsidRPr="00224C53" w:rsidRDefault="00224C53" w:rsidP="00224C53">
      <w:pPr>
        <w:pStyle w:val="NormalWeb"/>
        <w:jc w:val="both"/>
      </w:pPr>
      <w:r w:rsidRPr="00224C53">
        <w:t>6. Mẫu Giấy chứng nhận xuất xứ hàng hóa AK (trong Thông tư này gọi tắt là C/O mẫu AK) (Phụ lục VI-A);</w:t>
      </w:r>
    </w:p>
    <w:p w:rsidR="00224C53" w:rsidRPr="00224C53" w:rsidRDefault="00224C53" w:rsidP="00224C53">
      <w:pPr>
        <w:pStyle w:val="NormalWeb"/>
        <w:jc w:val="both"/>
      </w:pPr>
      <w:r w:rsidRPr="00224C53">
        <w:t>7. Mẫu Tờ khai bổ sung Giấy chứng nhận xuất xứ hàng hóa (C/O) (Phụ lục VI-B);</w:t>
      </w:r>
    </w:p>
    <w:p w:rsidR="00224C53" w:rsidRPr="00224C53" w:rsidRDefault="00224C53" w:rsidP="00224C53">
      <w:pPr>
        <w:pStyle w:val="NormalWeb"/>
        <w:jc w:val="both"/>
      </w:pPr>
      <w:r w:rsidRPr="00224C53">
        <w:t>8. Hướng dẫn kê khai Giấy chứng nhận xuất xứ hàng hóa (C/O) (Phụ lục VII); và</w:t>
      </w:r>
    </w:p>
    <w:p w:rsidR="00224C53" w:rsidRPr="00224C53" w:rsidRDefault="00224C53" w:rsidP="00224C53">
      <w:pPr>
        <w:pStyle w:val="NormalWeb"/>
        <w:jc w:val="both"/>
      </w:pPr>
      <w:r w:rsidRPr="00224C53">
        <w:t>9. Danh mục các Tổ chức cấp Giấy chứng nhận xuất xứ hàng hóa (C/O) (Phụ lục VIII).</w:t>
      </w:r>
    </w:p>
    <w:p w:rsidR="00224C53" w:rsidRPr="00224C53" w:rsidRDefault="00224C53" w:rsidP="00224C53">
      <w:pPr>
        <w:pStyle w:val="NormalWeb"/>
        <w:jc w:val="both"/>
      </w:pPr>
      <w:r w:rsidRPr="00224C53">
        <w:rPr>
          <w:rStyle w:val="Strong"/>
        </w:rPr>
        <w:t xml:space="preserve">Điều </w:t>
      </w:r>
      <w:bookmarkStart w:id="1" w:name="Dieu_2"/>
      <w:bookmarkEnd w:id="1"/>
      <w:r w:rsidRPr="00224C53">
        <w:rPr>
          <w:rStyle w:val="Strong"/>
        </w:rPr>
        <w:t>2. Thủ tục cấp và kiểm tra Giấy chứng nhận xuất xứ hàng hóa (C/O) mẫu AK</w:t>
      </w:r>
    </w:p>
    <w:p w:rsidR="00224C53" w:rsidRPr="00224C53" w:rsidRDefault="00224C53" w:rsidP="00224C53">
      <w:pPr>
        <w:pStyle w:val="NormalWeb"/>
        <w:jc w:val="both"/>
      </w:pPr>
      <w:r w:rsidRPr="00224C53">
        <w:t xml:space="preserve">Ngoài thủ tục cấp và kiểm tra C/O quy định tại Phụ lục V ban hành kèm theo Thông tư này, thủ tục cấp C/O mẫu AK của Việt Nam được thực hiện theo quy định tại Thông tư số </w:t>
      </w:r>
      <w:hyperlink r:id="rId9" w:tgtFrame="_blank" w:history="1">
        <w:r w:rsidRPr="00224C53">
          <w:rPr>
            <w:rStyle w:val="Hyperlink"/>
          </w:rPr>
          <w:t>06/2011/TT-BCT</w:t>
        </w:r>
      </w:hyperlink>
      <w:r w:rsidRPr="00224C53">
        <w:t xml:space="preserve"> ngày 21 tháng 3 năm 2011 của Bộ Công Thương quy định thủ tục cấp Giấy chứng nhận xuất xứ hàng hóa ưu đãi và Thông tư số </w:t>
      </w:r>
      <w:hyperlink r:id="rId10" w:tgtFrame="_blank" w:history="1">
        <w:r w:rsidRPr="00224C53">
          <w:rPr>
            <w:rStyle w:val="Hyperlink"/>
          </w:rPr>
          <w:t>01/2013/TT-BCT</w:t>
        </w:r>
      </w:hyperlink>
      <w:r w:rsidRPr="00224C53">
        <w:t xml:space="preserve"> ngày 03 tháng 01 năm 2013 của Bộ Công Thương sửa đổi, bổ sung Thông tư số </w:t>
      </w:r>
      <w:hyperlink r:id="rId11" w:tgtFrame="_blank" w:history="1">
        <w:r w:rsidRPr="00224C53">
          <w:rPr>
            <w:rStyle w:val="Hyperlink"/>
          </w:rPr>
          <w:t>06/2011/TT-BCT</w:t>
        </w:r>
      </w:hyperlink>
      <w:r w:rsidRPr="00224C53">
        <w:t xml:space="preserve"> ngày 21 tháng 3 năm 2011 nêu trên.</w:t>
      </w:r>
    </w:p>
    <w:p w:rsidR="00224C53" w:rsidRPr="00224C53" w:rsidRDefault="00224C53" w:rsidP="00224C53">
      <w:pPr>
        <w:pStyle w:val="NormalWeb"/>
        <w:jc w:val="both"/>
      </w:pPr>
      <w:r w:rsidRPr="00224C53">
        <w:rPr>
          <w:rStyle w:val="Strong"/>
        </w:rPr>
        <w:t xml:space="preserve">Điều </w:t>
      </w:r>
      <w:bookmarkStart w:id="2" w:name="Dieu_3"/>
      <w:bookmarkEnd w:id="2"/>
      <w:r w:rsidRPr="00224C53">
        <w:rPr>
          <w:rStyle w:val="Strong"/>
        </w:rPr>
        <w:t>3. Điều khoản thi hành</w:t>
      </w:r>
    </w:p>
    <w:p w:rsidR="00224C53" w:rsidRPr="00224C53" w:rsidRDefault="00224C53" w:rsidP="00224C53">
      <w:pPr>
        <w:pStyle w:val="NormalWeb"/>
        <w:jc w:val="both"/>
      </w:pPr>
      <w:r w:rsidRPr="00224C53">
        <w:t>1. Thông tư này có hiệu lực thi hành kể từ ngày 01 tháng 7 năm 2014.</w:t>
      </w:r>
    </w:p>
    <w:p w:rsidR="00224C53" w:rsidRPr="00224C53" w:rsidRDefault="00224C53" w:rsidP="00224C53">
      <w:pPr>
        <w:pStyle w:val="NormalWeb"/>
        <w:jc w:val="both"/>
      </w:pPr>
      <w:r w:rsidRPr="00224C53">
        <w:t>2. Thông tư này thay thế các văn bản quy phạm pháp luật sau:</w:t>
      </w:r>
    </w:p>
    <w:p w:rsidR="00224C53" w:rsidRPr="00224C53" w:rsidRDefault="00224C53" w:rsidP="00224C53">
      <w:pPr>
        <w:pStyle w:val="NormalWeb"/>
        <w:jc w:val="both"/>
      </w:pPr>
      <w:r w:rsidRPr="00224C53">
        <w:t xml:space="preserve">a) Quyết định số </w:t>
      </w:r>
      <w:hyperlink r:id="rId12" w:tgtFrame="_blank" w:history="1">
        <w:r w:rsidRPr="00224C53">
          <w:rPr>
            <w:rStyle w:val="Hyperlink"/>
          </w:rPr>
          <w:t>02/2007/QĐ-BTM</w:t>
        </w:r>
      </w:hyperlink>
      <w:r w:rsidRPr="00224C53">
        <w:t xml:space="preserve"> ngày 08 tháng 01 năm 2007 của Bộ Thương mại (nay là Bộ Công Thương) về việc ban hành Quy chế cấp Giấy chứng nhận xuất xứ hàng hóa mẫu AK để hưởng các ưu đãi theo Hiệp định Thương mại hàng hóa thuộc Hiệp định khung về Hợp tác kinh tế toàn diện giữa các Chính phủ của các nước thành viên thuộc Hiệp hội các quốc gia Đông Nam Á và Chính phủ Đại Hàn Dân Quốc;</w:t>
      </w:r>
    </w:p>
    <w:p w:rsidR="00224C53" w:rsidRPr="00224C53" w:rsidRDefault="00224C53" w:rsidP="00224C53">
      <w:pPr>
        <w:pStyle w:val="NormalWeb"/>
        <w:jc w:val="both"/>
      </w:pPr>
      <w:r w:rsidRPr="00224C53">
        <w:t xml:space="preserve">b) Quyết định số </w:t>
      </w:r>
      <w:hyperlink r:id="rId13" w:tgtFrame="_blank" w:history="1">
        <w:r w:rsidRPr="00224C53">
          <w:rPr>
            <w:rStyle w:val="Hyperlink"/>
          </w:rPr>
          <w:t>005/2007/QĐ-BCT</w:t>
        </w:r>
      </w:hyperlink>
      <w:r w:rsidRPr="00224C53">
        <w:t xml:space="preserve"> ngày 05 tháng 10 năm 2007 của Bộ Công Thương sửa đổi, bổ sung Quyết định số </w:t>
      </w:r>
      <w:hyperlink r:id="rId14" w:tgtFrame="_blank" w:history="1">
        <w:r w:rsidRPr="00224C53">
          <w:rPr>
            <w:rStyle w:val="Hyperlink"/>
          </w:rPr>
          <w:t>02/2007/QĐ-BTM</w:t>
        </w:r>
      </w:hyperlink>
      <w:r w:rsidRPr="00224C53">
        <w:t xml:space="preserve"> nêu trên;</w:t>
      </w:r>
    </w:p>
    <w:p w:rsidR="00224C53" w:rsidRPr="00224C53" w:rsidRDefault="00224C53" w:rsidP="00224C53">
      <w:pPr>
        <w:pStyle w:val="NormalWeb"/>
        <w:jc w:val="both"/>
      </w:pPr>
      <w:r w:rsidRPr="00224C53">
        <w:t xml:space="preserve">c) Thông tư số </w:t>
      </w:r>
      <w:hyperlink r:id="rId15" w:tgtFrame="_blank" w:history="1">
        <w:r w:rsidRPr="00224C53">
          <w:rPr>
            <w:rStyle w:val="Hyperlink"/>
          </w:rPr>
          <w:t>17/2009/TT-BCT</w:t>
        </w:r>
      </w:hyperlink>
      <w:r w:rsidRPr="00224C53">
        <w:t xml:space="preserve"> ngày 29 tháng 6 năm 2009 của Bộ Công Thương sửa đổi Quyết định số </w:t>
      </w:r>
      <w:hyperlink r:id="rId16" w:tgtFrame="_blank" w:history="1">
        <w:r w:rsidRPr="00224C53">
          <w:rPr>
            <w:rStyle w:val="Hyperlink"/>
          </w:rPr>
          <w:t>02/2007/QĐ-BTM</w:t>
        </w:r>
      </w:hyperlink>
      <w:r w:rsidRPr="00224C53">
        <w:t xml:space="preserve"> nêu trên;</w:t>
      </w:r>
    </w:p>
    <w:p w:rsidR="00224C53" w:rsidRPr="00224C53" w:rsidRDefault="00224C53" w:rsidP="00224C53">
      <w:pPr>
        <w:pStyle w:val="NormalWeb"/>
        <w:jc w:val="both"/>
      </w:pPr>
      <w:r w:rsidRPr="00224C53">
        <w:lastRenderedPageBreak/>
        <w:t xml:space="preserve">d) Thông tư số </w:t>
      </w:r>
      <w:hyperlink r:id="rId17" w:tgtFrame="_blank" w:history="1">
        <w:r w:rsidRPr="00224C53">
          <w:rPr>
            <w:rStyle w:val="Hyperlink"/>
          </w:rPr>
          <w:t>38/2009/TT-BCT</w:t>
        </w:r>
      </w:hyperlink>
      <w:r w:rsidRPr="00224C53">
        <w:t xml:space="preserve"> ngày 18 tháng 12 năm 2009 của Bộ Công Thương thực hiện Quy tắc cụ thể mặt hàng theo Hệ thống hài hòa phiên bản 2007 trong Quy tắc xuất xứ của Hiệp định Thương mại hàng hóa ASEAN - Hàn Quốc./.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7"/>
        <w:gridCol w:w="66"/>
        <w:gridCol w:w="66"/>
        <w:gridCol w:w="81"/>
      </w:tblGrid>
      <w:tr w:rsidR="00224C53" w:rsidRPr="00224C53" w:rsidTr="00224C53">
        <w:trPr>
          <w:gridAfter w:val="3"/>
          <w:tblCellSpacing w:w="15" w:type="dxa"/>
        </w:trPr>
        <w:tc>
          <w:tcPr>
            <w:tcW w:w="11625" w:type="dxa"/>
            <w:vAlign w:val="center"/>
            <w:hideMark/>
          </w:tcPr>
          <w:p w:rsidR="00224C53" w:rsidRPr="00224C53" w:rsidRDefault="00224C53" w:rsidP="00224C53">
            <w:pPr>
              <w:jc w:val="both"/>
              <w:rPr>
                <w:rFonts w:ascii="Times New Roman" w:hAnsi="Times New Roman"/>
                <w:sz w:val="24"/>
                <w:szCs w:val="24"/>
              </w:rPr>
            </w:pPr>
          </w:p>
        </w:tc>
      </w:tr>
      <w:tr w:rsidR="00224C53" w:rsidRPr="00224C53" w:rsidTr="00224C53">
        <w:trPr>
          <w:gridAfter w:val="3"/>
          <w:tblCellSpacing w:w="15" w:type="dxa"/>
        </w:trPr>
        <w:tc>
          <w:tcPr>
            <w:tcW w:w="11625" w:type="dxa"/>
            <w:vAlign w:val="center"/>
            <w:hideMark/>
          </w:tcPr>
          <w:p w:rsidR="00224C53" w:rsidRPr="00224C53" w:rsidRDefault="00224C53" w:rsidP="00224C53">
            <w:pPr>
              <w:pStyle w:val="NormalWeb"/>
              <w:jc w:val="both"/>
            </w:pPr>
            <w:r w:rsidRPr="00224C53">
              <w:t xml:space="preserve">KT. BỘ TRƯỞNG </w:t>
            </w:r>
            <w:r w:rsidRPr="00224C53">
              <w:br/>
              <w:t>Thứ trưởng</w:t>
            </w:r>
          </w:p>
        </w:tc>
      </w:tr>
      <w:tr w:rsidR="00224C53" w:rsidRPr="00224C53" w:rsidTr="00224C53">
        <w:trPr>
          <w:gridAfter w:val="3"/>
          <w:tblCellSpacing w:w="15" w:type="dxa"/>
        </w:trPr>
        <w:tc>
          <w:tcPr>
            <w:tcW w:w="11625" w:type="dxa"/>
            <w:vAlign w:val="center"/>
            <w:hideMark/>
          </w:tcPr>
          <w:p w:rsidR="00224C53" w:rsidRPr="00224C53" w:rsidRDefault="00224C53" w:rsidP="00224C53">
            <w:pPr>
              <w:pStyle w:val="NormalWeb"/>
              <w:jc w:val="both"/>
            </w:pPr>
            <w:r w:rsidRPr="00224C53">
              <w:rPr>
                <w:i/>
                <w:iCs/>
              </w:rPr>
              <w:t>(Đã ký)</w:t>
            </w:r>
          </w:p>
        </w:tc>
      </w:tr>
      <w:tr w:rsidR="00224C53" w:rsidRPr="00224C53" w:rsidTr="00224C53">
        <w:trPr>
          <w:tblCellSpacing w:w="15" w:type="dxa"/>
        </w:trPr>
        <w:tc>
          <w:tcPr>
            <w:tcW w:w="0" w:type="auto"/>
            <w:gridSpan w:val="4"/>
            <w:vAlign w:val="center"/>
            <w:hideMark/>
          </w:tcPr>
          <w:p w:rsidR="00224C53" w:rsidRPr="00224C53" w:rsidRDefault="00224C53" w:rsidP="00224C53">
            <w:pPr>
              <w:jc w:val="both"/>
              <w:rPr>
                <w:rFonts w:ascii="Times New Roman" w:hAnsi="Times New Roman"/>
                <w:sz w:val="24"/>
                <w:szCs w:val="24"/>
              </w:rPr>
            </w:pPr>
            <w:r w:rsidRPr="00224C53">
              <w:rPr>
                <w:rFonts w:ascii="Times New Roman" w:hAnsi="Times New Roman"/>
                <w:sz w:val="24"/>
                <w:szCs w:val="24"/>
              </w:rPr>
              <w:t> </w:t>
            </w:r>
          </w:p>
        </w:tc>
      </w:tr>
      <w:tr w:rsidR="00224C53" w:rsidRPr="00224C53" w:rsidTr="00224C53">
        <w:trPr>
          <w:tblCellSpacing w:w="15" w:type="dxa"/>
        </w:trPr>
        <w:tc>
          <w:tcPr>
            <w:tcW w:w="11625" w:type="dxa"/>
            <w:vAlign w:val="center"/>
            <w:hideMark/>
          </w:tcPr>
          <w:p w:rsidR="00224C53" w:rsidRPr="00224C53" w:rsidRDefault="00224C53" w:rsidP="00224C53">
            <w:pPr>
              <w:pStyle w:val="NormalWeb"/>
              <w:jc w:val="both"/>
            </w:pPr>
            <w:r w:rsidRPr="00224C53">
              <w:t>Trần Tuấn Anh</w:t>
            </w:r>
          </w:p>
        </w:tc>
        <w:tc>
          <w:tcPr>
            <w:tcW w:w="0" w:type="auto"/>
            <w:vAlign w:val="center"/>
            <w:hideMark/>
          </w:tcPr>
          <w:p w:rsidR="00224C53" w:rsidRPr="00224C53" w:rsidRDefault="00224C53" w:rsidP="00224C53">
            <w:pPr>
              <w:jc w:val="both"/>
              <w:rPr>
                <w:rFonts w:ascii="Times New Roman" w:hAnsi="Times New Roman"/>
                <w:sz w:val="24"/>
                <w:szCs w:val="24"/>
              </w:rPr>
            </w:pPr>
          </w:p>
        </w:tc>
        <w:tc>
          <w:tcPr>
            <w:tcW w:w="0" w:type="auto"/>
            <w:vAlign w:val="center"/>
            <w:hideMark/>
          </w:tcPr>
          <w:p w:rsidR="00224C53" w:rsidRPr="00224C53" w:rsidRDefault="00224C53" w:rsidP="00224C53">
            <w:pPr>
              <w:jc w:val="both"/>
              <w:rPr>
                <w:rFonts w:ascii="Times New Roman" w:hAnsi="Times New Roman"/>
                <w:sz w:val="24"/>
                <w:szCs w:val="24"/>
              </w:rPr>
            </w:pPr>
          </w:p>
        </w:tc>
        <w:tc>
          <w:tcPr>
            <w:tcW w:w="0" w:type="auto"/>
            <w:vAlign w:val="center"/>
            <w:hideMark/>
          </w:tcPr>
          <w:p w:rsidR="00224C53" w:rsidRPr="00224C53" w:rsidRDefault="00224C53" w:rsidP="00224C53">
            <w:pPr>
              <w:jc w:val="both"/>
              <w:rPr>
                <w:rFonts w:ascii="Times New Roman" w:hAnsi="Times New Roman"/>
                <w:sz w:val="24"/>
                <w:szCs w:val="24"/>
              </w:rPr>
            </w:pPr>
          </w:p>
        </w:tc>
      </w:tr>
    </w:tbl>
    <w:p w:rsidR="00226482" w:rsidRPr="00224C53" w:rsidRDefault="00226482" w:rsidP="00224C53">
      <w:pPr>
        <w:jc w:val="both"/>
        <w:rPr>
          <w:rFonts w:ascii="Times New Roman" w:hAnsi="Times New Roman"/>
          <w:sz w:val="24"/>
          <w:szCs w:val="24"/>
        </w:rPr>
      </w:pPr>
    </w:p>
    <w:sectPr w:rsidR="00226482" w:rsidRPr="00224C5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35" w:rsidRDefault="00845D35" w:rsidP="00A67571">
      <w:pPr>
        <w:spacing w:after="0" w:line="240" w:lineRule="auto"/>
      </w:pPr>
      <w:r>
        <w:separator/>
      </w:r>
    </w:p>
  </w:endnote>
  <w:endnote w:type="continuationSeparator" w:id="0">
    <w:p w:rsidR="00845D35" w:rsidRDefault="00845D35"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1C" w:rsidRDefault="00566C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1C" w:rsidRDefault="00566C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35" w:rsidRDefault="00845D35" w:rsidP="00A67571">
      <w:pPr>
        <w:spacing w:after="0" w:line="240" w:lineRule="auto"/>
      </w:pPr>
      <w:r>
        <w:separator/>
      </w:r>
    </w:p>
  </w:footnote>
  <w:footnote w:type="continuationSeparator" w:id="0">
    <w:p w:rsidR="00845D35" w:rsidRDefault="00845D35"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1C" w:rsidRDefault="00566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66C1C" w:rsidRDefault="00566C1C" w:rsidP="00566C1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66C1C" w:rsidRDefault="00566C1C" w:rsidP="00566C1C">
          <w:pPr>
            <w:rPr>
              <w:rFonts w:ascii="Times New Roman" w:hAnsi="Times New Roman"/>
              <w:sz w:val="20"/>
            </w:rPr>
          </w:pPr>
          <w:r>
            <w:rPr>
              <w:sz w:val="20"/>
            </w:rPr>
            <w:t>89 To Vinh Dien Street, Thanh Xuan District, Hanoi City, Viet Nam</w:t>
          </w:r>
        </w:p>
        <w:p w:rsidR="00566C1C" w:rsidRDefault="00566C1C" w:rsidP="00566C1C">
          <w:pPr>
            <w:rPr>
              <w:sz w:val="20"/>
            </w:rPr>
          </w:pPr>
          <w:r>
            <w:rPr>
              <w:sz w:val="20"/>
            </w:rPr>
            <w:t>Tel:   1900.6568                             Fax: 024.73.000.111</w:t>
          </w:r>
        </w:p>
        <w:p w:rsidR="00A67571" w:rsidRPr="00A67571" w:rsidRDefault="00566C1C" w:rsidP="00566C1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 w:name="_GoBack"/>
          <w:bookmarkEnd w:id="3"/>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1C" w:rsidRDefault="00566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B1EFD"/>
    <w:rsid w:val="000F0345"/>
    <w:rsid w:val="000F30DD"/>
    <w:rsid w:val="00130229"/>
    <w:rsid w:val="001666C9"/>
    <w:rsid w:val="00166BD0"/>
    <w:rsid w:val="00185630"/>
    <w:rsid w:val="0019360D"/>
    <w:rsid w:val="001B659F"/>
    <w:rsid w:val="001C2298"/>
    <w:rsid w:val="001C6B28"/>
    <w:rsid w:val="001F5BE9"/>
    <w:rsid w:val="00224C53"/>
    <w:rsid w:val="00226482"/>
    <w:rsid w:val="0024209C"/>
    <w:rsid w:val="002B1FE4"/>
    <w:rsid w:val="002E46DF"/>
    <w:rsid w:val="00327D5B"/>
    <w:rsid w:val="00360639"/>
    <w:rsid w:val="00392B54"/>
    <w:rsid w:val="00416980"/>
    <w:rsid w:val="00490525"/>
    <w:rsid w:val="00491C41"/>
    <w:rsid w:val="004D651E"/>
    <w:rsid w:val="004F123F"/>
    <w:rsid w:val="00527A20"/>
    <w:rsid w:val="00546AE3"/>
    <w:rsid w:val="00566C1C"/>
    <w:rsid w:val="00576C30"/>
    <w:rsid w:val="005B17EE"/>
    <w:rsid w:val="005B1AA4"/>
    <w:rsid w:val="00671834"/>
    <w:rsid w:val="00706097"/>
    <w:rsid w:val="00751AFF"/>
    <w:rsid w:val="007549AB"/>
    <w:rsid w:val="007F60B2"/>
    <w:rsid w:val="00835214"/>
    <w:rsid w:val="00845D35"/>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34888"/>
    <w:rsid w:val="00D53AAF"/>
    <w:rsid w:val="00D655C0"/>
    <w:rsid w:val="00D96BA8"/>
    <w:rsid w:val="00DD0830"/>
    <w:rsid w:val="00DD1033"/>
    <w:rsid w:val="00DE6795"/>
    <w:rsid w:val="00E6595F"/>
    <w:rsid w:val="00ED4B00"/>
    <w:rsid w:val="00ED525C"/>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C50A4-71F9-4550-943A-5B7322EC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 w:type="paragraph" w:styleId="BalloonText">
    <w:name w:val="Balloon Text"/>
    <w:basedOn w:val="Normal"/>
    <w:link w:val="BalloonTextChar"/>
    <w:uiPriority w:val="99"/>
    <w:semiHidden/>
    <w:unhideWhenUsed/>
    <w:rsid w:val="00D3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4042">
      <w:bodyDiv w:val="1"/>
      <w:marLeft w:val="0"/>
      <w:marRight w:val="0"/>
      <w:marTop w:val="0"/>
      <w:marBottom w:val="0"/>
      <w:divBdr>
        <w:top w:val="none" w:sz="0" w:space="0" w:color="auto"/>
        <w:left w:val="none" w:sz="0" w:space="0" w:color="auto"/>
        <w:bottom w:val="none" w:sz="0" w:space="0" w:color="auto"/>
        <w:right w:val="none" w:sz="0" w:space="0" w:color="auto"/>
      </w:divBdr>
      <w:divsChild>
        <w:div w:id="1749689979">
          <w:marLeft w:val="0"/>
          <w:marRight w:val="0"/>
          <w:marTop w:val="104"/>
          <w:marBottom w:val="0"/>
          <w:divBdr>
            <w:top w:val="none" w:sz="0" w:space="0" w:color="auto"/>
            <w:left w:val="none" w:sz="0" w:space="0" w:color="auto"/>
            <w:bottom w:val="none" w:sz="0" w:space="0" w:color="auto"/>
            <w:right w:val="none" w:sz="0" w:space="0" w:color="auto"/>
          </w:divBdr>
        </w:div>
        <w:div w:id="1646740140">
          <w:marLeft w:val="0"/>
          <w:marRight w:val="0"/>
          <w:marTop w:val="0"/>
          <w:marBottom w:val="0"/>
          <w:divBdr>
            <w:top w:val="none" w:sz="0" w:space="0" w:color="auto"/>
            <w:left w:val="none" w:sz="0" w:space="0" w:color="auto"/>
            <w:bottom w:val="none" w:sz="0" w:space="0" w:color="auto"/>
            <w:right w:val="none" w:sz="0" w:space="0" w:color="auto"/>
          </w:divBdr>
        </w:div>
        <w:div w:id="1602255160">
          <w:marLeft w:val="0"/>
          <w:marRight w:val="0"/>
          <w:marTop w:val="0"/>
          <w:marBottom w:val="0"/>
          <w:divBdr>
            <w:top w:val="none" w:sz="0" w:space="0" w:color="auto"/>
            <w:left w:val="none" w:sz="0" w:space="0" w:color="auto"/>
            <w:bottom w:val="none" w:sz="0" w:space="0" w:color="auto"/>
            <w:right w:val="none" w:sz="0" w:space="0" w:color="auto"/>
          </w:divBdr>
        </w:div>
      </w:divsChild>
    </w:div>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41782931">
      <w:bodyDiv w:val="1"/>
      <w:marLeft w:val="0"/>
      <w:marRight w:val="0"/>
      <w:marTop w:val="0"/>
      <w:marBottom w:val="0"/>
      <w:divBdr>
        <w:top w:val="none" w:sz="0" w:space="0" w:color="auto"/>
        <w:left w:val="none" w:sz="0" w:space="0" w:color="auto"/>
        <w:bottom w:val="none" w:sz="0" w:space="0" w:color="auto"/>
        <w:right w:val="none" w:sz="0" w:space="0" w:color="auto"/>
      </w:divBdr>
    </w:div>
    <w:div w:id="364907317">
      <w:bodyDiv w:val="1"/>
      <w:marLeft w:val="0"/>
      <w:marRight w:val="0"/>
      <w:marTop w:val="0"/>
      <w:marBottom w:val="0"/>
      <w:divBdr>
        <w:top w:val="none" w:sz="0" w:space="0" w:color="auto"/>
        <w:left w:val="none" w:sz="0" w:space="0" w:color="auto"/>
        <w:bottom w:val="none" w:sz="0" w:space="0" w:color="auto"/>
        <w:right w:val="none" w:sz="0" w:space="0" w:color="auto"/>
      </w:divBdr>
      <w:divsChild>
        <w:div w:id="554270199">
          <w:marLeft w:val="0"/>
          <w:marRight w:val="0"/>
          <w:marTop w:val="104"/>
          <w:marBottom w:val="0"/>
          <w:divBdr>
            <w:top w:val="none" w:sz="0" w:space="0" w:color="auto"/>
            <w:left w:val="none" w:sz="0" w:space="0" w:color="auto"/>
            <w:bottom w:val="none" w:sz="0" w:space="0" w:color="auto"/>
            <w:right w:val="none" w:sz="0" w:space="0" w:color="auto"/>
          </w:divBdr>
        </w:div>
        <w:div w:id="651448659">
          <w:marLeft w:val="0"/>
          <w:marRight w:val="0"/>
          <w:marTop w:val="0"/>
          <w:marBottom w:val="0"/>
          <w:divBdr>
            <w:top w:val="none" w:sz="0" w:space="0" w:color="auto"/>
            <w:left w:val="none" w:sz="0" w:space="0" w:color="auto"/>
            <w:bottom w:val="none" w:sz="0" w:space="0" w:color="auto"/>
            <w:right w:val="none" w:sz="0" w:space="0" w:color="auto"/>
          </w:divBdr>
        </w:div>
        <w:div w:id="2139377870">
          <w:marLeft w:val="0"/>
          <w:marRight w:val="0"/>
          <w:marTop w:val="0"/>
          <w:marBottom w:val="0"/>
          <w:divBdr>
            <w:top w:val="none" w:sz="0" w:space="0" w:color="auto"/>
            <w:left w:val="none" w:sz="0" w:space="0" w:color="auto"/>
            <w:bottom w:val="none" w:sz="0" w:space="0" w:color="auto"/>
            <w:right w:val="none" w:sz="0" w:space="0" w:color="auto"/>
          </w:divBdr>
        </w:div>
      </w:divsChild>
    </w:div>
    <w:div w:id="401635402">
      <w:bodyDiv w:val="1"/>
      <w:marLeft w:val="0"/>
      <w:marRight w:val="0"/>
      <w:marTop w:val="0"/>
      <w:marBottom w:val="0"/>
      <w:divBdr>
        <w:top w:val="none" w:sz="0" w:space="0" w:color="auto"/>
        <w:left w:val="none" w:sz="0" w:space="0" w:color="auto"/>
        <w:bottom w:val="none" w:sz="0" w:space="0" w:color="auto"/>
        <w:right w:val="none" w:sz="0" w:space="0" w:color="auto"/>
      </w:divBdr>
      <w:divsChild>
        <w:div w:id="872113408">
          <w:marLeft w:val="0"/>
          <w:marRight w:val="0"/>
          <w:marTop w:val="104"/>
          <w:marBottom w:val="0"/>
          <w:divBdr>
            <w:top w:val="none" w:sz="0" w:space="0" w:color="auto"/>
            <w:left w:val="none" w:sz="0" w:space="0" w:color="auto"/>
            <w:bottom w:val="none" w:sz="0" w:space="0" w:color="auto"/>
            <w:right w:val="none" w:sz="0" w:space="0" w:color="auto"/>
          </w:divBdr>
        </w:div>
        <w:div w:id="1508981569">
          <w:marLeft w:val="0"/>
          <w:marRight w:val="0"/>
          <w:marTop w:val="0"/>
          <w:marBottom w:val="0"/>
          <w:divBdr>
            <w:top w:val="none" w:sz="0" w:space="0" w:color="auto"/>
            <w:left w:val="none" w:sz="0" w:space="0" w:color="auto"/>
            <w:bottom w:val="none" w:sz="0" w:space="0" w:color="auto"/>
            <w:right w:val="none" w:sz="0" w:space="0" w:color="auto"/>
          </w:divBdr>
        </w:div>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 w:id="423037907">
      <w:bodyDiv w:val="1"/>
      <w:marLeft w:val="0"/>
      <w:marRight w:val="0"/>
      <w:marTop w:val="0"/>
      <w:marBottom w:val="0"/>
      <w:divBdr>
        <w:top w:val="none" w:sz="0" w:space="0" w:color="auto"/>
        <w:left w:val="none" w:sz="0" w:space="0" w:color="auto"/>
        <w:bottom w:val="none" w:sz="0" w:space="0" w:color="auto"/>
        <w:right w:val="none" w:sz="0" w:space="0" w:color="auto"/>
      </w:divBdr>
      <w:divsChild>
        <w:div w:id="889923579">
          <w:marLeft w:val="0"/>
          <w:marRight w:val="0"/>
          <w:marTop w:val="104"/>
          <w:marBottom w:val="0"/>
          <w:divBdr>
            <w:top w:val="none" w:sz="0" w:space="0" w:color="auto"/>
            <w:left w:val="none" w:sz="0" w:space="0" w:color="auto"/>
            <w:bottom w:val="none" w:sz="0" w:space="0" w:color="auto"/>
            <w:right w:val="none" w:sz="0" w:space="0" w:color="auto"/>
          </w:divBdr>
        </w:div>
        <w:div w:id="1521041756">
          <w:marLeft w:val="0"/>
          <w:marRight w:val="0"/>
          <w:marTop w:val="0"/>
          <w:marBottom w:val="0"/>
          <w:divBdr>
            <w:top w:val="none" w:sz="0" w:space="0" w:color="auto"/>
            <w:left w:val="none" w:sz="0" w:space="0" w:color="auto"/>
            <w:bottom w:val="none" w:sz="0" w:space="0" w:color="auto"/>
            <w:right w:val="none" w:sz="0" w:space="0" w:color="auto"/>
          </w:divBdr>
        </w:div>
        <w:div w:id="228539917">
          <w:marLeft w:val="0"/>
          <w:marRight w:val="0"/>
          <w:marTop w:val="0"/>
          <w:marBottom w:val="0"/>
          <w:divBdr>
            <w:top w:val="none" w:sz="0" w:space="0" w:color="auto"/>
            <w:left w:val="none" w:sz="0" w:space="0" w:color="auto"/>
            <w:bottom w:val="none" w:sz="0" w:space="0" w:color="auto"/>
            <w:right w:val="none" w:sz="0" w:space="0" w:color="auto"/>
          </w:divBdr>
        </w:div>
      </w:divsChild>
    </w:div>
    <w:div w:id="513880954">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150"/>
          <w:marBottom w:val="0"/>
          <w:divBdr>
            <w:top w:val="none" w:sz="0" w:space="0" w:color="auto"/>
            <w:left w:val="none" w:sz="0" w:space="0" w:color="auto"/>
            <w:bottom w:val="none" w:sz="0" w:space="0" w:color="auto"/>
            <w:right w:val="none" w:sz="0" w:space="0" w:color="auto"/>
          </w:divBdr>
        </w:div>
        <w:div w:id="1067190663">
          <w:marLeft w:val="0"/>
          <w:marRight w:val="0"/>
          <w:marTop w:val="0"/>
          <w:marBottom w:val="0"/>
          <w:divBdr>
            <w:top w:val="none" w:sz="0" w:space="0" w:color="auto"/>
            <w:left w:val="none" w:sz="0" w:space="0" w:color="auto"/>
            <w:bottom w:val="none" w:sz="0" w:space="0" w:color="auto"/>
            <w:right w:val="none" w:sz="0" w:space="0" w:color="auto"/>
          </w:divBdr>
        </w:div>
        <w:div w:id="240913626">
          <w:marLeft w:val="0"/>
          <w:marRight w:val="0"/>
          <w:marTop w:val="0"/>
          <w:marBottom w:val="0"/>
          <w:divBdr>
            <w:top w:val="none" w:sz="0" w:space="0" w:color="auto"/>
            <w:left w:val="none" w:sz="0" w:space="0" w:color="auto"/>
            <w:bottom w:val="none" w:sz="0" w:space="0" w:color="auto"/>
            <w:right w:val="none" w:sz="0" w:space="0" w:color="auto"/>
          </w:divBdr>
        </w:div>
      </w:divsChild>
    </w:div>
    <w:div w:id="751392961">
      <w:bodyDiv w:val="1"/>
      <w:marLeft w:val="0"/>
      <w:marRight w:val="0"/>
      <w:marTop w:val="0"/>
      <w:marBottom w:val="0"/>
      <w:divBdr>
        <w:top w:val="none" w:sz="0" w:space="0" w:color="auto"/>
        <w:left w:val="none" w:sz="0" w:space="0" w:color="auto"/>
        <w:bottom w:val="none" w:sz="0" w:space="0" w:color="auto"/>
        <w:right w:val="none" w:sz="0" w:space="0" w:color="auto"/>
      </w:divBdr>
      <w:divsChild>
        <w:div w:id="1810122523">
          <w:marLeft w:val="0"/>
          <w:marRight w:val="0"/>
          <w:marTop w:val="150"/>
          <w:marBottom w:val="0"/>
          <w:divBdr>
            <w:top w:val="none" w:sz="0" w:space="0" w:color="auto"/>
            <w:left w:val="none" w:sz="0" w:space="0" w:color="auto"/>
            <w:bottom w:val="none" w:sz="0" w:space="0" w:color="auto"/>
            <w:right w:val="none" w:sz="0" w:space="0" w:color="auto"/>
          </w:divBdr>
        </w:div>
        <w:div w:id="1853179999">
          <w:marLeft w:val="0"/>
          <w:marRight w:val="0"/>
          <w:marTop w:val="0"/>
          <w:marBottom w:val="0"/>
          <w:divBdr>
            <w:top w:val="none" w:sz="0" w:space="0" w:color="auto"/>
            <w:left w:val="none" w:sz="0" w:space="0" w:color="auto"/>
            <w:bottom w:val="none" w:sz="0" w:space="0" w:color="auto"/>
            <w:right w:val="none" w:sz="0" w:space="0" w:color="auto"/>
          </w:divBdr>
        </w:div>
        <w:div w:id="216868020">
          <w:marLeft w:val="0"/>
          <w:marRight w:val="0"/>
          <w:marTop w:val="0"/>
          <w:marBottom w:val="0"/>
          <w:divBdr>
            <w:top w:val="none" w:sz="0" w:space="0" w:color="auto"/>
            <w:left w:val="none" w:sz="0" w:space="0" w:color="auto"/>
            <w:bottom w:val="none" w:sz="0" w:space="0" w:color="auto"/>
            <w:right w:val="none" w:sz="0" w:space="0" w:color="auto"/>
          </w:divBdr>
        </w:div>
      </w:divsChild>
    </w:div>
    <w:div w:id="754012865">
      <w:bodyDiv w:val="1"/>
      <w:marLeft w:val="0"/>
      <w:marRight w:val="0"/>
      <w:marTop w:val="0"/>
      <w:marBottom w:val="0"/>
      <w:divBdr>
        <w:top w:val="none" w:sz="0" w:space="0" w:color="auto"/>
        <w:left w:val="none" w:sz="0" w:space="0" w:color="auto"/>
        <w:bottom w:val="none" w:sz="0" w:space="0" w:color="auto"/>
        <w:right w:val="none" w:sz="0" w:space="0" w:color="auto"/>
      </w:divBdr>
      <w:divsChild>
        <w:div w:id="244455201">
          <w:marLeft w:val="0"/>
          <w:marRight w:val="0"/>
          <w:marTop w:val="104"/>
          <w:marBottom w:val="0"/>
          <w:divBdr>
            <w:top w:val="none" w:sz="0" w:space="0" w:color="auto"/>
            <w:left w:val="none" w:sz="0" w:space="0" w:color="auto"/>
            <w:bottom w:val="none" w:sz="0" w:space="0" w:color="auto"/>
            <w:right w:val="none" w:sz="0" w:space="0" w:color="auto"/>
          </w:divBdr>
        </w:div>
        <w:div w:id="1535580795">
          <w:marLeft w:val="0"/>
          <w:marRight w:val="0"/>
          <w:marTop w:val="0"/>
          <w:marBottom w:val="0"/>
          <w:divBdr>
            <w:top w:val="none" w:sz="0" w:space="0" w:color="auto"/>
            <w:left w:val="none" w:sz="0" w:space="0" w:color="auto"/>
            <w:bottom w:val="none" w:sz="0" w:space="0" w:color="auto"/>
            <w:right w:val="none" w:sz="0" w:space="0" w:color="auto"/>
          </w:divBdr>
        </w:div>
        <w:div w:id="2043044665">
          <w:marLeft w:val="0"/>
          <w:marRight w:val="0"/>
          <w:marTop w:val="0"/>
          <w:marBottom w:val="0"/>
          <w:divBdr>
            <w:top w:val="none" w:sz="0" w:space="0" w:color="auto"/>
            <w:left w:val="none" w:sz="0" w:space="0" w:color="auto"/>
            <w:bottom w:val="none" w:sz="0" w:space="0" w:color="auto"/>
            <w:right w:val="none" w:sz="0" w:space="0" w:color="auto"/>
          </w:divBdr>
        </w:div>
      </w:divsChild>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042830442">
      <w:bodyDiv w:val="1"/>
      <w:marLeft w:val="0"/>
      <w:marRight w:val="0"/>
      <w:marTop w:val="0"/>
      <w:marBottom w:val="0"/>
      <w:divBdr>
        <w:top w:val="none" w:sz="0" w:space="0" w:color="auto"/>
        <w:left w:val="none" w:sz="0" w:space="0" w:color="auto"/>
        <w:bottom w:val="none" w:sz="0" w:space="0" w:color="auto"/>
        <w:right w:val="none" w:sz="0" w:space="0" w:color="auto"/>
      </w:divBdr>
      <w:divsChild>
        <w:div w:id="877552761">
          <w:marLeft w:val="0"/>
          <w:marRight w:val="0"/>
          <w:marTop w:val="104"/>
          <w:marBottom w:val="0"/>
          <w:divBdr>
            <w:top w:val="none" w:sz="0" w:space="0" w:color="auto"/>
            <w:left w:val="none" w:sz="0" w:space="0" w:color="auto"/>
            <w:bottom w:val="none" w:sz="0" w:space="0" w:color="auto"/>
            <w:right w:val="none" w:sz="0" w:space="0" w:color="auto"/>
          </w:divBdr>
        </w:div>
        <w:div w:id="2047288651">
          <w:marLeft w:val="0"/>
          <w:marRight w:val="0"/>
          <w:marTop w:val="0"/>
          <w:marBottom w:val="0"/>
          <w:divBdr>
            <w:top w:val="none" w:sz="0" w:space="0" w:color="auto"/>
            <w:left w:val="none" w:sz="0" w:space="0" w:color="auto"/>
            <w:bottom w:val="none" w:sz="0" w:space="0" w:color="auto"/>
            <w:right w:val="none" w:sz="0" w:space="0" w:color="auto"/>
          </w:divBdr>
          <w:divsChild>
            <w:div w:id="187371387">
              <w:marLeft w:val="0"/>
              <w:marRight w:val="0"/>
              <w:marTop w:val="0"/>
              <w:marBottom w:val="0"/>
              <w:divBdr>
                <w:top w:val="none" w:sz="0" w:space="0" w:color="auto"/>
                <w:left w:val="none" w:sz="0" w:space="0" w:color="auto"/>
                <w:bottom w:val="none" w:sz="0" w:space="0" w:color="auto"/>
                <w:right w:val="none" w:sz="0" w:space="0" w:color="auto"/>
              </w:divBdr>
            </w:div>
          </w:divsChild>
        </w:div>
        <w:div w:id="995836280">
          <w:marLeft w:val="0"/>
          <w:marRight w:val="0"/>
          <w:marTop w:val="0"/>
          <w:marBottom w:val="0"/>
          <w:divBdr>
            <w:top w:val="none" w:sz="0" w:space="0" w:color="auto"/>
            <w:left w:val="none" w:sz="0" w:space="0" w:color="auto"/>
            <w:bottom w:val="none" w:sz="0" w:space="0" w:color="auto"/>
            <w:right w:val="none" w:sz="0" w:space="0" w:color="auto"/>
          </w:divBdr>
        </w:div>
      </w:divsChild>
    </w:div>
    <w:div w:id="1499661792">
      <w:bodyDiv w:val="1"/>
      <w:marLeft w:val="0"/>
      <w:marRight w:val="0"/>
      <w:marTop w:val="0"/>
      <w:marBottom w:val="0"/>
      <w:divBdr>
        <w:top w:val="none" w:sz="0" w:space="0" w:color="auto"/>
        <w:left w:val="none" w:sz="0" w:space="0" w:color="auto"/>
        <w:bottom w:val="none" w:sz="0" w:space="0" w:color="auto"/>
        <w:right w:val="none" w:sz="0" w:space="0" w:color="auto"/>
      </w:divBdr>
      <w:divsChild>
        <w:div w:id="514880902">
          <w:marLeft w:val="0"/>
          <w:marRight w:val="0"/>
          <w:marTop w:val="150"/>
          <w:marBottom w:val="0"/>
          <w:divBdr>
            <w:top w:val="none" w:sz="0" w:space="0" w:color="auto"/>
            <w:left w:val="none" w:sz="0" w:space="0" w:color="auto"/>
            <w:bottom w:val="none" w:sz="0" w:space="0" w:color="auto"/>
            <w:right w:val="none" w:sz="0" w:space="0" w:color="auto"/>
          </w:divBdr>
        </w:div>
        <w:div w:id="1294599853">
          <w:marLeft w:val="0"/>
          <w:marRight w:val="0"/>
          <w:marTop w:val="0"/>
          <w:marBottom w:val="0"/>
          <w:divBdr>
            <w:top w:val="none" w:sz="0" w:space="0" w:color="auto"/>
            <w:left w:val="none" w:sz="0" w:space="0" w:color="auto"/>
            <w:bottom w:val="none" w:sz="0" w:space="0" w:color="auto"/>
            <w:right w:val="none" w:sz="0" w:space="0" w:color="auto"/>
          </w:divBdr>
        </w:div>
        <w:div w:id="387414130">
          <w:marLeft w:val="0"/>
          <w:marRight w:val="0"/>
          <w:marTop w:val="0"/>
          <w:marBottom w:val="0"/>
          <w:divBdr>
            <w:top w:val="none" w:sz="0" w:space="0" w:color="auto"/>
            <w:left w:val="none" w:sz="0" w:space="0" w:color="auto"/>
            <w:bottom w:val="none" w:sz="0" w:space="0" w:color="auto"/>
            <w:right w:val="none" w:sz="0" w:space="0" w:color="auto"/>
          </w:divBdr>
        </w:div>
      </w:divsChild>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 w:id="1842965350">
      <w:bodyDiv w:val="1"/>
      <w:marLeft w:val="0"/>
      <w:marRight w:val="0"/>
      <w:marTop w:val="0"/>
      <w:marBottom w:val="0"/>
      <w:divBdr>
        <w:top w:val="none" w:sz="0" w:space="0" w:color="auto"/>
        <w:left w:val="none" w:sz="0" w:space="0" w:color="auto"/>
        <w:bottom w:val="none" w:sz="0" w:space="0" w:color="auto"/>
        <w:right w:val="none" w:sz="0" w:space="0" w:color="auto"/>
      </w:divBdr>
      <w:divsChild>
        <w:div w:id="262882424">
          <w:marLeft w:val="0"/>
          <w:marRight w:val="0"/>
          <w:marTop w:val="150"/>
          <w:marBottom w:val="0"/>
          <w:divBdr>
            <w:top w:val="none" w:sz="0" w:space="0" w:color="auto"/>
            <w:left w:val="none" w:sz="0" w:space="0" w:color="auto"/>
            <w:bottom w:val="none" w:sz="0" w:space="0" w:color="auto"/>
            <w:right w:val="none" w:sz="0" w:space="0" w:color="auto"/>
          </w:divBdr>
        </w:div>
        <w:div w:id="1285964825">
          <w:marLeft w:val="0"/>
          <w:marRight w:val="0"/>
          <w:marTop w:val="0"/>
          <w:marBottom w:val="0"/>
          <w:divBdr>
            <w:top w:val="none" w:sz="0" w:space="0" w:color="auto"/>
            <w:left w:val="none" w:sz="0" w:space="0" w:color="auto"/>
            <w:bottom w:val="none" w:sz="0" w:space="0" w:color="auto"/>
            <w:right w:val="none" w:sz="0" w:space="0" w:color="auto"/>
          </w:divBdr>
        </w:div>
        <w:div w:id="181940731">
          <w:marLeft w:val="0"/>
          <w:marRight w:val="0"/>
          <w:marTop w:val="0"/>
          <w:marBottom w:val="0"/>
          <w:divBdr>
            <w:top w:val="none" w:sz="0" w:space="0" w:color="auto"/>
            <w:left w:val="none" w:sz="0" w:space="0" w:color="auto"/>
            <w:bottom w:val="none" w:sz="0" w:space="0" w:color="auto"/>
            <w:right w:val="none" w:sz="0" w:space="0" w:color="auto"/>
          </w:divBdr>
        </w:div>
      </w:divsChild>
    </w:div>
    <w:div w:id="2020816079">
      <w:bodyDiv w:val="1"/>
      <w:marLeft w:val="0"/>
      <w:marRight w:val="0"/>
      <w:marTop w:val="0"/>
      <w:marBottom w:val="0"/>
      <w:divBdr>
        <w:top w:val="none" w:sz="0" w:space="0" w:color="auto"/>
        <w:left w:val="none" w:sz="0" w:space="0" w:color="auto"/>
        <w:bottom w:val="none" w:sz="0" w:space="0" w:color="auto"/>
        <w:right w:val="none" w:sz="0" w:space="0" w:color="auto"/>
      </w:divBdr>
      <w:divsChild>
        <w:div w:id="1141964977">
          <w:marLeft w:val="0"/>
          <w:marRight w:val="0"/>
          <w:marTop w:val="104"/>
          <w:marBottom w:val="0"/>
          <w:divBdr>
            <w:top w:val="none" w:sz="0" w:space="0" w:color="auto"/>
            <w:left w:val="none" w:sz="0" w:space="0" w:color="auto"/>
            <w:bottom w:val="none" w:sz="0" w:space="0" w:color="auto"/>
            <w:right w:val="none" w:sz="0" w:space="0" w:color="auto"/>
          </w:divBdr>
        </w:div>
        <w:div w:id="2129346405">
          <w:marLeft w:val="0"/>
          <w:marRight w:val="0"/>
          <w:marTop w:val="0"/>
          <w:marBottom w:val="0"/>
          <w:divBdr>
            <w:top w:val="none" w:sz="0" w:space="0" w:color="auto"/>
            <w:left w:val="none" w:sz="0" w:space="0" w:color="auto"/>
            <w:bottom w:val="none" w:sz="0" w:space="0" w:color="auto"/>
            <w:right w:val="none" w:sz="0" w:space="0" w:color="auto"/>
          </w:divBdr>
        </w:div>
        <w:div w:id="23278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9/2006/N%C4%90-CP&amp;SearchIn=Title,Title1&amp;IsRec=1" TargetMode="External"/><Relationship Id="rId13" Type="http://schemas.openxmlformats.org/officeDocument/2006/relationships/hyperlink" Target="http://vbpl.vn/TW/pages/vbpq-timkiem.aspx?type=0&amp;s=1&amp;Keyword=005/2007/Q%C4%90-BCT&amp;SearchIn=Title,Title1&amp;IsRec=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vbpl.vn/TW/pages/vbpq-timkiem.aspx?type=0&amp;s=1&amp;Keyword=95/2012/N%C4%90-CP&amp;SearchIn=Title,Title1&amp;IsRec=1" TargetMode="External"/><Relationship Id="rId12" Type="http://schemas.openxmlformats.org/officeDocument/2006/relationships/hyperlink" Target="http://vbpl.vn/TW/pages/vbpq-timkiem.aspx?type=0&amp;s=1&amp;Keyword=02/2007/Q%C4%90-BTM&amp;SearchIn=Title,Title1&amp;IsRec=1" TargetMode="External"/><Relationship Id="rId17" Type="http://schemas.openxmlformats.org/officeDocument/2006/relationships/hyperlink" Target="http://vbpl.vn/TW/pages/vbpq-timkiem.aspx?type=0&amp;s=1&amp;Keyword=38/2009/TT-BCT&amp;SearchIn=Title,Title1&amp;IsRec=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bpl.vn/TW/pages/vbpq-timkiem.aspx?type=0&amp;s=1&amp;Keyword=02/2007/Q%C4%90-BTM&amp;SearchIn=Title,Title1&amp;IsRec=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bpl.vn/TW/pages/vbpq-timkiem.aspx?type=0&amp;s=1&amp;Keyword=06/2011/TT-BCT&amp;SearchIn=Title,Title1&amp;IsRec=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bpl.vn/TW/pages/vbpq-timkiem.aspx?type=0&amp;s=1&amp;Keyword=17/2009/TT-BCT&amp;SearchIn=Title,Title1&amp;IsRec=1" TargetMode="External"/><Relationship Id="rId23" Type="http://schemas.openxmlformats.org/officeDocument/2006/relationships/footer" Target="footer3.xml"/><Relationship Id="rId10" Type="http://schemas.openxmlformats.org/officeDocument/2006/relationships/hyperlink" Target="http://vbpl.vn/TW/pages/vbpq-timkiem.aspx?type=0&amp;s=1&amp;Keyword=01/2013/TT-BCT&amp;SearchIn=Title,Title1&amp;IsRec=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vbpl.vn/TW/pages/vbpq-timkiem.aspx?type=0&amp;s=1&amp;Keyword=06/2011/TT-BCT&amp;SearchIn=Title,Title1&amp;IsRec=1" TargetMode="External"/><Relationship Id="rId14" Type="http://schemas.openxmlformats.org/officeDocument/2006/relationships/hyperlink" Target="http://vbpl.vn/TW/pages/vbpq-timkiem.aspx?type=0&amp;s=1&amp;Keyword=02/2007/Q%C4%90-BTM&amp;SearchIn=Title,Title1&amp;IsRec=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8A05-4A8A-4AA5-BB30-E6A20EC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4753</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2014-12-31T11:54:00Z</dcterms:created>
  <dcterms:modified xsi:type="dcterms:W3CDTF">2020-09-14T05:03:00Z</dcterms:modified>
</cp:coreProperties>
</file>