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CellSpacing w:w="0" w:type="dxa"/>
        <w:shd w:val="clear" w:color="auto" w:fill="FFFFFF"/>
        <w:tblCellMar>
          <w:left w:w="0" w:type="dxa"/>
          <w:right w:w="0" w:type="dxa"/>
        </w:tblCellMar>
        <w:tblLook w:val="04A0"/>
      </w:tblPr>
      <w:tblGrid>
        <w:gridCol w:w="2917"/>
        <w:gridCol w:w="6263"/>
      </w:tblGrid>
      <w:tr w:rsidR="007D3793" w:rsidRPr="007D3793" w:rsidTr="007D3793">
        <w:trPr>
          <w:tblCellSpacing w:w="0" w:type="dxa"/>
        </w:trPr>
        <w:tc>
          <w:tcPr>
            <w:tcW w:w="2917" w:type="dxa"/>
            <w:shd w:val="clear" w:color="auto" w:fill="FFFFFF"/>
            <w:tcMar>
              <w:top w:w="0" w:type="dxa"/>
              <w:left w:w="108" w:type="dxa"/>
              <w:bottom w:w="0" w:type="dxa"/>
              <w:right w:w="108" w:type="dxa"/>
            </w:tcMar>
            <w:hideMark/>
          </w:tcPr>
          <w:p w:rsidR="007D3793" w:rsidRPr="007D3793" w:rsidRDefault="007D3793" w:rsidP="007D3793">
            <w:pPr>
              <w:spacing w:before="120" w:after="0" w:line="360" w:lineRule="auto"/>
              <w:jc w:val="center"/>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b/>
                <w:bCs/>
                <w:color w:val="000000"/>
                <w:sz w:val="24"/>
                <w:szCs w:val="24"/>
                <w:lang w:eastAsia="vi-VN"/>
              </w:rPr>
              <w:t>BỘ Y TẾ</w:t>
            </w:r>
            <w:r w:rsidRPr="007D3793">
              <w:rPr>
                <w:rFonts w:asciiTheme="majorHAnsi" w:eastAsia="Times New Roman" w:hAnsiTheme="majorHAnsi" w:cstheme="majorHAnsi"/>
                <w:b/>
                <w:bCs/>
                <w:color w:val="000000"/>
                <w:sz w:val="24"/>
                <w:szCs w:val="24"/>
                <w:lang w:eastAsia="vi-VN"/>
              </w:rPr>
              <w:br/>
              <w:t>-------</w:t>
            </w:r>
          </w:p>
        </w:tc>
        <w:tc>
          <w:tcPr>
            <w:tcW w:w="6263" w:type="dxa"/>
            <w:shd w:val="clear" w:color="auto" w:fill="FFFFFF"/>
            <w:tcMar>
              <w:top w:w="0" w:type="dxa"/>
              <w:left w:w="108" w:type="dxa"/>
              <w:bottom w:w="0" w:type="dxa"/>
              <w:right w:w="108" w:type="dxa"/>
            </w:tcMar>
            <w:hideMark/>
          </w:tcPr>
          <w:p w:rsidR="007D3793" w:rsidRPr="007D3793" w:rsidRDefault="007D3793" w:rsidP="007D3793">
            <w:pPr>
              <w:spacing w:before="120" w:after="0" w:line="360" w:lineRule="auto"/>
              <w:jc w:val="center"/>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b/>
                <w:bCs/>
                <w:color w:val="000000"/>
                <w:sz w:val="24"/>
                <w:szCs w:val="24"/>
                <w:lang w:eastAsia="vi-VN"/>
              </w:rPr>
              <w:t>CỘNG HÒA XÃ HỘI CHỦ NGHĨA VIỆT NAM</w:t>
            </w:r>
            <w:r w:rsidRPr="007D3793">
              <w:rPr>
                <w:rFonts w:asciiTheme="majorHAnsi" w:eastAsia="Times New Roman" w:hAnsiTheme="majorHAnsi" w:cstheme="majorHAnsi"/>
                <w:b/>
                <w:bCs/>
                <w:color w:val="000000"/>
                <w:sz w:val="24"/>
                <w:szCs w:val="24"/>
                <w:lang w:eastAsia="vi-VN"/>
              </w:rPr>
              <w:br/>
              <w:t>Độc lập - Tự do - Hạnh phúc </w:t>
            </w:r>
            <w:r w:rsidRPr="007D3793">
              <w:rPr>
                <w:rFonts w:asciiTheme="majorHAnsi" w:eastAsia="Times New Roman" w:hAnsiTheme="majorHAnsi" w:cstheme="majorHAnsi"/>
                <w:b/>
                <w:bCs/>
                <w:color w:val="000000"/>
                <w:sz w:val="24"/>
                <w:szCs w:val="24"/>
                <w:lang w:eastAsia="vi-VN"/>
              </w:rPr>
              <w:br/>
              <w:t>---------------</w:t>
            </w:r>
          </w:p>
        </w:tc>
      </w:tr>
      <w:tr w:rsidR="007D3793" w:rsidRPr="007D3793" w:rsidTr="007D3793">
        <w:trPr>
          <w:tblCellSpacing w:w="0" w:type="dxa"/>
        </w:trPr>
        <w:tc>
          <w:tcPr>
            <w:tcW w:w="2917" w:type="dxa"/>
            <w:shd w:val="clear" w:color="auto" w:fill="FFFFFF"/>
            <w:tcMar>
              <w:top w:w="0" w:type="dxa"/>
              <w:left w:w="108" w:type="dxa"/>
              <w:bottom w:w="0" w:type="dxa"/>
              <w:right w:w="108" w:type="dxa"/>
            </w:tcMar>
            <w:hideMark/>
          </w:tcPr>
          <w:p w:rsidR="007D3793" w:rsidRPr="007D3793" w:rsidRDefault="007D3793" w:rsidP="007D3793">
            <w:pPr>
              <w:spacing w:before="120" w:after="0" w:line="360" w:lineRule="auto"/>
              <w:jc w:val="center"/>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Số: 08/2015/TT-BYT</w:t>
            </w:r>
          </w:p>
        </w:tc>
        <w:tc>
          <w:tcPr>
            <w:tcW w:w="6263" w:type="dxa"/>
            <w:shd w:val="clear" w:color="auto" w:fill="FFFFFF"/>
            <w:tcMar>
              <w:top w:w="0" w:type="dxa"/>
              <w:left w:w="108" w:type="dxa"/>
              <w:bottom w:w="0" w:type="dxa"/>
              <w:right w:w="108" w:type="dxa"/>
            </w:tcMar>
            <w:hideMark/>
          </w:tcPr>
          <w:p w:rsidR="007D3793" w:rsidRPr="007D3793" w:rsidRDefault="007D3793" w:rsidP="007D3793">
            <w:pPr>
              <w:spacing w:before="120" w:after="0" w:line="360" w:lineRule="auto"/>
              <w:jc w:val="center"/>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i/>
                <w:iCs/>
                <w:color w:val="000000"/>
                <w:sz w:val="24"/>
                <w:szCs w:val="24"/>
                <w:lang w:eastAsia="vi-VN"/>
              </w:rPr>
              <w:t>Hà Nội, ngày 11 tháng 05 năm 2015</w:t>
            </w:r>
          </w:p>
        </w:tc>
      </w:tr>
    </w:tbl>
    <w:p w:rsidR="007D3793" w:rsidRPr="007D3793" w:rsidRDefault="007D3793" w:rsidP="007D3793">
      <w:pPr>
        <w:shd w:val="clear" w:color="auto" w:fill="FFFFFF"/>
        <w:tabs>
          <w:tab w:val="left" w:pos="2160"/>
        </w:tabs>
        <w:spacing w:before="120" w:after="0" w:line="360" w:lineRule="auto"/>
        <w:jc w:val="center"/>
        <w:rPr>
          <w:rFonts w:asciiTheme="majorHAnsi" w:eastAsia="Times New Roman" w:hAnsiTheme="majorHAnsi" w:cstheme="majorHAnsi"/>
          <w:color w:val="000000"/>
          <w:sz w:val="24"/>
          <w:szCs w:val="24"/>
          <w:lang w:eastAsia="vi-VN"/>
        </w:rPr>
      </w:pPr>
    </w:p>
    <w:p w:rsidR="007D3793" w:rsidRPr="007D3793" w:rsidRDefault="007D3793" w:rsidP="007D379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b/>
          <w:bCs/>
          <w:color w:val="000000"/>
          <w:sz w:val="24"/>
          <w:szCs w:val="24"/>
          <w:lang w:eastAsia="vi-VN"/>
        </w:rPr>
        <w:t>THÔNG TƯ</w:t>
      </w:r>
    </w:p>
    <w:p w:rsidR="007D3793" w:rsidRPr="007D3793" w:rsidRDefault="007D3793" w:rsidP="007D3793">
      <w:pPr>
        <w:shd w:val="clear" w:color="auto" w:fill="FFFFFF"/>
        <w:spacing w:after="0" w:line="360" w:lineRule="auto"/>
        <w:jc w:val="center"/>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SỬA ĐỔI, BỔ SUNG MỘT SỐ QUY ĐỊNH CỦA THÔNG TƯ SỐ </w:t>
      </w:r>
      <w:r>
        <w:rPr>
          <w:rFonts w:asciiTheme="majorHAnsi" w:eastAsia="Times New Roman" w:hAnsiTheme="majorHAnsi" w:cstheme="majorHAnsi"/>
          <w:color w:val="000000"/>
          <w:sz w:val="24"/>
          <w:szCs w:val="24"/>
          <w:lang w:val="en-US" w:eastAsia="vi-VN"/>
        </w:rPr>
        <w:t xml:space="preserve">27/2012/TT-BYT </w:t>
      </w:r>
      <w:r w:rsidRPr="007D3793">
        <w:rPr>
          <w:rFonts w:asciiTheme="majorHAnsi" w:eastAsia="Times New Roman" w:hAnsiTheme="majorHAnsi" w:cstheme="majorHAnsi"/>
          <w:color w:val="000000"/>
          <w:sz w:val="24"/>
          <w:szCs w:val="24"/>
          <w:lang w:eastAsia="vi-VN"/>
        </w:rPr>
        <w:t>NGÀY 30 THÁNG 11 NĂM 2012 CỦA BỘ TRƯỞNG BỘ Y TẾ HƯỚNG DẪN VIỆC QUẢN LÝ PHỤ GIA THỰC PHẨM</w:t>
      </w:r>
    </w:p>
    <w:p w:rsidR="007D3793" w:rsidRPr="007D3793" w:rsidRDefault="007D3793" w:rsidP="007D379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i/>
          <w:iCs/>
          <w:color w:val="000000"/>
          <w:sz w:val="24"/>
          <w:szCs w:val="24"/>
          <w:lang w:eastAsia="vi-VN"/>
        </w:rPr>
        <w:t>Căn cứ Luật an toàn thực phẩm ngày 17 tháng 6 năm 2010;</w:t>
      </w:r>
    </w:p>
    <w:p w:rsidR="007D3793" w:rsidRPr="007D3793" w:rsidRDefault="007D3793" w:rsidP="007D3793">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val="en-US" w:eastAsia="vi-VN"/>
        </w:rPr>
        <w:t>38/2012/NĐ-CP</w:t>
      </w:r>
      <w:r w:rsidRPr="007D3793">
        <w:rPr>
          <w:rFonts w:asciiTheme="majorHAnsi" w:eastAsia="Times New Roman" w:hAnsiTheme="majorHAnsi" w:cstheme="majorHAnsi"/>
          <w:i/>
          <w:iCs/>
          <w:color w:val="000000"/>
          <w:sz w:val="24"/>
          <w:szCs w:val="24"/>
          <w:lang w:eastAsia="vi-VN"/>
        </w:rPr>
        <w:t xml:space="preserve"> ngày 25 tháng 4 năm 2012 của Chính phủ về việc quy định chi tiết thi hành một số điều của Luật an toàn thực phẩm;</w:t>
      </w:r>
    </w:p>
    <w:p w:rsidR="007D3793" w:rsidRPr="007D3793" w:rsidRDefault="007D3793" w:rsidP="007D3793">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val="en-US" w:eastAsia="vi-VN"/>
        </w:rPr>
        <w:t>63/2012/NĐ-CP</w:t>
      </w:r>
      <w:r w:rsidRPr="007D3793">
        <w:rPr>
          <w:rFonts w:asciiTheme="majorHAnsi" w:eastAsia="Times New Roman" w:hAnsiTheme="majorHAnsi" w:cstheme="majorHAnsi"/>
          <w:i/>
          <w:iCs/>
          <w:color w:val="000000"/>
          <w:sz w:val="24"/>
          <w:szCs w:val="24"/>
          <w:lang w:eastAsia="vi-VN"/>
        </w:rPr>
        <w:t> ngày 31 tháng 8 năm 2012 của Chính phủ về Quy định chức năng, nhiệm vụ, quyền hạn và cơ cấu tổ chức của Bộ Y tế;</w:t>
      </w:r>
    </w:p>
    <w:p w:rsidR="007D3793" w:rsidRPr="007D3793" w:rsidRDefault="007D3793" w:rsidP="007D379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i/>
          <w:iCs/>
          <w:color w:val="000000"/>
          <w:sz w:val="24"/>
          <w:szCs w:val="24"/>
          <w:lang w:eastAsia="vi-VN"/>
        </w:rPr>
        <w:t>Theo đề nghị của Cục trưởng Cục An toàn thực phẩm;</w:t>
      </w:r>
    </w:p>
    <w:p w:rsidR="007D3793" w:rsidRPr="007D3793" w:rsidRDefault="007D3793" w:rsidP="007D3793">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i/>
          <w:iCs/>
          <w:color w:val="000000"/>
          <w:sz w:val="24"/>
          <w:szCs w:val="24"/>
          <w:lang w:eastAsia="vi-VN"/>
        </w:rPr>
        <w:t>Bộ trưởng Bộ Y tế ban hành Thông tư sửa đổi, bổ sung một số quy định của Thông tư số</w:t>
      </w:r>
      <w:r>
        <w:rPr>
          <w:rFonts w:asciiTheme="majorHAnsi" w:eastAsia="Times New Roman" w:hAnsiTheme="majorHAnsi" w:cstheme="majorHAnsi"/>
          <w:i/>
          <w:iCs/>
          <w:color w:val="000000"/>
          <w:sz w:val="24"/>
          <w:szCs w:val="24"/>
          <w:lang w:val="en-US" w:eastAsia="vi-VN"/>
        </w:rPr>
        <w:t xml:space="preserve"> 27/2012/TT-BYT</w:t>
      </w:r>
      <w:r w:rsidRPr="007D3793">
        <w:rPr>
          <w:rFonts w:asciiTheme="majorHAnsi" w:eastAsia="Times New Roman" w:hAnsiTheme="majorHAnsi" w:cstheme="majorHAnsi"/>
          <w:i/>
          <w:iCs/>
          <w:color w:val="000000"/>
          <w:sz w:val="24"/>
          <w:szCs w:val="24"/>
          <w:lang w:eastAsia="vi-VN"/>
        </w:rPr>
        <w:t> ngày 30 tháng 11 năm 2012 của Bộ trưởng Bộ Y tế hướng dẫn việc quản lý phụ gia thực phẩm:</w:t>
      </w:r>
    </w:p>
    <w:p w:rsidR="007D3793" w:rsidRPr="007D3793" w:rsidRDefault="007D3793" w:rsidP="007D3793">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b/>
          <w:bCs/>
          <w:color w:val="000000"/>
          <w:sz w:val="24"/>
          <w:szCs w:val="24"/>
          <w:lang w:eastAsia="vi-VN"/>
        </w:rPr>
        <w:t>Điều 1. Sửa đổi, bổ sung một số quy định của Thông tư số </w:t>
      </w:r>
      <w:r>
        <w:rPr>
          <w:rFonts w:asciiTheme="majorHAnsi" w:eastAsia="Times New Roman" w:hAnsiTheme="majorHAnsi" w:cstheme="majorHAnsi"/>
          <w:b/>
          <w:bCs/>
          <w:color w:val="000000"/>
          <w:sz w:val="24"/>
          <w:szCs w:val="24"/>
          <w:lang w:val="en-US" w:eastAsia="vi-VN"/>
        </w:rPr>
        <w:t>27/2012/TT-BYT</w:t>
      </w:r>
      <w:r w:rsidRPr="007D3793">
        <w:rPr>
          <w:rFonts w:asciiTheme="majorHAnsi" w:eastAsia="Times New Roman" w:hAnsiTheme="majorHAnsi" w:cstheme="majorHAnsi"/>
          <w:b/>
          <w:bCs/>
          <w:color w:val="000000"/>
          <w:sz w:val="24"/>
          <w:szCs w:val="24"/>
          <w:lang w:eastAsia="vi-VN"/>
        </w:rPr>
        <w:t> ngày 30 tháng 11 năm 2012 của Bộ trưởng Bộ Y tế hướng dẫn việc quản lý phụ gia thực phẩm (sau đây viết tắt là Thông tư số </w:t>
      </w:r>
      <w:r>
        <w:rPr>
          <w:rFonts w:asciiTheme="majorHAnsi" w:eastAsia="Times New Roman" w:hAnsiTheme="majorHAnsi" w:cstheme="majorHAnsi"/>
          <w:b/>
          <w:bCs/>
          <w:color w:val="000000"/>
          <w:sz w:val="24"/>
          <w:szCs w:val="24"/>
          <w:lang w:val="en-US" w:eastAsia="vi-VN"/>
        </w:rPr>
        <w:t>27/2012/TT-BYT)</w:t>
      </w:r>
      <w:r w:rsidRPr="007D3793">
        <w:rPr>
          <w:rFonts w:asciiTheme="majorHAnsi" w:eastAsia="Times New Roman" w:hAnsiTheme="majorHAnsi" w:cstheme="majorHAnsi"/>
          <w:b/>
          <w:bCs/>
          <w:color w:val="000000"/>
          <w:sz w:val="24"/>
          <w:szCs w:val="24"/>
          <w:lang w:eastAsia="vi-VN"/>
        </w:rPr>
        <w:t> như sau:</w:t>
      </w:r>
    </w:p>
    <w:p w:rsidR="007D3793" w:rsidRPr="007D3793" w:rsidRDefault="007D3793" w:rsidP="007D3793">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1. Bổ sung Phụ lục 1 Danh mục phụ gia được phép sử dụng trong thực phẩm ban hành kèm theo Thông tư số</w:t>
      </w:r>
      <w:r>
        <w:rPr>
          <w:rFonts w:asciiTheme="majorHAnsi" w:eastAsia="Times New Roman" w:hAnsiTheme="majorHAnsi" w:cstheme="majorHAnsi"/>
          <w:color w:val="000000"/>
          <w:sz w:val="24"/>
          <w:szCs w:val="24"/>
          <w:lang w:val="en-US" w:eastAsia="vi-VN"/>
        </w:rPr>
        <w:t xml:space="preserve"> 27/2012/TT-BYT</w:t>
      </w:r>
      <w:r w:rsidRPr="007D3793">
        <w:rPr>
          <w:rFonts w:asciiTheme="majorHAnsi" w:eastAsia="Times New Roman" w:hAnsiTheme="majorHAnsi" w:cstheme="majorHAnsi"/>
          <w:color w:val="000000"/>
          <w:sz w:val="24"/>
          <w:szCs w:val="24"/>
          <w:lang w:eastAsia="vi-VN"/>
        </w:rPr>
        <w:t>như sau:</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60"/>
        <w:gridCol w:w="1833"/>
        <w:gridCol w:w="2384"/>
        <w:gridCol w:w="2223"/>
      </w:tblGrid>
      <w:tr w:rsidR="007D3793" w:rsidRPr="007D3793" w:rsidTr="007D3793">
        <w:trPr>
          <w:tblCellSpacing w:w="0" w:type="dxa"/>
        </w:trPr>
        <w:tc>
          <w:tcPr>
            <w:tcW w:w="119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b/>
                <w:bCs/>
                <w:color w:val="000000"/>
                <w:sz w:val="24"/>
                <w:szCs w:val="24"/>
                <w:lang w:eastAsia="vi-VN"/>
              </w:rPr>
              <w:t>INS</w:t>
            </w:r>
          </w:p>
        </w:tc>
        <w:tc>
          <w:tcPr>
            <w:tcW w:w="4867" w:type="dxa"/>
            <w:gridSpan w:val="2"/>
            <w:tcBorders>
              <w:top w:val="single" w:sz="8" w:space="0" w:color="auto"/>
              <w:left w:val="nil"/>
              <w:bottom w:val="single" w:sz="8" w:space="0" w:color="auto"/>
              <w:right w:val="single" w:sz="8" w:space="0" w:color="auto"/>
            </w:tcBorders>
            <w:shd w:val="clear" w:color="auto" w:fill="FFFFFF"/>
            <w:vAlign w:val="center"/>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b/>
                <w:bCs/>
                <w:color w:val="000000"/>
                <w:sz w:val="24"/>
                <w:szCs w:val="24"/>
                <w:lang w:eastAsia="vi-VN"/>
              </w:rPr>
              <w:t>TÊN PHỤ GIA</w:t>
            </w:r>
          </w:p>
        </w:tc>
        <w:tc>
          <w:tcPr>
            <w:tcW w:w="2759" w:type="dxa"/>
            <w:vMerge w:val="restart"/>
            <w:tcBorders>
              <w:top w:val="single" w:sz="8" w:space="0" w:color="auto"/>
              <w:left w:val="nil"/>
              <w:bottom w:val="single" w:sz="8" w:space="0" w:color="auto"/>
              <w:right w:val="single" w:sz="8" w:space="0" w:color="auto"/>
            </w:tcBorders>
            <w:shd w:val="clear" w:color="auto" w:fill="FFFFFF"/>
            <w:vAlign w:val="center"/>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b/>
                <w:bCs/>
                <w:color w:val="000000"/>
                <w:sz w:val="24"/>
                <w:szCs w:val="24"/>
                <w:lang w:eastAsia="vi-VN"/>
              </w:rPr>
              <w:t>CHỨC NĂNG</w:t>
            </w:r>
          </w:p>
        </w:tc>
      </w:tr>
      <w:tr w:rsidR="007D3793" w:rsidRPr="007D3793" w:rsidTr="007D379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D3793" w:rsidRPr="007D3793" w:rsidRDefault="007D3793" w:rsidP="007D3793">
            <w:pPr>
              <w:spacing w:after="0" w:line="360" w:lineRule="auto"/>
              <w:jc w:val="both"/>
              <w:rPr>
                <w:rFonts w:asciiTheme="majorHAnsi" w:eastAsia="Times New Roman" w:hAnsiTheme="majorHAnsi" w:cstheme="majorHAnsi"/>
                <w:color w:val="000000"/>
                <w:sz w:val="24"/>
                <w:szCs w:val="24"/>
                <w:lang w:eastAsia="vi-VN"/>
              </w:rPr>
            </w:pPr>
          </w:p>
        </w:tc>
        <w:tc>
          <w:tcPr>
            <w:tcW w:w="2046" w:type="dxa"/>
            <w:tcBorders>
              <w:top w:val="nil"/>
              <w:left w:val="nil"/>
              <w:bottom w:val="single" w:sz="8" w:space="0" w:color="auto"/>
              <w:right w:val="single" w:sz="8" w:space="0" w:color="auto"/>
            </w:tcBorders>
            <w:shd w:val="clear" w:color="auto" w:fill="FFFFFF"/>
            <w:vAlign w:val="center"/>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b/>
                <w:bCs/>
                <w:i/>
                <w:iCs/>
                <w:color w:val="000000"/>
                <w:sz w:val="24"/>
                <w:szCs w:val="24"/>
                <w:lang w:eastAsia="vi-VN"/>
              </w:rPr>
              <w:t>Tiếng Việt</w:t>
            </w:r>
          </w:p>
        </w:tc>
        <w:tc>
          <w:tcPr>
            <w:tcW w:w="2821" w:type="dxa"/>
            <w:tcBorders>
              <w:top w:val="nil"/>
              <w:left w:val="nil"/>
              <w:bottom w:val="single" w:sz="8" w:space="0" w:color="auto"/>
              <w:right w:val="single" w:sz="8" w:space="0" w:color="auto"/>
            </w:tcBorders>
            <w:shd w:val="clear" w:color="auto" w:fill="FFFFFF"/>
            <w:vAlign w:val="center"/>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b/>
                <w:bCs/>
                <w:i/>
                <w:iCs/>
                <w:color w:val="000000"/>
                <w:sz w:val="24"/>
                <w:szCs w:val="24"/>
                <w:lang w:eastAsia="vi-VN"/>
              </w:rPr>
              <w:t>Tiếng Anh</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3793" w:rsidRPr="007D3793" w:rsidRDefault="007D3793" w:rsidP="007D3793">
            <w:pPr>
              <w:spacing w:after="0" w:line="360" w:lineRule="auto"/>
              <w:jc w:val="both"/>
              <w:rPr>
                <w:rFonts w:asciiTheme="majorHAnsi" w:eastAsia="Times New Roman" w:hAnsiTheme="majorHAnsi" w:cstheme="majorHAnsi"/>
                <w:color w:val="000000"/>
                <w:sz w:val="24"/>
                <w:szCs w:val="24"/>
                <w:lang w:eastAsia="vi-VN"/>
              </w:rPr>
            </w:pPr>
          </w:p>
        </w:tc>
      </w:tr>
      <w:tr w:rsidR="007D3793" w:rsidRPr="007D3793" w:rsidTr="007D3793">
        <w:trPr>
          <w:tblCellSpacing w:w="0" w:type="dxa"/>
        </w:trPr>
        <w:tc>
          <w:tcPr>
            <w:tcW w:w="1193" w:type="dxa"/>
            <w:tcBorders>
              <w:top w:val="nil"/>
              <w:left w:val="single" w:sz="8" w:space="0" w:color="auto"/>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153</w:t>
            </w:r>
          </w:p>
        </w:tc>
        <w:tc>
          <w:tcPr>
            <w:tcW w:w="2046"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Carbon thực vật</w:t>
            </w:r>
          </w:p>
        </w:tc>
        <w:tc>
          <w:tcPr>
            <w:tcW w:w="2821"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Vegetable carbon</w:t>
            </w:r>
          </w:p>
        </w:tc>
        <w:tc>
          <w:tcPr>
            <w:tcW w:w="2759"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Phẩm màu</w:t>
            </w:r>
          </w:p>
        </w:tc>
      </w:tr>
      <w:tr w:rsidR="007D3793" w:rsidRPr="007D3793" w:rsidTr="007D3793">
        <w:trPr>
          <w:tblCellSpacing w:w="0" w:type="dxa"/>
        </w:trPr>
        <w:tc>
          <w:tcPr>
            <w:tcW w:w="1193" w:type="dxa"/>
            <w:tcBorders>
              <w:top w:val="nil"/>
              <w:left w:val="single" w:sz="8" w:space="0" w:color="auto"/>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lastRenderedPageBreak/>
              <w:t>163(v)</w:t>
            </w:r>
          </w:p>
        </w:tc>
        <w:tc>
          <w:tcPr>
            <w:tcW w:w="2046"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Màu bắp cải đỏ</w:t>
            </w:r>
          </w:p>
        </w:tc>
        <w:tc>
          <w:tcPr>
            <w:tcW w:w="2821"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Red cabbage colour</w:t>
            </w:r>
          </w:p>
        </w:tc>
        <w:tc>
          <w:tcPr>
            <w:tcW w:w="2759"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Phẩm màu</w:t>
            </w:r>
          </w:p>
        </w:tc>
      </w:tr>
      <w:tr w:rsidR="007D3793" w:rsidRPr="007D3793" w:rsidTr="007D3793">
        <w:trPr>
          <w:tblCellSpacing w:w="0" w:type="dxa"/>
        </w:trPr>
        <w:tc>
          <w:tcPr>
            <w:tcW w:w="1193" w:type="dxa"/>
            <w:tcBorders>
              <w:top w:val="nil"/>
              <w:left w:val="single" w:sz="8" w:space="0" w:color="auto"/>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363</w:t>
            </w:r>
          </w:p>
        </w:tc>
        <w:tc>
          <w:tcPr>
            <w:tcW w:w="2046"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Acid succinic</w:t>
            </w:r>
          </w:p>
        </w:tc>
        <w:tc>
          <w:tcPr>
            <w:tcW w:w="2821"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Succinic acid</w:t>
            </w:r>
          </w:p>
        </w:tc>
        <w:tc>
          <w:tcPr>
            <w:tcW w:w="2759"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Chất điều chỉnh độ acid -</w:t>
            </w:r>
          </w:p>
        </w:tc>
      </w:tr>
      <w:tr w:rsidR="007D3793" w:rsidRPr="007D3793" w:rsidTr="007D3793">
        <w:trPr>
          <w:tblCellSpacing w:w="0" w:type="dxa"/>
        </w:trPr>
        <w:tc>
          <w:tcPr>
            <w:tcW w:w="1193" w:type="dxa"/>
            <w:tcBorders>
              <w:top w:val="nil"/>
              <w:left w:val="single" w:sz="8" w:space="0" w:color="auto"/>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515(ii)</w:t>
            </w:r>
          </w:p>
        </w:tc>
        <w:tc>
          <w:tcPr>
            <w:tcW w:w="2046"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Kali hydro sulfat</w:t>
            </w:r>
          </w:p>
        </w:tc>
        <w:tc>
          <w:tcPr>
            <w:tcW w:w="2821"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Potassium hydrogen sulfate</w:t>
            </w:r>
          </w:p>
        </w:tc>
        <w:tc>
          <w:tcPr>
            <w:tcW w:w="2759"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Chất điều chỉnh độ acid</w:t>
            </w:r>
          </w:p>
        </w:tc>
      </w:tr>
      <w:tr w:rsidR="007D3793" w:rsidRPr="007D3793" w:rsidTr="007D3793">
        <w:trPr>
          <w:tblCellSpacing w:w="0" w:type="dxa"/>
        </w:trPr>
        <w:tc>
          <w:tcPr>
            <w:tcW w:w="1193" w:type="dxa"/>
            <w:tcBorders>
              <w:top w:val="nil"/>
              <w:left w:val="single" w:sz="8" w:space="0" w:color="auto"/>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639</w:t>
            </w:r>
          </w:p>
        </w:tc>
        <w:tc>
          <w:tcPr>
            <w:tcW w:w="2046"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DL-Alanin</w:t>
            </w:r>
          </w:p>
        </w:tc>
        <w:tc>
          <w:tcPr>
            <w:tcW w:w="2821"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Alanin, DL-</w:t>
            </w:r>
          </w:p>
        </w:tc>
        <w:tc>
          <w:tcPr>
            <w:tcW w:w="2759"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Chất điều vị</w:t>
            </w:r>
          </w:p>
        </w:tc>
      </w:tr>
      <w:tr w:rsidR="007D3793" w:rsidRPr="007D3793" w:rsidTr="007D3793">
        <w:trPr>
          <w:tblCellSpacing w:w="0" w:type="dxa"/>
        </w:trPr>
        <w:tc>
          <w:tcPr>
            <w:tcW w:w="1193" w:type="dxa"/>
            <w:tcBorders>
              <w:top w:val="nil"/>
              <w:left w:val="single" w:sz="8" w:space="0" w:color="auto"/>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640</w:t>
            </w:r>
          </w:p>
        </w:tc>
        <w:tc>
          <w:tcPr>
            <w:tcW w:w="2046"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Glycin</w:t>
            </w:r>
          </w:p>
        </w:tc>
        <w:tc>
          <w:tcPr>
            <w:tcW w:w="2821"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Glycine</w:t>
            </w:r>
          </w:p>
        </w:tc>
        <w:tc>
          <w:tcPr>
            <w:tcW w:w="2759"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Chất điều vị</w:t>
            </w:r>
          </w:p>
        </w:tc>
      </w:tr>
      <w:tr w:rsidR="007D3793" w:rsidRPr="007D3793" w:rsidTr="007D3793">
        <w:trPr>
          <w:tblCellSpacing w:w="0" w:type="dxa"/>
        </w:trPr>
        <w:tc>
          <w:tcPr>
            <w:tcW w:w="1193" w:type="dxa"/>
            <w:tcBorders>
              <w:top w:val="nil"/>
              <w:left w:val="single" w:sz="8" w:space="0" w:color="auto"/>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958</w:t>
            </w:r>
          </w:p>
        </w:tc>
        <w:tc>
          <w:tcPr>
            <w:tcW w:w="2046"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Glycyrrhizin</w:t>
            </w:r>
          </w:p>
        </w:tc>
        <w:tc>
          <w:tcPr>
            <w:tcW w:w="2821"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Glycyrrhzin</w:t>
            </w:r>
          </w:p>
        </w:tc>
        <w:tc>
          <w:tcPr>
            <w:tcW w:w="2759" w:type="dxa"/>
            <w:tcBorders>
              <w:top w:val="nil"/>
              <w:left w:val="nil"/>
              <w:bottom w:val="single" w:sz="8" w:space="0" w:color="auto"/>
              <w:right w:val="single" w:sz="8" w:space="0" w:color="auto"/>
            </w:tcBorders>
            <w:shd w:val="clear" w:color="auto" w:fill="FFFFFF"/>
            <w:hideMark/>
          </w:tcPr>
          <w:p w:rsidR="007D3793" w:rsidRPr="007D3793" w:rsidRDefault="007D3793" w:rsidP="007D3793">
            <w:pPr>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Chất điều vị, chất tạo ngọt</w:t>
            </w:r>
          </w:p>
        </w:tc>
      </w:tr>
    </w:tbl>
    <w:p w:rsidR="007D3793" w:rsidRPr="007D3793" w:rsidRDefault="007D3793" w:rsidP="007D3793">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2. Sửa đổi, bổ sung Phụ lục 2 giới hạn tối đa đối với phụ gia trong thực phẩm ban hành kèm theo Thông tư số </w:t>
      </w:r>
      <w:r>
        <w:rPr>
          <w:rFonts w:asciiTheme="majorHAnsi" w:eastAsia="Times New Roman" w:hAnsiTheme="majorHAnsi" w:cstheme="majorHAnsi"/>
          <w:color w:val="000000"/>
          <w:sz w:val="24"/>
          <w:szCs w:val="24"/>
          <w:lang w:val="en-US" w:eastAsia="vi-VN"/>
        </w:rPr>
        <w:t>27/2012/TT-BYT</w:t>
      </w:r>
      <w:r w:rsidRPr="007D3793">
        <w:rPr>
          <w:rFonts w:asciiTheme="majorHAnsi" w:eastAsia="Times New Roman" w:hAnsiTheme="majorHAnsi" w:cstheme="majorHAnsi"/>
          <w:color w:val="000000"/>
          <w:sz w:val="24"/>
          <w:szCs w:val="24"/>
          <w:lang w:eastAsia="vi-VN"/>
        </w:rPr>
        <w:t> theo Phụ lục sửa đổi, bổ sung giới hạn tối đa đối với một số phụ gia trong thực phẩm ban hành kèm theo Thông tư này.</w:t>
      </w:r>
    </w:p>
    <w:p w:rsidR="007D3793" w:rsidRPr="007D3793" w:rsidRDefault="007D3793" w:rsidP="007D379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3. Sửa đổi, bổ sung Điều 7 Quy định chuyển tiếp như sau: Phụ gia thực phẩm, sản phẩm thực phẩm có sử dụng phụ gia thực phẩm đã được cấp Giấy Tiếp nhận bản công bố hợp quy hoặc Giấy Xác nhận công bố phù hợp quy định an toàn thực phẩm trước ngày Thông tư này có hiệu lực tiếp tục được sử dụng đến hết thời hạn hiệu lực được ghi trong Giấy Tiếp nhận hoặc Giấy Xác nhận.</w:t>
      </w:r>
    </w:p>
    <w:p w:rsidR="007D3793" w:rsidRPr="007D3793" w:rsidRDefault="007D3793" w:rsidP="007D379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b/>
          <w:bCs/>
          <w:color w:val="000000"/>
          <w:sz w:val="24"/>
          <w:szCs w:val="24"/>
          <w:lang w:eastAsia="vi-VN"/>
        </w:rPr>
        <w:t>Điều 2. Điều khoản thi hành</w:t>
      </w:r>
    </w:p>
    <w:p w:rsidR="007D3793" w:rsidRPr="007D3793" w:rsidRDefault="007D3793" w:rsidP="007D379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1. Thông tư này có hiệu lực thi hành kể từ ngày 01 tháng 7 năm 2015.</w:t>
      </w:r>
    </w:p>
    <w:p w:rsidR="007D3793" w:rsidRPr="007D3793" w:rsidRDefault="007D3793" w:rsidP="007D379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color w:val="000000"/>
          <w:sz w:val="24"/>
          <w:szCs w:val="24"/>
          <w:lang w:eastAsia="vi-VN"/>
        </w:rPr>
        <w:t>2. Cục An toàn thực phẩm có trách nhiệm chủ trì, phối hợp với các cơ quan chức năng có liên quan hướng dẫn triển khai và tổ chức việc thực hiện Thông tư này. Trong quá trình thực hiện, nếu có khó khăn, vướng mắc, đề nghị phản ánh về Cục An toàn thực phẩm (Bộ Y tế) để xem xét, giải quyết.</w:t>
      </w:r>
    </w:p>
    <w:p w:rsidR="007D3793" w:rsidRPr="007D3793" w:rsidRDefault="007D3793" w:rsidP="007D379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tbl>
      <w:tblPr>
        <w:tblW w:w="7500" w:type="dxa"/>
        <w:tblCellSpacing w:w="0" w:type="dxa"/>
        <w:shd w:val="clear" w:color="auto" w:fill="FFFFFF"/>
        <w:tblCellMar>
          <w:left w:w="0" w:type="dxa"/>
          <w:right w:w="0" w:type="dxa"/>
        </w:tblCellMar>
        <w:tblLook w:val="04A0"/>
      </w:tblPr>
      <w:tblGrid>
        <w:gridCol w:w="3749"/>
        <w:gridCol w:w="3751"/>
      </w:tblGrid>
      <w:tr w:rsidR="007D3793" w:rsidRPr="007D3793" w:rsidTr="007D3793">
        <w:trPr>
          <w:tblCellSpacing w:w="0" w:type="dxa"/>
        </w:trPr>
        <w:tc>
          <w:tcPr>
            <w:tcW w:w="4428" w:type="dxa"/>
            <w:shd w:val="clear" w:color="auto" w:fill="FFFFFF"/>
            <w:tcMar>
              <w:top w:w="0" w:type="dxa"/>
              <w:left w:w="108" w:type="dxa"/>
              <w:bottom w:w="0" w:type="dxa"/>
              <w:right w:w="108" w:type="dxa"/>
            </w:tcMar>
            <w:hideMark/>
          </w:tcPr>
          <w:p w:rsidR="007D3793" w:rsidRPr="007D3793" w:rsidRDefault="007D3793" w:rsidP="007D3793">
            <w:pPr>
              <w:spacing w:before="120" w:after="0" w:line="360" w:lineRule="auto"/>
              <w:jc w:val="center"/>
              <w:rPr>
                <w:rFonts w:asciiTheme="majorHAnsi" w:eastAsia="Times New Roman" w:hAnsiTheme="majorHAnsi" w:cstheme="majorHAnsi"/>
                <w:color w:val="000000"/>
                <w:sz w:val="24"/>
                <w:szCs w:val="24"/>
                <w:lang w:eastAsia="vi-VN"/>
              </w:rPr>
            </w:pPr>
          </w:p>
          <w:p w:rsidR="007D3793" w:rsidRPr="007D3793" w:rsidRDefault="007D3793" w:rsidP="007D3793">
            <w:pPr>
              <w:spacing w:before="120" w:after="0" w:line="360" w:lineRule="auto"/>
              <w:jc w:val="center"/>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b/>
                <w:bCs/>
                <w:i/>
                <w:iCs/>
                <w:color w:val="000000"/>
                <w:sz w:val="24"/>
                <w:szCs w:val="24"/>
                <w:lang w:eastAsia="vi-VN"/>
              </w:rPr>
              <w:lastRenderedPageBreak/>
              <w:t>Nơi nhận:</w:t>
            </w:r>
            <w:r w:rsidRPr="007D3793">
              <w:rPr>
                <w:rFonts w:asciiTheme="majorHAnsi" w:eastAsia="Times New Roman" w:hAnsiTheme="majorHAnsi" w:cstheme="majorHAnsi"/>
                <w:b/>
                <w:bCs/>
                <w:i/>
                <w:iCs/>
                <w:color w:val="000000"/>
                <w:sz w:val="24"/>
                <w:szCs w:val="24"/>
                <w:lang w:eastAsia="vi-VN"/>
              </w:rPr>
              <w:br/>
            </w:r>
            <w:r w:rsidRPr="007D3793">
              <w:rPr>
                <w:rFonts w:asciiTheme="majorHAnsi" w:eastAsia="Times New Roman" w:hAnsiTheme="majorHAnsi" w:cstheme="majorHAnsi"/>
                <w:color w:val="000000"/>
                <w:sz w:val="24"/>
                <w:szCs w:val="24"/>
                <w:lang w:eastAsia="vi-VN"/>
              </w:rPr>
              <w:t>- VPCP (Văn xã, Công báo, Cổng TTĐT Chính phủ);</w:t>
            </w:r>
            <w:r w:rsidRPr="007D3793">
              <w:rPr>
                <w:rFonts w:asciiTheme="majorHAnsi" w:eastAsia="Times New Roman" w:hAnsiTheme="majorHAnsi" w:cstheme="majorHAnsi"/>
                <w:color w:val="000000"/>
                <w:sz w:val="24"/>
                <w:szCs w:val="24"/>
                <w:lang w:eastAsia="vi-VN"/>
              </w:rPr>
              <w:br/>
              <w:t>- Các Bộ, cơ quan ngang Bộ, cơ quan thuộc CP;</w:t>
            </w:r>
            <w:r w:rsidRPr="007D3793">
              <w:rPr>
                <w:rFonts w:asciiTheme="majorHAnsi" w:eastAsia="Times New Roman" w:hAnsiTheme="majorHAnsi" w:cstheme="majorHAnsi"/>
                <w:color w:val="000000"/>
                <w:sz w:val="24"/>
                <w:szCs w:val="24"/>
                <w:lang w:eastAsia="vi-VN"/>
              </w:rPr>
              <w:br/>
              <w:t>- Bộ Tư pháp, (Cục Kiểm tra VBQPPL);</w:t>
            </w:r>
            <w:r w:rsidRPr="007D3793">
              <w:rPr>
                <w:rFonts w:asciiTheme="majorHAnsi" w:eastAsia="Times New Roman" w:hAnsiTheme="majorHAnsi" w:cstheme="majorHAnsi"/>
                <w:color w:val="000000"/>
                <w:sz w:val="24"/>
                <w:szCs w:val="24"/>
                <w:lang w:eastAsia="vi-VN"/>
              </w:rPr>
              <w:br/>
              <w:t>- BT. Nguyễn Thị Kim Tiến (để b/c);</w:t>
            </w:r>
            <w:r w:rsidRPr="007D3793">
              <w:rPr>
                <w:rFonts w:asciiTheme="majorHAnsi" w:eastAsia="Times New Roman" w:hAnsiTheme="majorHAnsi" w:cstheme="majorHAnsi"/>
                <w:color w:val="000000"/>
                <w:sz w:val="24"/>
                <w:szCs w:val="24"/>
                <w:lang w:eastAsia="vi-VN"/>
              </w:rPr>
              <w:br/>
              <w:t>- UBND các tỉnh, thành phố trực thuộc TW;</w:t>
            </w:r>
            <w:r w:rsidRPr="007D3793">
              <w:rPr>
                <w:rFonts w:asciiTheme="majorHAnsi" w:eastAsia="Times New Roman" w:hAnsiTheme="majorHAnsi" w:cstheme="majorHAnsi"/>
                <w:color w:val="000000"/>
                <w:sz w:val="24"/>
                <w:szCs w:val="24"/>
                <w:lang w:eastAsia="vi-VN"/>
              </w:rPr>
              <w:br/>
              <w:t>- Sở Y tế các tỉnh, thành phố trực thuộc TW;</w:t>
            </w:r>
            <w:r w:rsidRPr="007D3793">
              <w:rPr>
                <w:rFonts w:asciiTheme="majorHAnsi" w:eastAsia="Times New Roman" w:hAnsiTheme="majorHAnsi" w:cstheme="majorHAnsi"/>
                <w:color w:val="000000"/>
                <w:sz w:val="24"/>
                <w:szCs w:val="24"/>
                <w:lang w:eastAsia="vi-VN"/>
              </w:rPr>
              <w:br/>
              <w:t>- Chi cục ATVSTP các tỉnh, thành phố trực thuộc TW;</w:t>
            </w:r>
            <w:r w:rsidRPr="007D3793">
              <w:rPr>
                <w:rFonts w:asciiTheme="majorHAnsi" w:eastAsia="Times New Roman" w:hAnsiTheme="majorHAnsi" w:cstheme="majorHAnsi"/>
                <w:color w:val="000000"/>
                <w:sz w:val="24"/>
                <w:szCs w:val="24"/>
                <w:lang w:eastAsia="vi-VN"/>
              </w:rPr>
              <w:br/>
              <w:t>- TTYTDP các tỉnh, thành phố trực thuộc TW;</w:t>
            </w:r>
            <w:r w:rsidRPr="007D3793">
              <w:rPr>
                <w:rFonts w:asciiTheme="majorHAnsi" w:eastAsia="Times New Roman" w:hAnsiTheme="majorHAnsi" w:cstheme="majorHAnsi"/>
                <w:color w:val="000000"/>
                <w:sz w:val="24"/>
                <w:szCs w:val="24"/>
                <w:lang w:eastAsia="vi-VN"/>
              </w:rPr>
              <w:br/>
              <w:t>- Các cơ quan KTNN về thực phẩm nhập khẩu;</w:t>
            </w:r>
            <w:r w:rsidRPr="007D3793">
              <w:rPr>
                <w:rFonts w:asciiTheme="majorHAnsi" w:eastAsia="Times New Roman" w:hAnsiTheme="majorHAnsi" w:cstheme="majorHAnsi"/>
                <w:color w:val="000000"/>
                <w:sz w:val="24"/>
                <w:szCs w:val="24"/>
                <w:lang w:eastAsia="vi-VN"/>
              </w:rPr>
              <w:br/>
              <w:t>- Tổng cục Tiêu chuẩn - Đo lường - Chất lượng;</w:t>
            </w:r>
            <w:r w:rsidRPr="007D3793">
              <w:rPr>
                <w:rFonts w:asciiTheme="majorHAnsi" w:eastAsia="Times New Roman" w:hAnsiTheme="majorHAnsi" w:cstheme="majorHAnsi"/>
                <w:color w:val="000000"/>
                <w:sz w:val="24"/>
                <w:szCs w:val="24"/>
                <w:lang w:eastAsia="vi-VN"/>
              </w:rPr>
              <w:br/>
              <w:t>- Cổng TTĐT Bộ Y tế;</w:t>
            </w:r>
            <w:r w:rsidRPr="007D3793">
              <w:rPr>
                <w:rFonts w:asciiTheme="majorHAnsi" w:eastAsia="Times New Roman" w:hAnsiTheme="majorHAnsi" w:cstheme="majorHAnsi"/>
                <w:color w:val="000000"/>
                <w:sz w:val="24"/>
                <w:szCs w:val="24"/>
                <w:lang w:eastAsia="vi-VN"/>
              </w:rPr>
              <w:br/>
              <w:t>- Lưu: VT, PC, ATTP;</w:t>
            </w:r>
          </w:p>
        </w:tc>
        <w:tc>
          <w:tcPr>
            <w:tcW w:w="4428" w:type="dxa"/>
            <w:shd w:val="clear" w:color="auto" w:fill="FFFFFF"/>
            <w:tcMar>
              <w:top w:w="0" w:type="dxa"/>
              <w:left w:w="108" w:type="dxa"/>
              <w:bottom w:w="0" w:type="dxa"/>
              <w:right w:w="108" w:type="dxa"/>
            </w:tcMar>
            <w:hideMark/>
          </w:tcPr>
          <w:p w:rsidR="007D3793" w:rsidRPr="007D3793" w:rsidRDefault="007D3793" w:rsidP="007D3793">
            <w:pPr>
              <w:spacing w:before="120" w:after="0" w:line="360" w:lineRule="auto"/>
              <w:jc w:val="center"/>
              <w:rPr>
                <w:rFonts w:asciiTheme="majorHAnsi" w:eastAsia="Times New Roman" w:hAnsiTheme="majorHAnsi" w:cstheme="majorHAnsi"/>
                <w:color w:val="000000"/>
                <w:sz w:val="24"/>
                <w:szCs w:val="24"/>
                <w:lang w:eastAsia="vi-VN"/>
              </w:rPr>
            </w:pPr>
            <w:r w:rsidRPr="007D3793">
              <w:rPr>
                <w:rFonts w:asciiTheme="majorHAnsi" w:eastAsia="Times New Roman" w:hAnsiTheme="majorHAnsi" w:cstheme="majorHAnsi"/>
                <w:b/>
                <w:bCs/>
                <w:color w:val="000000"/>
                <w:sz w:val="24"/>
                <w:szCs w:val="24"/>
                <w:lang w:eastAsia="vi-VN"/>
              </w:rPr>
              <w:lastRenderedPageBreak/>
              <w:t>KT. BỘ TRƯỞNG</w:t>
            </w:r>
            <w:r w:rsidRPr="007D3793">
              <w:rPr>
                <w:rFonts w:asciiTheme="majorHAnsi" w:eastAsia="Times New Roman" w:hAnsiTheme="majorHAnsi" w:cstheme="majorHAnsi"/>
                <w:b/>
                <w:bCs/>
                <w:color w:val="000000"/>
                <w:sz w:val="24"/>
                <w:szCs w:val="24"/>
                <w:lang w:eastAsia="vi-VN"/>
              </w:rPr>
              <w:br/>
            </w:r>
            <w:r w:rsidRPr="007D3793">
              <w:rPr>
                <w:rFonts w:asciiTheme="majorHAnsi" w:eastAsia="Times New Roman" w:hAnsiTheme="majorHAnsi" w:cstheme="majorHAnsi"/>
                <w:b/>
                <w:bCs/>
                <w:color w:val="000000"/>
                <w:sz w:val="24"/>
                <w:szCs w:val="24"/>
                <w:lang w:eastAsia="vi-VN"/>
              </w:rPr>
              <w:lastRenderedPageBreak/>
              <w:t>THỨ TRƯỞNG</w:t>
            </w:r>
            <w:r w:rsidRPr="007D3793">
              <w:rPr>
                <w:rFonts w:asciiTheme="majorHAnsi" w:eastAsia="Times New Roman" w:hAnsiTheme="majorHAnsi" w:cstheme="majorHAnsi"/>
                <w:b/>
                <w:bCs/>
                <w:color w:val="000000"/>
                <w:sz w:val="24"/>
                <w:szCs w:val="24"/>
                <w:lang w:eastAsia="vi-VN"/>
              </w:rPr>
              <w:br/>
            </w:r>
            <w:r w:rsidRPr="007D3793">
              <w:rPr>
                <w:rFonts w:asciiTheme="majorHAnsi" w:eastAsia="Times New Roman" w:hAnsiTheme="majorHAnsi" w:cstheme="majorHAnsi"/>
                <w:b/>
                <w:bCs/>
                <w:color w:val="000000"/>
                <w:sz w:val="24"/>
                <w:szCs w:val="24"/>
                <w:lang w:eastAsia="vi-VN"/>
              </w:rPr>
              <w:br/>
            </w:r>
            <w:r w:rsidRPr="007D3793">
              <w:rPr>
                <w:rFonts w:asciiTheme="majorHAnsi" w:eastAsia="Times New Roman" w:hAnsiTheme="majorHAnsi" w:cstheme="majorHAnsi"/>
                <w:b/>
                <w:bCs/>
                <w:color w:val="000000"/>
                <w:sz w:val="24"/>
                <w:szCs w:val="24"/>
                <w:lang w:eastAsia="vi-VN"/>
              </w:rPr>
              <w:br/>
            </w:r>
            <w:r w:rsidRPr="007D3793">
              <w:rPr>
                <w:rFonts w:asciiTheme="majorHAnsi" w:eastAsia="Times New Roman" w:hAnsiTheme="majorHAnsi" w:cstheme="majorHAnsi"/>
                <w:b/>
                <w:bCs/>
                <w:color w:val="000000"/>
                <w:sz w:val="24"/>
                <w:szCs w:val="24"/>
                <w:lang w:eastAsia="vi-VN"/>
              </w:rPr>
              <w:br/>
            </w:r>
            <w:r w:rsidRPr="007D3793">
              <w:rPr>
                <w:rFonts w:asciiTheme="majorHAnsi" w:eastAsia="Times New Roman" w:hAnsiTheme="majorHAnsi" w:cstheme="majorHAnsi"/>
                <w:b/>
                <w:bCs/>
                <w:color w:val="000000"/>
                <w:sz w:val="24"/>
                <w:szCs w:val="24"/>
                <w:lang w:eastAsia="vi-VN"/>
              </w:rPr>
              <w:br/>
              <w:t>Nguyễn Thanh Long</w:t>
            </w:r>
          </w:p>
        </w:tc>
      </w:tr>
    </w:tbl>
    <w:p w:rsidR="000D7BCF" w:rsidRPr="007D3793" w:rsidRDefault="000D7BCF" w:rsidP="007D3793">
      <w:pPr>
        <w:spacing w:line="360" w:lineRule="auto"/>
        <w:jc w:val="center"/>
        <w:rPr>
          <w:rFonts w:asciiTheme="majorHAnsi" w:hAnsiTheme="majorHAnsi" w:cstheme="majorHAnsi"/>
          <w:sz w:val="24"/>
          <w:szCs w:val="24"/>
        </w:rPr>
      </w:pPr>
    </w:p>
    <w:sectPr w:rsidR="000D7BCF" w:rsidRPr="007D3793" w:rsidSect="000D7BC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F97" w:rsidRDefault="00654F97" w:rsidP="007D3793">
      <w:pPr>
        <w:spacing w:after="0" w:line="240" w:lineRule="auto"/>
      </w:pPr>
      <w:r>
        <w:separator/>
      </w:r>
    </w:p>
  </w:endnote>
  <w:endnote w:type="continuationSeparator" w:id="1">
    <w:p w:rsidR="00654F97" w:rsidRDefault="00654F97" w:rsidP="007D3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93" w:rsidRPr="00A67571" w:rsidRDefault="007D3793" w:rsidP="007D3793">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7D3793" w:rsidRPr="00A67571" w:rsidRDefault="007D3793" w:rsidP="007D3793">
    <w:pPr>
      <w:pStyle w:val="Footer"/>
      <w:jc w:val="center"/>
      <w:rPr>
        <w:rFonts w:ascii="Times New Roman" w:hAnsi="Times New Roman"/>
      </w:rPr>
    </w:pPr>
  </w:p>
  <w:p w:rsidR="007D3793" w:rsidRDefault="007D3793" w:rsidP="007D379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F97" w:rsidRDefault="00654F97" w:rsidP="007D3793">
      <w:pPr>
        <w:spacing w:after="0" w:line="240" w:lineRule="auto"/>
      </w:pPr>
      <w:r>
        <w:separator/>
      </w:r>
    </w:p>
  </w:footnote>
  <w:footnote w:type="continuationSeparator" w:id="1">
    <w:p w:rsidR="00654F97" w:rsidRDefault="00654F97" w:rsidP="007D3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7D3793" w:rsidRPr="00A67571" w:rsidTr="0042240B">
      <w:trPr>
        <w:trHeight w:val="1208"/>
      </w:trPr>
      <w:tc>
        <w:tcPr>
          <w:tcW w:w="2411" w:type="dxa"/>
          <w:tcBorders>
            <w:top w:val="nil"/>
            <w:left w:val="nil"/>
            <w:bottom w:val="single" w:sz="4" w:space="0" w:color="auto"/>
            <w:right w:val="nil"/>
          </w:tcBorders>
          <w:vAlign w:val="center"/>
          <w:hideMark/>
        </w:tcPr>
        <w:p w:rsidR="007D3793" w:rsidRPr="00A67571" w:rsidRDefault="007D3793" w:rsidP="0042240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D3793" w:rsidRPr="00EF4064" w:rsidRDefault="007D3793" w:rsidP="0042240B">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7D3793" w:rsidRPr="00A67571" w:rsidRDefault="007D3793" w:rsidP="0042240B">
          <w:pPr>
            <w:rPr>
              <w:rFonts w:ascii="Times New Roman" w:hAnsi="Times New Roman"/>
              <w:sz w:val="20"/>
            </w:rPr>
          </w:pPr>
          <w:r w:rsidRPr="00A67571">
            <w:rPr>
              <w:rFonts w:ascii="Times New Roman" w:hAnsi="Times New Roman"/>
              <w:sz w:val="20"/>
            </w:rPr>
            <w:t>No 2305, VNT Tower, 19  Nguyen Trai Street, Thanh Xuan District, Hanoi City, Viet Nam</w:t>
          </w:r>
        </w:p>
        <w:p w:rsidR="007D3793" w:rsidRPr="00A67571" w:rsidRDefault="007D3793" w:rsidP="0042240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7D3793" w:rsidRPr="00A67571" w:rsidRDefault="007D3793" w:rsidP="0042240B">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7D3793" w:rsidRPr="00A67571" w:rsidRDefault="007D3793" w:rsidP="007D3793">
    <w:pPr>
      <w:pStyle w:val="Header"/>
      <w:rPr>
        <w:rFonts w:ascii="Times New Roman" w:hAnsi="Times New Roman"/>
      </w:rPr>
    </w:pPr>
  </w:p>
  <w:p w:rsidR="007D3793" w:rsidRDefault="007D37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3793"/>
    <w:rsid w:val="000D7BCF"/>
    <w:rsid w:val="00654F97"/>
    <w:rsid w:val="007D379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CF"/>
  </w:style>
  <w:style w:type="paragraph" w:styleId="Heading6">
    <w:name w:val="heading 6"/>
    <w:basedOn w:val="Normal"/>
    <w:next w:val="Normal"/>
    <w:link w:val="Heading6Char"/>
    <w:semiHidden/>
    <w:unhideWhenUsed/>
    <w:qFormat/>
    <w:rsid w:val="007D3793"/>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3793"/>
  </w:style>
  <w:style w:type="character" w:styleId="Hyperlink">
    <w:name w:val="Hyperlink"/>
    <w:basedOn w:val="DefaultParagraphFont"/>
    <w:uiPriority w:val="99"/>
    <w:semiHidden/>
    <w:unhideWhenUsed/>
    <w:rsid w:val="007D3793"/>
    <w:rPr>
      <w:color w:val="0000FF"/>
      <w:u w:val="single"/>
    </w:rPr>
  </w:style>
  <w:style w:type="paragraph" w:styleId="Header">
    <w:name w:val="header"/>
    <w:basedOn w:val="Normal"/>
    <w:link w:val="HeaderChar"/>
    <w:unhideWhenUsed/>
    <w:rsid w:val="007D3793"/>
    <w:pPr>
      <w:tabs>
        <w:tab w:val="center" w:pos="4513"/>
        <w:tab w:val="right" w:pos="9026"/>
      </w:tabs>
      <w:spacing w:after="0" w:line="240" w:lineRule="auto"/>
    </w:pPr>
  </w:style>
  <w:style w:type="character" w:customStyle="1" w:styleId="HeaderChar">
    <w:name w:val="Header Char"/>
    <w:basedOn w:val="DefaultParagraphFont"/>
    <w:link w:val="Header"/>
    <w:rsid w:val="007D3793"/>
  </w:style>
  <w:style w:type="paragraph" w:styleId="Footer">
    <w:name w:val="footer"/>
    <w:basedOn w:val="Normal"/>
    <w:link w:val="FooterChar"/>
    <w:uiPriority w:val="99"/>
    <w:unhideWhenUsed/>
    <w:rsid w:val="007D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93"/>
  </w:style>
  <w:style w:type="character" w:customStyle="1" w:styleId="Heading6Char">
    <w:name w:val="Heading 6 Char"/>
    <w:basedOn w:val="DefaultParagraphFont"/>
    <w:link w:val="Heading6"/>
    <w:semiHidden/>
    <w:rsid w:val="007D3793"/>
    <w:rPr>
      <w:rFonts w:ascii="Calibri" w:eastAsia="Times New Roman" w:hAnsi="Calibri" w:cs="Times New Roman"/>
      <w:b/>
      <w:bCs/>
      <w:lang/>
    </w:rPr>
  </w:style>
  <w:style w:type="paragraph" w:styleId="BalloonText">
    <w:name w:val="Balloon Text"/>
    <w:basedOn w:val="Normal"/>
    <w:link w:val="BalloonTextChar"/>
    <w:uiPriority w:val="99"/>
    <w:semiHidden/>
    <w:unhideWhenUsed/>
    <w:rsid w:val="007D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0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478</Words>
  <Characters>2725</Characters>
  <Application>Microsoft Office Word</Application>
  <DocSecurity>0</DocSecurity>
  <Lines>22</Lines>
  <Paragraphs>6</Paragraphs>
  <ScaleCrop>false</ScaleCrop>
  <Company>Grizli777</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2015-07-19T15:11:00Z</dcterms:created>
  <dcterms:modified xsi:type="dcterms:W3CDTF">2015-07-19T15:15:00Z</dcterms:modified>
</cp:coreProperties>
</file>