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B6AE8" w:rsidRPr="002B6AE8" w:rsidTr="002B6AE8">
        <w:trPr>
          <w:tblCellSpacing w:w="0" w:type="dxa"/>
        </w:trPr>
        <w:tc>
          <w:tcPr>
            <w:tcW w:w="334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BỘ KẾ HOẠCH VÀ ĐẦU TƯ</w:t>
            </w:r>
            <w:r w:rsidRPr="002B6AE8">
              <w:rPr>
                <w:rFonts w:asciiTheme="majorHAnsi" w:eastAsia="Times New Roman" w:hAnsiTheme="majorHAnsi" w:cstheme="majorHAnsi"/>
                <w:b/>
                <w:bCs/>
                <w:sz w:val="24"/>
                <w:szCs w:val="24"/>
                <w:lang w:eastAsia="vi-VN"/>
              </w:rPr>
              <w:br/>
              <w:t>-------</w:t>
            </w:r>
          </w:p>
        </w:tc>
        <w:tc>
          <w:tcPr>
            <w:tcW w:w="550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334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02/2015/TT-BKHĐT</w:t>
            </w:r>
          </w:p>
        </w:tc>
        <w:tc>
          <w:tcPr>
            <w:tcW w:w="5508" w:type="dxa"/>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Hà Nội, ngày 16 tháng 04 năm 2015</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2B6AE8">
        <w:rPr>
          <w:rFonts w:asciiTheme="majorHAnsi" w:eastAsia="Times New Roman" w:hAnsiTheme="majorHAnsi" w:cstheme="majorHAnsi"/>
          <w:b/>
          <w:bCs/>
          <w:color w:val="000000"/>
          <w:sz w:val="24"/>
          <w:szCs w:val="24"/>
          <w:lang w:eastAsia="vi-VN"/>
        </w:rPr>
        <w:t>THÔNG TƯ</w:t>
      </w:r>
      <w:bookmarkEnd w:id="0"/>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2B6AE8">
        <w:rPr>
          <w:rFonts w:asciiTheme="majorHAnsi" w:eastAsia="Times New Roman" w:hAnsiTheme="majorHAnsi" w:cstheme="majorHAnsi"/>
          <w:color w:val="000000"/>
          <w:sz w:val="24"/>
          <w:szCs w:val="24"/>
          <w:lang w:eastAsia="vi-VN"/>
        </w:rPr>
        <w:t>HƯỚNG DẪN VỀ VIỆC CÔNG BỐ THÔNG TIN CỦA CÔNG TY TRÁCH NHIỆM HỮU HẠN MỘT THÀNH VIÊN DO NHÀ NƯỚC LÀM CHỦ SỞ HỮU</w:t>
      </w:r>
      <w:bookmarkEnd w:id="1"/>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Luật Doanh nghiệp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60/2005/QH11 ngày 29 tháng 11 năm 2005;</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Nghị định số</w:t>
      </w:r>
      <w:r w:rsidRPr="002B6AE8">
        <w:rPr>
          <w:rFonts w:asciiTheme="majorHAnsi" w:eastAsia="Times New Roman" w:hAnsiTheme="majorHAnsi" w:cstheme="majorHAnsi"/>
          <w:i/>
          <w:iCs/>
          <w:color w:val="000000"/>
          <w:sz w:val="24"/>
          <w:szCs w:val="24"/>
          <w:lang w:eastAsia="vi-VN"/>
        </w:rPr>
        <w:t> 116/2008/NĐ-CP ngày 14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11 năm 2008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quy định chức năng, nhiệm vụ, quyền hạn và cơ cấu </w:t>
      </w:r>
      <w:r w:rsidRPr="002B6AE8">
        <w:rPr>
          <w:rFonts w:asciiTheme="majorHAnsi" w:eastAsia="Times New Roman" w:hAnsiTheme="majorHAnsi" w:cstheme="majorHAnsi"/>
          <w:i/>
          <w:iCs/>
          <w:color w:val="000000"/>
          <w:sz w:val="24"/>
          <w:szCs w:val="24"/>
          <w:shd w:val="clear" w:color="auto" w:fill="FFFFFF"/>
          <w:lang w:eastAsia="vi-VN"/>
        </w:rPr>
        <w:t>tổ chức</w:t>
      </w:r>
      <w:r w:rsidRPr="002B6AE8">
        <w:rPr>
          <w:rFonts w:asciiTheme="majorHAnsi" w:eastAsia="Times New Roman" w:hAnsiTheme="majorHAnsi" w:cstheme="majorHAnsi"/>
          <w:i/>
          <w:iCs/>
          <w:color w:val="000000"/>
          <w:sz w:val="24"/>
          <w:szCs w:val="24"/>
          <w:lang w:eastAsia="vi-VN"/>
        </w:rPr>
        <w:t> của Bộ </w:t>
      </w:r>
      <w:r w:rsidRPr="002B6AE8">
        <w:rPr>
          <w:rFonts w:asciiTheme="majorHAnsi" w:eastAsia="Times New Roman" w:hAnsiTheme="majorHAnsi" w:cstheme="majorHAnsi"/>
          <w:i/>
          <w:iCs/>
          <w:color w:val="000000"/>
          <w:sz w:val="24"/>
          <w:szCs w:val="24"/>
          <w:shd w:val="clear" w:color="auto" w:fill="FFFFFF"/>
          <w:lang w:eastAsia="vi-VN"/>
        </w:rPr>
        <w:t>Kế hoạch</w:t>
      </w:r>
      <w:r w:rsidRPr="002B6AE8">
        <w:rPr>
          <w:rFonts w:asciiTheme="majorHAnsi" w:eastAsia="Times New Roman" w:hAnsiTheme="majorHAnsi" w:cstheme="majorHAnsi"/>
          <w:i/>
          <w:iCs/>
          <w:color w:val="000000"/>
          <w:sz w:val="24"/>
          <w:szCs w:val="24"/>
          <w:lang w:eastAsia="vi-VN"/>
        </w:rPr>
        <w:t> và Đầu tư;</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Nghị định số</w:t>
      </w:r>
      <w:r w:rsidRPr="002B6AE8">
        <w:rPr>
          <w:rFonts w:asciiTheme="majorHAnsi" w:eastAsia="Times New Roman" w:hAnsiTheme="majorHAnsi" w:cstheme="majorHAnsi"/>
          <w:i/>
          <w:iCs/>
          <w:color w:val="000000"/>
          <w:sz w:val="24"/>
          <w:szCs w:val="24"/>
          <w:lang w:eastAsia="vi-VN"/>
        </w:rPr>
        <w:t> 69/2014/NĐ-CP ngày 15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7 năm 2014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w:t>
      </w:r>
      <w:r w:rsidRPr="002B6AE8">
        <w:rPr>
          <w:rFonts w:asciiTheme="majorHAnsi" w:eastAsia="Times New Roman" w:hAnsiTheme="majorHAnsi" w:cstheme="majorHAnsi"/>
          <w:i/>
          <w:iCs/>
          <w:color w:val="000000"/>
          <w:sz w:val="24"/>
          <w:szCs w:val="24"/>
          <w:shd w:val="clear" w:color="auto" w:fill="FFFFFF"/>
          <w:lang w:eastAsia="vi-VN"/>
        </w:rPr>
        <w:t>về</w:t>
      </w:r>
      <w:r w:rsidRPr="002B6AE8">
        <w:rPr>
          <w:rFonts w:asciiTheme="majorHAnsi" w:eastAsia="Times New Roman" w:hAnsiTheme="majorHAnsi" w:cstheme="majorHAnsi"/>
          <w:i/>
          <w:iCs/>
          <w:color w:val="000000"/>
          <w:sz w:val="24"/>
          <w:szCs w:val="24"/>
          <w:lang w:eastAsia="vi-VN"/>
        </w:rPr>
        <w:t> tập đoàn kinh tế nhà nước và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Nghị định số 115/2014/NĐ-CP ngày 03 tháng 12 năm 2014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quy định chế độ giám sát, kiểm tra việc thực hiện chiến lược, kế hoạch, mục tiêu, nhiệm vụ được giao của doanh nghiệp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Quyết định số</w:t>
      </w:r>
      <w:r w:rsidRPr="002B6AE8">
        <w:rPr>
          <w:rFonts w:asciiTheme="majorHAnsi" w:eastAsia="Times New Roman" w:hAnsiTheme="majorHAnsi" w:cstheme="majorHAnsi"/>
          <w:i/>
          <w:iCs/>
          <w:color w:val="000000"/>
          <w:sz w:val="24"/>
          <w:szCs w:val="24"/>
          <w:lang w:eastAsia="vi-VN"/>
        </w:rPr>
        <w:t> 36/2014/QĐ-TTg ngày 18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6 năm 2014 của Thủ tướng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ban hành Quy chế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Quyết định số</w:t>
      </w:r>
      <w:r w:rsidRPr="002B6AE8">
        <w:rPr>
          <w:rFonts w:asciiTheme="majorHAnsi" w:eastAsia="Times New Roman" w:hAnsiTheme="majorHAnsi" w:cstheme="majorHAnsi"/>
          <w:i/>
          <w:iCs/>
          <w:color w:val="000000"/>
          <w:sz w:val="24"/>
          <w:szCs w:val="24"/>
          <w:lang w:eastAsia="vi-VN"/>
        </w:rPr>
        <w:t> 37/2014/QĐ-TTg ngày 18 tháng 6 năm 2014 của Thủ tướng Chính phủ ban hành về tiêu chí, danh mục phân loại doanh nghiệp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Bộ </w:t>
      </w:r>
      <w:r w:rsidRPr="002B6AE8">
        <w:rPr>
          <w:rFonts w:asciiTheme="majorHAnsi" w:eastAsia="Times New Roman" w:hAnsiTheme="majorHAnsi" w:cstheme="majorHAnsi"/>
          <w:i/>
          <w:iCs/>
          <w:color w:val="000000"/>
          <w:sz w:val="24"/>
          <w:szCs w:val="24"/>
          <w:shd w:val="clear" w:color="auto" w:fill="FFFFFF"/>
          <w:lang w:eastAsia="vi-VN"/>
        </w:rPr>
        <w:t>Kế hoạch</w:t>
      </w:r>
      <w:r w:rsidRPr="002B6AE8">
        <w:rPr>
          <w:rFonts w:asciiTheme="majorHAnsi" w:eastAsia="Times New Roman" w:hAnsiTheme="majorHAnsi" w:cstheme="majorHAnsi"/>
          <w:i/>
          <w:iCs/>
          <w:color w:val="000000"/>
          <w:sz w:val="24"/>
          <w:szCs w:val="24"/>
          <w:lang w:eastAsia="vi-VN"/>
        </w:rPr>
        <w:t> và Đầu tư hướng dẫn một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nội dung về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 w:name="chuong_1"/>
      <w:r w:rsidRPr="002B6AE8">
        <w:rPr>
          <w:rFonts w:asciiTheme="majorHAnsi" w:eastAsia="Times New Roman" w:hAnsiTheme="majorHAnsi" w:cstheme="majorHAnsi"/>
          <w:b/>
          <w:bCs/>
          <w:color w:val="000000"/>
          <w:sz w:val="24"/>
          <w:szCs w:val="24"/>
          <w:lang w:eastAsia="vi-VN"/>
        </w:rPr>
        <w:t>Chương </w:t>
      </w:r>
      <w:bookmarkEnd w:id="2"/>
      <w:r w:rsidRPr="002B6AE8">
        <w:rPr>
          <w:rFonts w:asciiTheme="majorHAnsi" w:eastAsia="Times New Roman" w:hAnsiTheme="majorHAnsi" w:cstheme="majorHAnsi"/>
          <w:b/>
          <w:bCs/>
          <w:color w:val="000000"/>
          <w:sz w:val="24"/>
          <w:szCs w:val="24"/>
          <w:lang w:eastAsia="vi-VN"/>
        </w:rPr>
        <w:t>I</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2B6AE8">
        <w:rPr>
          <w:rFonts w:asciiTheme="majorHAnsi" w:eastAsia="Times New Roman" w:hAnsiTheme="majorHAnsi" w:cstheme="majorHAnsi"/>
          <w:b/>
          <w:bCs/>
          <w:color w:val="000000"/>
          <w:sz w:val="24"/>
          <w:szCs w:val="24"/>
          <w:lang w:eastAsia="vi-VN"/>
        </w:rPr>
        <w:t>QUY ĐỊNH CHUNG</w:t>
      </w:r>
      <w:bookmarkEnd w:id="3"/>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4" w:name="dieu_1"/>
      <w:r w:rsidRPr="002B6AE8">
        <w:rPr>
          <w:rFonts w:asciiTheme="majorHAnsi" w:eastAsia="Times New Roman" w:hAnsiTheme="majorHAnsi" w:cstheme="majorHAnsi"/>
          <w:b/>
          <w:bCs/>
          <w:color w:val="000000"/>
          <w:sz w:val="24"/>
          <w:szCs w:val="24"/>
          <w:lang w:eastAsia="vi-VN"/>
        </w:rPr>
        <w:lastRenderedPageBreak/>
        <w:t>Điều 1. Phạm vi điều chỉnh</w:t>
      </w:r>
      <w:bookmarkEnd w:id="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Thông tư này hướng dẫn một số nội dung về công bố thông tin hoạt động của công ty trách nhiệm hữu hạn một thành viên do Nhà nước làm chủ sở hữu theo quy định tại Quyết định số 36/2014/QĐ-TTg ngày 18 tháng 6 năm 2014 của Thủ tướng Chính phủ ban hành Quy chế công bố thông tin hoạt động của công ty trách nhiệm hữu hạn một thành viên do Nhà nước làm chủ sở hữu (sau đây gọi là Quyết định số 36/2014/QĐ-TTg) và Nghị định số 69/2014/NĐ-CP ngày 15 tháng 7 năm 2014 của Chính phủ về tập đoàn kinh tế nhà nước và tổng công ty nhà nước (sau đây gọi tắt là Nghị định số 69/2014/NĐ-CP).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5" w:name="dieu_2"/>
      <w:r w:rsidRPr="002B6AE8">
        <w:rPr>
          <w:rFonts w:asciiTheme="majorHAnsi" w:eastAsia="Times New Roman" w:hAnsiTheme="majorHAnsi" w:cstheme="majorHAnsi"/>
          <w:b/>
          <w:bCs/>
          <w:color w:val="000000"/>
          <w:sz w:val="24"/>
          <w:szCs w:val="24"/>
          <w:lang w:eastAsia="vi-VN"/>
        </w:rPr>
        <w:t>Điều 2. Đối tượng áp dụng</w:t>
      </w:r>
      <w:bookmarkEnd w:id="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Đối tượng áp dụng của Thông tư này được quy định tại Điều 2 của Quy chế công bố thông tin hoạt động của công ty trách nhiệm hữu hạn một thành viên do Nhà nước làm chủ sở hữu ban hành kèm theo Quyết định số 36/2014/QĐ-TTg </w:t>
      </w:r>
      <w:r w:rsidRPr="002B6AE8">
        <w:rPr>
          <w:rFonts w:asciiTheme="majorHAnsi" w:eastAsia="Times New Roman" w:hAnsiTheme="majorHAnsi" w:cstheme="majorHAnsi"/>
          <w:i/>
          <w:iCs/>
          <w:color w:val="000000"/>
          <w:sz w:val="24"/>
          <w:szCs w:val="24"/>
          <w:lang w:eastAsia="vi-VN"/>
        </w:rPr>
        <w:t>(sau đây gọi tắt </w:t>
      </w:r>
      <w:r w:rsidRPr="002B6AE8">
        <w:rPr>
          <w:rFonts w:asciiTheme="majorHAnsi" w:eastAsia="Times New Roman" w:hAnsiTheme="majorHAnsi" w:cstheme="majorHAnsi"/>
          <w:i/>
          <w:iCs/>
          <w:color w:val="000000"/>
          <w:sz w:val="24"/>
          <w:szCs w:val="24"/>
          <w:shd w:val="clear" w:color="auto" w:fill="FFFFFF"/>
          <w:lang w:eastAsia="vi-VN"/>
        </w:rPr>
        <w:t>là</w:t>
      </w:r>
      <w:r w:rsidRPr="002B6AE8">
        <w:rPr>
          <w:rFonts w:asciiTheme="majorHAnsi" w:eastAsia="Times New Roman" w:hAnsiTheme="majorHAnsi" w:cstheme="majorHAnsi"/>
          <w:i/>
          <w:iCs/>
          <w:color w:val="000000"/>
          <w:sz w:val="24"/>
          <w:szCs w:val="24"/>
          <w:lang w:eastAsia="vi-VN"/>
        </w:rPr>
        <w:t>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công ty trách nhiệm hữu hạn một thành viên do Nhà nước làm chủ sở hữu trực tiếp phục vụ quốc phòng, an ninh và các doanh nghiệp hoạt động trong lĩnh vực ngân hàng do Nhà nước làm chủ sở hữu không thuộc đối tượng áp dụng của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6" w:name="dieu_3"/>
      <w:r w:rsidRPr="002B6AE8">
        <w:rPr>
          <w:rFonts w:asciiTheme="majorHAnsi" w:eastAsia="Times New Roman" w:hAnsiTheme="majorHAnsi" w:cstheme="majorHAnsi"/>
          <w:b/>
          <w:bCs/>
          <w:color w:val="000000"/>
          <w:sz w:val="24"/>
          <w:szCs w:val="24"/>
          <w:lang w:eastAsia="vi-VN"/>
        </w:rPr>
        <w:t>Điều 3. Giải thích từ ngữ</w:t>
      </w:r>
      <w:bookmarkEnd w:id="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w:t>
      </w:r>
      <w:r w:rsidRPr="002B6AE8">
        <w:rPr>
          <w:rFonts w:asciiTheme="majorHAnsi" w:eastAsia="Times New Roman" w:hAnsiTheme="majorHAnsi" w:cstheme="majorHAnsi"/>
          <w:i/>
          <w:iCs/>
          <w:color w:val="000000"/>
          <w:sz w:val="24"/>
          <w:szCs w:val="24"/>
          <w:lang w:eastAsia="vi-VN"/>
        </w:rPr>
        <w:t>“Người quản lý doanh nghiệp</w:t>
      </w:r>
      <w:r w:rsidRPr="002B6AE8">
        <w:rPr>
          <w:rFonts w:asciiTheme="majorHAnsi" w:eastAsia="Times New Roman" w:hAnsiTheme="majorHAnsi" w:cstheme="majorHAnsi"/>
          <w:color w:val="000000"/>
          <w:sz w:val="24"/>
          <w:szCs w:val="24"/>
          <w:lang w:eastAsia="vi-VN"/>
        </w:rPr>
        <w:t>” bao gồm Chủ tịch và thành viên Hội đồng thành viên, Chủ tịch công ty, Tổng giám đốc hoặc Giám đốc, Phó Tổng giám đốc hoặc Phó Giám đốc, </w:t>
      </w:r>
      <w:r w:rsidRPr="002B6AE8">
        <w:rPr>
          <w:rFonts w:asciiTheme="majorHAnsi" w:eastAsia="Times New Roman" w:hAnsiTheme="majorHAnsi" w:cstheme="majorHAnsi"/>
          <w:color w:val="000000"/>
          <w:sz w:val="24"/>
          <w:szCs w:val="24"/>
          <w:shd w:val="clear" w:color="auto" w:fill="FFFFFF"/>
          <w:lang w:eastAsia="vi-VN"/>
        </w:rPr>
        <w:t>Kế toán</w:t>
      </w:r>
      <w:r w:rsidRPr="002B6AE8">
        <w:rPr>
          <w:rFonts w:asciiTheme="majorHAnsi" w:eastAsia="Times New Roman" w:hAnsiTheme="majorHAnsi" w:cstheme="majorHAnsi"/>
          <w:color w:val="000000"/>
          <w:sz w:val="24"/>
          <w:szCs w:val="24"/>
          <w:lang w:eastAsia="vi-VN"/>
        </w:rPr>
        <w:t> trưởng.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“Chiến lược phát triển của doanh nghiệp’’ là chiến lược phát triển sản xuất, kinh doanh, đầu tư phát triển thực hiện trong giai đoạn 10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7" w:name="dieu_4"/>
      <w:r w:rsidRPr="002B6AE8">
        <w:rPr>
          <w:rFonts w:asciiTheme="majorHAnsi" w:eastAsia="Times New Roman" w:hAnsiTheme="majorHAnsi" w:cstheme="majorHAnsi"/>
          <w:b/>
          <w:bCs/>
          <w:color w:val="000000"/>
          <w:sz w:val="24"/>
          <w:szCs w:val="24"/>
          <w:lang w:eastAsia="vi-VN"/>
        </w:rPr>
        <w:t>Điều 4. Yêu cầu thực hiện công bố thông tin</w:t>
      </w:r>
      <w:bookmarkEnd w:id="7"/>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Việc công bố thông tin phải do người đại diện theo pháp luật của doanh nghiệp hoặc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quyền công bố thông tin thực hiện. Người đại diện theo pháp luật của doanh nghiệp phải chịu trách nhiệm về tính chính xác, kịp thời và đầy đủ về thông tin do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công bố thông tin công bố.</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2. Trường hợp thực hiện công bố thông tin thông qua người được ủy quyền công bố thông tin, Doanh nghiệp phải gửi thông báo về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thực hiện công bố thông tin với Cơ quan thực hiện quyền chủ sở hữu, Bộ Kế hoạch và Đầu tư theo Phụ lục 1 kèm theo Thông tư này. Người được ủy quyền công bố thông tin phải là người có thẩm quyền ký, đóng dấu theo quy định nội bộ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8" w:name="dieu_5"/>
      <w:r w:rsidRPr="002B6AE8">
        <w:rPr>
          <w:rFonts w:asciiTheme="majorHAnsi" w:eastAsia="Times New Roman" w:hAnsiTheme="majorHAnsi" w:cstheme="majorHAnsi"/>
          <w:b/>
          <w:bCs/>
          <w:color w:val="000000"/>
          <w:sz w:val="24"/>
          <w:szCs w:val="24"/>
          <w:lang w:eastAsia="vi-VN"/>
        </w:rPr>
        <w:t>Điều 5. Công bố thông tin dưới hình thức dữ </w:t>
      </w:r>
      <w:bookmarkEnd w:id="8"/>
      <w:r w:rsidRPr="002B6AE8">
        <w:rPr>
          <w:rFonts w:asciiTheme="majorHAnsi" w:eastAsia="Times New Roman" w:hAnsiTheme="majorHAnsi" w:cstheme="majorHAnsi"/>
          <w:b/>
          <w:bCs/>
          <w:color w:val="000000"/>
          <w:sz w:val="24"/>
          <w:szCs w:val="24"/>
          <w:lang w:eastAsia="vi-VN"/>
        </w:rPr>
        <w:t>liệu điện tử</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Chậm nhất đến ngày 30/6/2015, Doanh nghiệp, Cơ quan thực hiện quyền chủ sở hữu,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thực hiện các công việc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Đối với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thực hiện việc xây dựng, duy trì trang thông tin điện tử, đảm bảo kết nối với trang thông tin điện tử của Cơ quan thực hiện quyền chủ sở hữu của doanh nghiệp và Cổng thông tin doanh nghiệp Việt Nam của Bộ Kế hoạch và Đầu tư (http://www.bussiness.gov.vn).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Trang thông tin điện tử của doanh nghiệp phải có chuyên mục riêng về công bố thông tin, trong đó có các nội dung về Điều lệ doanh nghiệp, Quy chế quản trị doanh nghiệp (nếu có), danh sách Hội đồng thành viên hoặc Chủ tịch công ty, Kiểm soát viên, Tổng giám đốc hoặc Giám đốc, Phó tổng giám đốc hoặc Phó giám đốc, các thông tin phải công bố định kỳ, bất thường và theo yêu cầu quy định tại Quyết định số 36/2014/QĐ-TTg.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Đối với Cơ quan thực hiện quyền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Cơ quan thực hiện quyền chủ sở hữu phải thực hiện việc lập, duy trì trang thông tin điện tử của mình, đảm bảo sự kết nối với trang thông tin điện tử của Doanh nghiệp. Cơ quan thực hiện quyền chủ sở hữu có trách nhiệm đăng tải công khai thông tin của doanh nghiệp trên trang thông tin điện tử của mình trong vòng năm (05) ngày làm việc sau khi nhận được các nội dung công bố thông tin của doanh nghiệp. Cơ quan thực hiện quyền chủ sở hữu phải chịu trách nhiệm đăng tải công bố thông tin của doanh nghiệp đúng thời gian, đảm bảo các thông tin công bố được tiếp cận dễ dàng và thuận tiện.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Kế hoạch và Đầu tư:</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Bộ Kế hoạch và Đầu tư (Cục Phát triển doanh nghiệp) phải thực hiện việc duy trì Cổng thông tin doanh nghiệp Việt Nam, đảm bảo sự kết nối với trang thông tin điện tử của Doanh nghiệp. Bộ Kế hoạch và Đầu tư (Cục Phát triển doanh nghiệp) có trách nhiệm đăng tải công khai các nội dung công bố thông tin của doanh nghiệp trên Cổng thông tin doanh nghiệp Việt Nam http://www.business.gov.vn trong vòng năm (05) ngày làm việc sau khi nhận được các nội dung công bố thông tin của doanh nghiệp; đảm bảo các thông tin công bố được tiếp cận dễ dàng và thuận tiện. Ngoài các nội dung công bố thông tin bằng văn bản, nội dung công bố thông tin điện tử của doanh nghiệp được gửi đến địa chỉ hòm thư</w:t>
      </w:r>
      <w:r w:rsidRPr="002B6AE8">
        <w:rPr>
          <w:rFonts w:asciiTheme="majorHAnsi" w:eastAsia="Times New Roman" w:hAnsiTheme="majorHAnsi" w:cstheme="majorHAnsi"/>
          <w:i/>
          <w:iCs/>
          <w:color w:val="000000"/>
          <w:sz w:val="24"/>
          <w:szCs w:val="24"/>
          <w:lang w:eastAsia="vi-VN"/>
        </w:rPr>
        <w:t>info@.business.gov.vn.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9" w:name="chuong_2"/>
      <w:r w:rsidRPr="002B6AE8">
        <w:rPr>
          <w:rFonts w:asciiTheme="majorHAnsi" w:eastAsia="Times New Roman" w:hAnsiTheme="majorHAnsi" w:cstheme="majorHAnsi"/>
          <w:b/>
          <w:bCs/>
          <w:color w:val="000000"/>
          <w:sz w:val="24"/>
          <w:szCs w:val="24"/>
          <w:lang w:eastAsia="vi-VN"/>
        </w:rPr>
        <w:t>Chương II</w:t>
      </w:r>
      <w:bookmarkEnd w:id="9"/>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10" w:name="chuong_2_name"/>
      <w:r w:rsidRPr="002B6AE8">
        <w:rPr>
          <w:rFonts w:asciiTheme="majorHAnsi" w:eastAsia="Times New Roman" w:hAnsiTheme="majorHAnsi" w:cstheme="majorHAnsi"/>
          <w:b/>
          <w:bCs/>
          <w:color w:val="000000"/>
          <w:sz w:val="24"/>
          <w:szCs w:val="24"/>
          <w:lang w:eastAsia="vi-VN"/>
        </w:rPr>
        <w:t>QUY TRÌNH, NỘI DUNG CÔNG BỐ THÔNG TIN CỦA DOANH NGHIỆP</w:t>
      </w:r>
      <w:bookmarkEnd w:id="10"/>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1" w:name="dieu_6"/>
      <w:r w:rsidRPr="002B6AE8">
        <w:rPr>
          <w:rFonts w:asciiTheme="majorHAnsi" w:eastAsia="Times New Roman" w:hAnsiTheme="majorHAnsi" w:cstheme="majorHAnsi"/>
          <w:b/>
          <w:bCs/>
          <w:color w:val="000000"/>
          <w:sz w:val="24"/>
          <w:szCs w:val="24"/>
          <w:lang w:eastAsia="vi-VN"/>
        </w:rPr>
        <w:t>Điều 6. Quy trình, nội dung công bố Chiến lược phát triển của doanh nghiệp</w:t>
      </w:r>
      <w:bookmarkEnd w:id="11"/>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Chiến lược phát triển của doanh nghiệp đến Cơ quan thực hiện quyền chủ sở hữu để xem xét, phê duyệt. Doanh nghiệp phải công bố Chiến lược phát triển của doanh nghiệp không muộn hơn ngày 31/5 của năm đầu tiên của kỳ xây dựng chiến lược phát triển doanh nghiệp, đồng thời phải gửi bản Chiến lược này đến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Chiến lược phát triển của doanh nghiệp trong vòng năm (05) ngày làm việc sau khi các nội dung về chiến lược phát triển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Chiến lược phát triển của doanh nghiệp trên Cổng thông tin doanh nghiệp Việt Nam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xml:space="preserve">Doanh nghiệp xây dựng Chiến lược phát triển bao gồm các nội dung như định hướng, mục tiêu, quan điểm phát triển; định hướng các nhiệm vụ, nội dung triển khai thực hiện để đạt </w:t>
      </w:r>
      <w:r w:rsidRPr="002B6AE8">
        <w:rPr>
          <w:rFonts w:asciiTheme="majorHAnsi" w:eastAsia="Times New Roman" w:hAnsiTheme="majorHAnsi" w:cstheme="majorHAnsi"/>
          <w:color w:val="000000"/>
          <w:sz w:val="24"/>
          <w:szCs w:val="24"/>
          <w:lang w:eastAsia="vi-VN"/>
        </w:rPr>
        <w:lastRenderedPageBreak/>
        <w:t>được các mục tiêu của chiến lược phát triển. Đối với chiến lược có nội dung quan trọng, liên quan hoặc 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2" w:name="dieu_7"/>
      <w:r w:rsidRPr="002B6AE8">
        <w:rPr>
          <w:rFonts w:asciiTheme="majorHAnsi" w:eastAsia="Times New Roman" w:hAnsiTheme="majorHAnsi" w:cstheme="majorHAnsi"/>
          <w:b/>
          <w:bCs/>
          <w:color w:val="000000"/>
          <w:sz w:val="24"/>
          <w:szCs w:val="24"/>
          <w:lang w:eastAsia="vi-VN"/>
        </w:rPr>
        <w:t>Điều 7. Quy trình, nội dung công bố Kế hoạch sản xuất kinh doanh và đầu tư phát triển 05 năm của doanh nghiệp</w:t>
      </w:r>
      <w:bookmarkEnd w:id="12"/>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Kế hoạch sản xuất kinh doanh và đầu tư phát triển 05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 đến Cơ quan thực hiện quyền chủ sở hữu để xem xét, phê duyệt. Doanh nghiệp phải công bố Kế hoạch sản xuất kinh doanh và đầu tư phát triển 05 năm của doanh nghiệp không muộn hơn ngày 31/5 của năm đầu tiên của kỳ xây dựng Kế hoạch sản xuất kinh doanh và đầu tư phát triển 05 năm, đồng thời gửi bản Kế hoạch này đến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Kế hoạch sản xuất kinh doanh và đầu tư phát triển 05 năm của doanh nghiệp trong vòng năm (05) ngày làm việc sau khi các nội dung về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sản xuất kinh doanh và đầu tư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05 năm của doanh nghiệp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xml:space="preserve">Doanh nghiệp xây dựng Kế hoạch sản xuất kinh doanh và đầu tư phát triển 05 năm theo Phụ lục 2 kèm theo Thông tư này. Đối với kế hoạch và những nội dung quan trọng, liên quan hoặc </w:t>
      </w:r>
      <w:r w:rsidRPr="002B6AE8">
        <w:rPr>
          <w:rFonts w:asciiTheme="majorHAnsi" w:eastAsia="Times New Roman" w:hAnsiTheme="majorHAnsi" w:cstheme="majorHAnsi"/>
          <w:color w:val="000000"/>
          <w:sz w:val="24"/>
          <w:szCs w:val="24"/>
          <w:lang w:eastAsia="vi-VN"/>
        </w:rPr>
        <w:lastRenderedPageBreak/>
        <w:t>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kế hoạch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3" w:name="dieu_8"/>
      <w:r w:rsidRPr="002B6AE8">
        <w:rPr>
          <w:rFonts w:asciiTheme="majorHAnsi" w:eastAsia="Times New Roman" w:hAnsiTheme="majorHAnsi" w:cstheme="majorHAnsi"/>
          <w:b/>
          <w:bCs/>
          <w:color w:val="000000"/>
          <w:sz w:val="24"/>
          <w:szCs w:val="24"/>
          <w:lang w:eastAsia="vi-VN"/>
        </w:rPr>
        <w:t>Điều 8. Quy trình, nội dung công bố Kế hoạch sản xuất </w:t>
      </w:r>
      <w:r w:rsidRPr="002B6AE8">
        <w:rPr>
          <w:rFonts w:asciiTheme="majorHAnsi" w:eastAsia="Times New Roman" w:hAnsiTheme="majorHAnsi" w:cstheme="majorHAnsi"/>
          <w:b/>
          <w:bCs/>
          <w:color w:val="000000"/>
          <w:sz w:val="24"/>
          <w:szCs w:val="24"/>
          <w:shd w:val="clear" w:color="auto" w:fill="FFFFFF"/>
          <w:lang w:eastAsia="vi-VN"/>
        </w:rPr>
        <w:t>kinh</w:t>
      </w:r>
      <w:r w:rsidRPr="002B6AE8">
        <w:rPr>
          <w:rFonts w:asciiTheme="majorHAnsi" w:eastAsia="Times New Roman" w:hAnsiTheme="majorHAnsi" w:cstheme="majorHAnsi"/>
          <w:b/>
          <w:bCs/>
          <w:color w:val="000000"/>
          <w:sz w:val="24"/>
          <w:szCs w:val="24"/>
          <w:lang w:eastAsia="vi-VN"/>
        </w:rPr>
        <w:t> doanh và</w:t>
      </w:r>
      <w:bookmarkEnd w:id="13"/>
      <w:r w:rsidRPr="002B6AE8">
        <w:rPr>
          <w:rFonts w:asciiTheme="majorHAnsi" w:eastAsia="Times New Roman" w:hAnsiTheme="majorHAnsi" w:cstheme="majorHAnsi"/>
          <w:b/>
          <w:bCs/>
          <w:color w:val="000000"/>
          <w:sz w:val="24"/>
          <w:szCs w:val="24"/>
          <w:lang w:eastAsia="vi-VN"/>
        </w:rPr>
        <w:t>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Kế hoạch sản xuất kinh doanh và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công bố Kế hoạch sản xuất kinh doanh và đầu tư hằng năm không muộn hơn ngày 31/01 của năm thực hiện kế hoạch sản xuất kinh doanh và đầu tư, đồng thời gửi bản Kế hoạch này đến Cơ quan thực hiện quyền chủ sở hữu và Bộ Kế hoạch và Đầu tư trong vòng năm (05) ngày làm việc sau khi các nội dung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Kế hoạch sản xuất kinh doanh và đầu tư hằng năm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Kế hoạch sản xuất kinh doanh và đầu tư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Kế hoạch sản xuất kinh doanh và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xây dựng Kế hoạch sản xuất kinh doanh và đầu tư hằng năm theo Phụ lục 3 kèm theo Thông tư này. Đối với kế hoạch sản xuất kinh doanh, đầu tư và những nội dung quan trọng, liên quan hoặc 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hoạch sản xuất kinh doanh và đầu tư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4" w:name="dieu_9"/>
      <w:r w:rsidRPr="002B6AE8">
        <w:rPr>
          <w:rFonts w:asciiTheme="majorHAnsi" w:eastAsia="Times New Roman" w:hAnsiTheme="majorHAnsi" w:cstheme="majorHAnsi"/>
          <w:b/>
          <w:bCs/>
          <w:color w:val="000000"/>
          <w:sz w:val="24"/>
          <w:szCs w:val="24"/>
          <w:lang w:eastAsia="vi-VN"/>
        </w:rPr>
        <w:t>Điều 9. Quy trình, nội dung công bố </w:t>
      </w:r>
      <w:r w:rsidRPr="002B6AE8">
        <w:rPr>
          <w:rFonts w:asciiTheme="majorHAnsi" w:eastAsia="Times New Roman" w:hAnsiTheme="majorHAnsi" w:cstheme="majorHAnsi"/>
          <w:b/>
          <w:bCs/>
          <w:color w:val="000000"/>
          <w:sz w:val="24"/>
          <w:szCs w:val="24"/>
          <w:shd w:val="clear" w:color="auto" w:fill="FFFFFF"/>
          <w:lang w:eastAsia="vi-VN"/>
        </w:rPr>
        <w:t>Tình hình</w:t>
      </w:r>
      <w:r w:rsidRPr="002B6AE8">
        <w:rPr>
          <w:rFonts w:asciiTheme="majorHAnsi" w:eastAsia="Times New Roman" w:hAnsiTheme="majorHAnsi" w:cstheme="majorHAnsi"/>
          <w:b/>
          <w:bCs/>
          <w:color w:val="000000"/>
          <w:sz w:val="24"/>
          <w:szCs w:val="24"/>
          <w:lang w:eastAsia="vi-VN"/>
        </w:rPr>
        <w:t> thực hiện sắp xếp, đổi mới hằng năm của doanh nghiệp</w:t>
      </w:r>
      <w:bookmarkEnd w:id="1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Quy trình công bố Tình hình thực hiện sắp xếp, đổi mới doanh nghiệp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công bố Tình hình thực hiện sắp xếp, đổi mới doanh nghiệp hằng năm không muộn hơn ngày 31/01 của năm liền sau năm thực hiện kế hoạch sắp xếp, đổi mới doanh nghiệp, đồng thời gửi đến Cơ quan thực hiện quyền chủ sở hữu và Bộ Kế hoạch và Đầu tư trong vòng năm (05) ngày làm việc sau khi các nội dung về sắp xếp, đổi mới doanh nghiệp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w:t>
      </w:r>
      <w:r w:rsidRPr="002B6AE8">
        <w:rPr>
          <w:rFonts w:asciiTheme="majorHAnsi" w:eastAsia="Times New Roman" w:hAnsiTheme="majorHAnsi" w:cstheme="majorHAnsi"/>
          <w:color w:val="000000"/>
          <w:sz w:val="24"/>
          <w:szCs w:val="24"/>
          <w:shd w:val="clear" w:color="auto" w:fill="FFFFFF"/>
          <w:lang w:eastAsia="vi-VN"/>
        </w:rPr>
        <w:t>uy</w:t>
      </w:r>
      <w:r w:rsidRPr="002B6AE8">
        <w:rPr>
          <w:rFonts w:asciiTheme="majorHAnsi" w:eastAsia="Times New Roman" w:hAnsiTheme="majorHAnsi" w:cstheme="majorHAnsi"/>
          <w:color w:val="000000"/>
          <w:sz w:val="24"/>
          <w:szCs w:val="24"/>
          <w:lang w:eastAsia="vi-VN"/>
        </w:rPr>
        <w:t>ền chủ sở hữu phải công bố Tình hình thực hiện sắp xếp, đổi mới doanh nghiệp hằng năm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Tình hình thực hiện sắp xếp, đổi mới doanh nghiệp hằng năm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Tình hình thực hiện sắp xếp, đổi mới doanh nghiệp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xây dựng, Cơ quan thực hiện quyền chủ sở hữu tổng hợp Tình hình thực hiện sắp xếp, đổi mới doanh nghiệp hằng năm theo Biểu số 5 của Phụ lục </w:t>
      </w:r>
      <w:r w:rsidRPr="002B6AE8">
        <w:rPr>
          <w:rFonts w:asciiTheme="majorHAnsi" w:eastAsia="Times New Roman" w:hAnsiTheme="majorHAnsi" w:cstheme="majorHAnsi"/>
          <w:color w:val="000000"/>
          <w:sz w:val="24"/>
          <w:szCs w:val="24"/>
          <w:shd w:val="clear" w:color="auto" w:fill="FFFFFF"/>
          <w:lang w:eastAsia="vi-VN"/>
        </w:rPr>
        <w:t>số</w:t>
      </w:r>
      <w:r w:rsidRPr="002B6AE8">
        <w:rPr>
          <w:rFonts w:asciiTheme="majorHAnsi" w:eastAsia="Times New Roman" w:hAnsiTheme="majorHAnsi" w:cstheme="majorHAnsi"/>
          <w:color w:val="000000"/>
          <w:sz w:val="24"/>
          <w:szCs w:val="24"/>
          <w:lang w:eastAsia="vi-VN"/>
        </w:rPr>
        <w:t> 4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5" w:name="dieu_10"/>
      <w:r w:rsidRPr="002B6AE8">
        <w:rPr>
          <w:rFonts w:asciiTheme="majorHAnsi" w:eastAsia="Times New Roman" w:hAnsiTheme="majorHAnsi" w:cstheme="majorHAnsi"/>
          <w:b/>
          <w:bCs/>
          <w:color w:val="000000"/>
          <w:sz w:val="24"/>
          <w:szCs w:val="24"/>
          <w:lang w:eastAsia="vi-VN"/>
        </w:rPr>
        <w:t>Điều 10. Quy trình, nội dung công bố Báo cáo tình hình hoạt động hằng năm của doanh nghiệp</w:t>
      </w:r>
      <w:bookmarkEnd w:id="1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Báo cáo tình hình hoạt động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Báo cáo tình hình hoạt động của doanh nghiệp kèm theo Báo cáo tài chính năm của doanh nghiệp đến Cơ quan thực hiện quyền chủ sở hữu để xem xét, chấp thuận. Doanh nghiệp phải công bố Báo cáo tình hình hoạt động hằng năm không muộn hơn ngày 20/6 của năm liền kề sau năm báo cáo, đồng thời gửi Báo cáo này đến Cơ quan thực hiện quyền chủ sở hữu và Bộ Kế hoạch và Đầu tư trong vòng năm (05) ngày làm việc sau khi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b. Cơ quan thực hiện quyền chủ sở hữu phải công bố Báo cáo tình hình hoạt động hằng năm của doanh nghiệp trong vòng năm (05) ngày làm việc tính từ ngày nhận được báo cáo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Báo cáo tình hình hoạt động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Báo cáo tình hình hoạt động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phải xây dựng Báo cáo tình hình hoạt động của doanh nghiệp theo Phụ lục số 4 ban hành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6" w:name="dieu_11"/>
      <w:r w:rsidRPr="002B6AE8">
        <w:rPr>
          <w:rFonts w:asciiTheme="majorHAnsi" w:eastAsia="Times New Roman" w:hAnsiTheme="majorHAnsi" w:cstheme="majorHAnsi"/>
          <w:b/>
          <w:bCs/>
          <w:color w:val="000000"/>
          <w:sz w:val="24"/>
          <w:szCs w:val="24"/>
          <w:lang w:eastAsia="vi-VN"/>
        </w:rPr>
        <w:t>Điều 11. Quy trình, nội dung công bố Báo cáo tài chính của doanh nghiệp:</w:t>
      </w:r>
      <w:bookmarkEnd w:id="1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Doanh nghiệp phải xây dựng và gửi Báo cáo tài chính 6 tháng và Báo cáo tài chính năm của doanh nghiệp theo quy định tại Thông tư số 200/2014/TT-BTC ngày 22/12/2014 của Bộ Tài chính hướng dẫn về chế độ kế toán doanh nghiệp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để công bố. Thời gian công bố không muộn hơn ngày 31/8 của năm báo cáo đối với Báo cáo tài chính 06 tháng, không muộn hơn ngày 31/5 của năm liền sau năm báo cáo đối với Báo cáo tài chính năm, sau khi các Báo cáo tài chính được Cơ quan thực hiện quyền chủ sở hữu chấp thuận.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Cơ quan thực hiện quyền chủ sở hữu phải công bố Báo cáo tài chính 6 tháng và Báo cáo tài chính năm của doanh nghiệp trong vòng năm (05) ngày làm việc tính từ ngày chấp thuận các Báo cáo tài chính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Báo cáo tài chính 6 tháng và Báo cáo tài chính năm của doanh nghiệp trên Cổng thông tin doanh nghiệp Việt Nam của Bộ Kế hoạch và Đầu tư (http://www.bussiness.gov.vn) trong vòng năm (05) ngày làm việc sau khi nhận được Báo cáo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7" w:name="dieu_12"/>
      <w:r w:rsidRPr="002B6AE8">
        <w:rPr>
          <w:rFonts w:asciiTheme="majorHAnsi" w:eastAsia="Times New Roman" w:hAnsiTheme="majorHAnsi" w:cstheme="majorHAnsi"/>
          <w:b/>
          <w:bCs/>
          <w:color w:val="000000"/>
          <w:sz w:val="24"/>
          <w:szCs w:val="24"/>
          <w:lang w:eastAsia="vi-VN"/>
        </w:rPr>
        <w:t>Điều 12. Quy trình, nội dung công bố Đánh giá hiệu quả hoạt động của doanh nghiệp</w:t>
      </w:r>
      <w:bookmarkEnd w:id="17"/>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Doanh nghiệp phải xây dựng và công bố Đánh giá hiệu quả hoạt động hằng năm của doanh nghiệp theo quy định tại Thông tư số 158/2013/TT-BTC ngày 13/11/2013 của Bộ Tài chính hướng dẫn một số nội dung về giám sát tài chính và đánh giá hiệu quả hoạt động đối với doanh nghiệp do nhà nước làm chủ sở hữu và doanh nghiệp có vốn nhà nước không muộn hơn ngày 31/8 của năm liền kề sau năm thực hiện, đồng thời gửi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các nội dung về đánh giá hiệu quả hoạt động hằng năm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Cơ quan thực hiện quyền chủ sở hữu phải công bố Đánh giá hiệu quả hoạt động hằng năm của doanh nghiệp trong vòng năm (05) ngày làm việc sau khi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Đánh giá hiệu quả hoạt động hằng năm của doanh nghiệp trên Cổng thông tin doanh nghiệp Việt Nam của Bộ Kế hoạch và Đầu tư (http://www.bussiness.gov.vn) trong vòng năm (05) ngày làm việc sau khi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8" w:name="dieu_13"/>
      <w:r w:rsidRPr="002B6AE8">
        <w:rPr>
          <w:rFonts w:asciiTheme="majorHAnsi" w:eastAsia="Times New Roman" w:hAnsiTheme="majorHAnsi" w:cstheme="majorHAnsi"/>
          <w:b/>
          <w:bCs/>
          <w:color w:val="000000"/>
          <w:sz w:val="24"/>
          <w:szCs w:val="24"/>
          <w:lang w:eastAsia="vi-VN"/>
        </w:rPr>
        <w:t>Điều 13. Quy trình, nội dung công bố tiền lương, tiền thưởng của doanh nghiệp</w:t>
      </w:r>
      <w:bookmarkEnd w:id="18"/>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tiền lương, tiền thưởng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công bố chế độ tiền lương, tiền thưởng hằng năm của doanh nghiệp không muộn hơn ngày 31/3 hằng năm, đồng thời gửi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chế độ tiền lương, tiền thưởng hằng năm của doanh nghiệp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chế độ tiền lương, tiền thưởng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chế độ tiền lương, tiền thưởng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Doanh nghiệp xây dựng chế độ tiền lương, tiền thưởng của doanh nghiệp theo Biểu số 4 của Phụ lục số 4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9" w:name="dieu_14"/>
      <w:r w:rsidRPr="002B6AE8">
        <w:rPr>
          <w:rFonts w:asciiTheme="majorHAnsi" w:eastAsia="Times New Roman" w:hAnsiTheme="majorHAnsi" w:cstheme="majorHAnsi"/>
          <w:b/>
          <w:bCs/>
          <w:color w:val="000000"/>
          <w:sz w:val="24"/>
          <w:szCs w:val="24"/>
          <w:lang w:eastAsia="vi-VN"/>
        </w:rPr>
        <w:t>Điều 14. Công bố thông tin theo yêu cầu</w:t>
      </w:r>
      <w:bookmarkEnd w:id="19"/>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phải báo cáo và công bố thông tin theo yêu cầu trong thời hạn hai mươi tư (24) giờ và công bố công khai thông tin đột xuất, thông tin bất thường trong thời hạn bảy mươi hai (72) giờ, kể từ khi nhận được yêu cầu của Cơ quan thực hiện quyền chủ sở hữu trong các sự kiện sau đây: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Khi xảy ra các sự kiện như quy định tại Điều 11 Quy chế công bố thông tin hoạt động của công ty trách nhiệm hữu hạn một thành viên do Nhà nước làm chủ sở hữu ban hành kèm theo </w:t>
      </w:r>
      <w:r w:rsidRPr="002B6AE8">
        <w:rPr>
          <w:rFonts w:asciiTheme="majorHAnsi" w:eastAsia="Times New Roman" w:hAnsiTheme="majorHAnsi" w:cstheme="majorHAnsi"/>
          <w:color w:val="000000"/>
          <w:sz w:val="24"/>
          <w:szCs w:val="24"/>
          <w:shd w:val="clear" w:color="auto" w:fill="FFFFFF"/>
          <w:lang w:eastAsia="vi-VN"/>
        </w:rPr>
        <w:t>Quyết định số</w:t>
      </w:r>
      <w:r w:rsidRPr="002B6AE8">
        <w:rPr>
          <w:rFonts w:asciiTheme="majorHAnsi" w:eastAsia="Times New Roman" w:hAnsiTheme="majorHAnsi" w:cstheme="majorHAnsi"/>
          <w:color w:val="000000"/>
          <w:sz w:val="24"/>
          <w:szCs w:val="24"/>
          <w:lang w:eastAsia="vi-VN"/>
        </w:rPr>
        <w:t>36/2014/QĐ-TTg của Thủ tướng Chính phủ.</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Khi xảy ra sự kiện như chiến tranh, thiên tai..., gây ảnh hưởng nghiêm trọng đến hoạt động sản xuất, kinh doanh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Khi có thông tin liên quan đến doanh nghiệp làm ảnh hưởng lớn đến giá cả, thị trường và cần phải xác nhận thông tin đó.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Doanh nghiệp phải công bố thông tin theo yêu cầu trên trang thông tin điện tử của doanh nghiệp, phương tiện thông tin đại chúng và phương tiện công bố thông tin của Cơ quan thực hiện quyền chủ sở hữu và Bộ Kế hoạch và Đầu tư. Nội dung công bố thông tin phải nêu rõ sự kiện được Cơ quan thực hiện quyền chủ sở hữu yêu cầu công bố; nguyên nhân và đánh giá của doanh nghiệp về tính xác thực của sự kiện đó, giải pháp khắc phục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0" w:name="dieu_15"/>
      <w:r w:rsidRPr="002B6AE8">
        <w:rPr>
          <w:rFonts w:asciiTheme="majorHAnsi" w:eastAsia="Times New Roman" w:hAnsiTheme="majorHAnsi" w:cstheme="majorHAnsi"/>
          <w:b/>
          <w:bCs/>
          <w:color w:val="000000"/>
          <w:sz w:val="24"/>
          <w:szCs w:val="24"/>
          <w:lang w:eastAsia="vi-VN"/>
        </w:rPr>
        <w:t>Điều 15. Một số nội dung về công bố thông tin của Tập đoàn kinh tế, Tổng công ty hoạt động theo mô hình công ty TNHH MTV do Nhà nước làm chủ sở hữu</w:t>
      </w:r>
      <w:bookmarkEnd w:id="20"/>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Ngoài các nội dung quy định về công bố thông tin tại Điều 6 đến Điều 14 của Thông tư này, Tập đoàn kinh tế, Tổng công ty nhà nước được tổ chức dưới hình thức công ty trách nhiệm hữu hạn một thành viên do Nhà nước làm chủ sở hữu phải công bố các thông tin liên quan đến tình hình hoạt động theo quy định tại Khoản 1, Điều 39, Nghị định số 69/2014/NĐ-CP của Chính phủ về Tập đoàn kinh tế, Tổng công ty nhà nước theo quy định, cụ thể như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Quy trình công bố thông tin của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Tập đoàn kinh tế, Tổng công ty nhà nước phải công bố nội dung thông tin quy định tại khoản 2, Điều 15 Thông tư này, đồng thời gửi các nội dung công bố thông tin này đến Cơ quan thực hiện quyền chủ sở hữu,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các nội dung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báo cáo của Tập đoàn kinh tế, Tổng công ty nhà nước quy định tại khoản 2, Điều 15 của Thông tư này trong vòng năm (05) ngày làm việc tính từ ngày nhận được các nội dung công bố thông tin từ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các báo cáo của Tập đoàn kinh tế, Tổng công ty nhà nước quy định tại khoản 2, Điều 15 của Thông tư này trên Cổng thông tin doanh nghiệp Việt Nam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(http://www.bussiness.gov.vn) trong vòng năm (05) ngày làm việc tính từ ngày nhận được các nội dung công bố thông tin từ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nội dung phải công bố thông tin của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Tập đoàn kinh tế, Tổng công ty nhà nước phải xây dựng và công bố Báo cáo tình hình quản trị 06 tháng theo Phụ lục số 5 kèm theo Thông tư này. Thời gian công bố không muộn hơn ngày 31/8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Tập đoàn kinh tế, Tổng công ty nhà nước phải báo cáo các hợp đồng vay, cho vay, mua, bán tài sản có giá trị bằng hoặc lớn hơn 10% tổng giá trị tài sản tính tại báo cáo tài chính năm gần nhất được kiểm toán hoặc Báo cáo tài chính 06 tháng gần nhất được soát xét, hoặc các Hợp đồng vay, cho vay, mua, bán tài sản có giá trị bằng hoặc lớn hơn 10 tỷ đồng. Thời gian công bố không muộn hơn ngày 20/6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Tập đoàn kinh tế, Tổng công ty nhà nước phải báo cáo các các khoản tổn thất tài sản có giá trị bằng hoặc lớn hơn 10% vốn chủ sở hữu trở lên tính tại báo cáo tài chính năm gần nhất đã được kiểm toán hoặc báo cáo tài chính 06 tháng gần nhất được soát xét, hoặc bằng hoặc lớn hơn 1.000 tỷ đồng. Thời gian công bố không muộn hơn ngày 20/6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1" w:name="chuong_3"/>
      <w:r w:rsidRPr="002B6AE8">
        <w:rPr>
          <w:rFonts w:asciiTheme="majorHAnsi" w:eastAsia="Times New Roman" w:hAnsiTheme="majorHAnsi" w:cstheme="majorHAnsi"/>
          <w:b/>
          <w:bCs/>
          <w:color w:val="000000"/>
          <w:sz w:val="24"/>
          <w:szCs w:val="24"/>
          <w:lang w:eastAsia="vi-VN"/>
        </w:rPr>
        <w:lastRenderedPageBreak/>
        <w:t>Chương III</w:t>
      </w:r>
      <w:bookmarkEnd w:id="21"/>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2" w:name="chuong_3_name"/>
      <w:r w:rsidRPr="002B6AE8">
        <w:rPr>
          <w:rFonts w:asciiTheme="majorHAnsi" w:eastAsia="Times New Roman" w:hAnsiTheme="majorHAnsi" w:cstheme="majorHAnsi"/>
          <w:b/>
          <w:bCs/>
          <w:color w:val="000000"/>
          <w:sz w:val="24"/>
          <w:szCs w:val="24"/>
          <w:lang w:eastAsia="vi-VN"/>
        </w:rPr>
        <w:t>TỔ CHỨC THỰC HIỆN</w:t>
      </w:r>
      <w:bookmarkEnd w:id="22"/>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3" w:name="dieu_16"/>
      <w:r w:rsidRPr="002B6AE8">
        <w:rPr>
          <w:rFonts w:asciiTheme="majorHAnsi" w:eastAsia="Times New Roman" w:hAnsiTheme="majorHAnsi" w:cstheme="majorHAnsi"/>
          <w:b/>
          <w:bCs/>
          <w:color w:val="000000"/>
          <w:sz w:val="24"/>
          <w:szCs w:val="24"/>
          <w:lang w:eastAsia="vi-VN"/>
        </w:rPr>
        <w:t>Điều 16. Trách nhiệm của Doanh nghiệp</w:t>
      </w:r>
      <w:bookmarkEnd w:id="23"/>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Doanh nghiệp phải bảo đảm việc công bố thông tin đầy đủ, đúng quy định theo các nội dung tại Chương II của Thông tư này. Các doanh nghiệp bảo đảm việc công bố thông tin đầy đủ, kịp thời, đúng quy định sẽ được Bộ Kế hoạch và Đầu tư tổng hợp, báo cáo Thủ tướng Chính phủ và Cơ quan thực hiện quyền chủ sở hữu và đề xuất khen thưởng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doanh nghiệp không đảm bảo việc công bố thông tin đầy đủ, đúng quy định,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sẽ nêu tên cụ thể và thông báo cho Cơ quan thực hiện quyền chủ sở hữu, đồng thời báo cáo cấp có thẩm quyền xem xét, xử lý kỷ luật, xử phạt vi phạm hành chính, truy cứu trách nhiệm hình sự, hoặc bồi thường theo quy định của pháp luật.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4" w:name="dieu_17"/>
      <w:r w:rsidRPr="002B6AE8">
        <w:rPr>
          <w:rFonts w:asciiTheme="majorHAnsi" w:eastAsia="Times New Roman" w:hAnsiTheme="majorHAnsi" w:cstheme="majorHAnsi"/>
          <w:b/>
          <w:bCs/>
          <w:color w:val="000000"/>
          <w:sz w:val="24"/>
          <w:szCs w:val="24"/>
          <w:lang w:eastAsia="vi-VN"/>
        </w:rPr>
        <w:t>Điều 17. Trách nhiệm của Cơ quan thực hiện quyền chủ sở hữu</w:t>
      </w:r>
      <w:bookmarkEnd w:id="2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Cơ quan đại diện thực hiện q</w:t>
      </w:r>
      <w:r w:rsidRPr="002B6AE8">
        <w:rPr>
          <w:rFonts w:asciiTheme="majorHAnsi" w:eastAsia="Times New Roman" w:hAnsiTheme="majorHAnsi" w:cstheme="majorHAnsi"/>
          <w:color w:val="000000"/>
          <w:sz w:val="24"/>
          <w:szCs w:val="24"/>
          <w:shd w:val="clear" w:color="auto" w:fill="FFFFFF"/>
          <w:lang w:eastAsia="vi-VN"/>
        </w:rPr>
        <w:t>uy</w:t>
      </w:r>
      <w:r w:rsidRPr="002B6AE8">
        <w:rPr>
          <w:rFonts w:asciiTheme="majorHAnsi" w:eastAsia="Times New Roman" w:hAnsiTheme="majorHAnsi" w:cstheme="majorHAnsi"/>
          <w:color w:val="000000"/>
          <w:sz w:val="24"/>
          <w:szCs w:val="24"/>
          <w:lang w:eastAsia="vi-VN"/>
        </w:rPr>
        <w:t>ền sở hữu thực hiện các hình thức kỷ luật như khiển trách, cảnh cáo, hạ bậc lương, buộc thôi việc và quyết định mức lương và các lợi ích khác đối với Người quản lý doanh nghiệp nếu vi phạm các quy định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Không nộp, nộp không đầy đủ, không đúng hạn các báo cáo theo quy định của cơ quan có thẩm quyền, của chủ sở hữu; nội dung báo cáo không trung thực, không đầy đủ; không thực hiện chế độ công khai thông tin đúng thời gian, đúng các nội dung quy định thì Người quản lý doanh nghiệp bị kỷ luật khiển trách hoặc cảnh cáo tùy theo mức độ vi phạm.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Không thực hiện hoặc thực hiện không đầy đủ các ý kiến chỉ đạo, khuyến nghị, giải pháp của chủ sở hữu và cơ quan quản lý nhà nước đưa ra đối với doanh nghiệp, để doanh nghiệp bị thua lỗ, mất vốn nhà nước, hoặc tình hình hoạt động nói chung của doanh nghiệp lâm vào tình trạng khó khăn, công tác quản lý của doanh nghiệp yếu kém thì Người quản lý doanh nghiệp bị kỷ luật hạ bậc lương hoặc buộc thôi việc.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5" w:name="dieu_18"/>
      <w:r w:rsidRPr="002B6AE8">
        <w:rPr>
          <w:rFonts w:asciiTheme="majorHAnsi" w:eastAsia="Times New Roman" w:hAnsiTheme="majorHAnsi" w:cstheme="majorHAnsi"/>
          <w:b/>
          <w:bCs/>
          <w:color w:val="000000"/>
          <w:sz w:val="24"/>
          <w:szCs w:val="24"/>
          <w:lang w:eastAsia="vi-VN"/>
        </w:rPr>
        <w:t>Điều 18. Trách nhiệm của Bộ Kế hoạch và Đầu tư</w:t>
      </w:r>
      <w:bookmarkEnd w:id="2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Đối với doanh nghiệp không đảm bảo việc công bố thông tin đầy đủ, đúng quy định tại Chương II của Thông tư này, Bộ Kế hoạch và Đầu tư có trách nhiệm: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Trường hợp doanh nghiệp không thực hiện việc công bố thông tin đầy đủ, đúng quy định, chậm công bố thông tin đến 20 ngày làm việc: Bộ Kế hoạch và Đầu tư có trách nhiệm công khai danh sách các doanh nghiệp trên địa chỉ http://www.business.gov.vn và thông báo cho Cơ quan thực hiện quyền chủ sở hữu nhà nước biết để đôn đốc, đồng thời báo cáo Thủ tướng Chính phủ danh sách doanh nghiệp không thực hiện đầy đủ nghĩa vụ công bố thông tin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Trường hợp doanh nghiệp không thực hiện việc công bố thông tin đầy đủ, đúng quy định, chậm công bố thông tin đến 40 ngày làm việc: Bộ Kế hoạch và Đầu tư lập danh sách và công khai danh sách các doanh nghiệp trên địa chỉ http://www.business.gov.vn , báo cáo Thủ tướng Chính phủ yêu cầu Thanh tra Chính phủ xem xét việc thanh tra, kiểm tra, giám sát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6" w:name="dieu_19"/>
      <w:r w:rsidRPr="002B6AE8">
        <w:rPr>
          <w:rFonts w:asciiTheme="majorHAnsi" w:eastAsia="Times New Roman" w:hAnsiTheme="majorHAnsi" w:cstheme="majorHAnsi"/>
          <w:b/>
          <w:bCs/>
          <w:color w:val="000000"/>
          <w:sz w:val="24"/>
          <w:szCs w:val="24"/>
          <w:lang w:eastAsia="vi-VN"/>
        </w:rPr>
        <w:t>Điều 19. Tổ chức thực hiện</w:t>
      </w:r>
      <w:bookmarkEnd w:id="2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Thông tư này có hiệu lực thi hành từ ngày 22 tháng 6 năm 2015.</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Hằng năm, Cục Phát triển doanh nghiệp thuộc Bộ Kế hoạch và Đầu tư được bố trí kinh phí để nâng cấp, duy trì, vận hành Cổng thông tin doanh nghiệp Việt Nam (http://www.business.gov.vn) từ nguồn ngân sách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nhằm đảm bảo tính công khai, minh bạch, trung thực và đầy đủ các nội dung công bố thông tin của doanh nghiệp và hướng dẫn các đối tượng liên quan thực hiện việc công bố thông tin trên Cổng thông tin doanh nghiệp Việt Nam (http://www.business.gov.vn).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Các Bộ, UBND các tỉnh, thành phố thuộc trung ương, các Tập đoàn kinh tế, Tổng công ty có công ty mẹ được tổ chức dưới hình thức công ty trách nhiệm hữu hạn một thành viên do Nhà nước làm chủ sở và các </w:t>
      </w:r>
      <w:r w:rsidRPr="002B6AE8">
        <w:rPr>
          <w:rFonts w:asciiTheme="majorHAnsi" w:eastAsia="Times New Roman" w:hAnsiTheme="majorHAnsi" w:cstheme="majorHAnsi"/>
          <w:color w:val="000000"/>
          <w:sz w:val="24"/>
          <w:szCs w:val="24"/>
          <w:shd w:val="clear" w:color="auto" w:fill="FFFFFF"/>
          <w:lang w:eastAsia="vi-VN"/>
        </w:rPr>
        <w:t>tổ chức</w:t>
      </w:r>
      <w:r w:rsidRPr="002B6AE8">
        <w:rPr>
          <w:rFonts w:asciiTheme="majorHAnsi" w:eastAsia="Times New Roman" w:hAnsiTheme="majorHAnsi" w:cstheme="majorHAnsi"/>
          <w:color w:val="000000"/>
          <w:sz w:val="24"/>
          <w:szCs w:val="24"/>
          <w:lang w:eastAsia="vi-VN"/>
        </w:rPr>
        <w:t>, cá nhân có liên quan chịu trách nhiệm thực hiện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Trong quá trình triển khai, nếu có vướng mắc, đề nghị phản ánh về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(Cục Phát triển doanh nghiệp) để nghiên cứu, giải quyết./.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67"/>
        <w:gridCol w:w="4575"/>
      </w:tblGrid>
      <w:tr w:rsidR="002B6AE8" w:rsidRPr="002B6AE8" w:rsidTr="002B6AE8">
        <w:trPr>
          <w:tblCellSpacing w:w="0" w:type="dxa"/>
        </w:trPr>
        <w:tc>
          <w:tcPr>
            <w:tcW w:w="25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i/>
                <w:iCs/>
                <w:sz w:val="24"/>
                <w:szCs w:val="24"/>
                <w:lang w:eastAsia="vi-VN"/>
              </w:rPr>
              <w:t> </w:t>
            </w:r>
          </w:p>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i/>
                <w:iCs/>
                <w:sz w:val="24"/>
                <w:szCs w:val="24"/>
                <w:lang w:eastAsia="vi-VN"/>
              </w:rPr>
              <w:t>Nơi nhận:</w:t>
            </w:r>
            <w:r w:rsidRPr="002B6AE8">
              <w:rPr>
                <w:rFonts w:asciiTheme="majorHAnsi" w:eastAsia="Times New Roman" w:hAnsiTheme="majorHAnsi" w:cstheme="majorHAnsi"/>
                <w:b/>
                <w:bCs/>
                <w:i/>
                <w:iCs/>
                <w:sz w:val="24"/>
                <w:szCs w:val="24"/>
                <w:lang w:eastAsia="vi-VN"/>
              </w:rPr>
              <w:br/>
            </w:r>
            <w:r w:rsidRPr="002B6AE8">
              <w:rPr>
                <w:rFonts w:asciiTheme="majorHAnsi" w:eastAsia="Times New Roman" w:hAnsiTheme="majorHAnsi" w:cstheme="majorHAnsi"/>
                <w:sz w:val="24"/>
                <w:szCs w:val="24"/>
                <w:lang w:eastAsia="vi-VN"/>
              </w:rPr>
              <w:t>- Ban Bí thư Trung ương Đảng;</w:t>
            </w:r>
            <w:r w:rsidRPr="002B6AE8">
              <w:rPr>
                <w:rFonts w:asciiTheme="majorHAnsi" w:eastAsia="Times New Roman" w:hAnsiTheme="majorHAnsi" w:cstheme="majorHAnsi"/>
                <w:sz w:val="24"/>
                <w:szCs w:val="24"/>
                <w:lang w:eastAsia="vi-VN"/>
              </w:rPr>
              <w:br/>
              <w:t>- Thủ tướng, các Phó Thủ tướng Chính phủ;</w:t>
            </w:r>
            <w:r w:rsidRPr="002B6AE8">
              <w:rPr>
                <w:rFonts w:asciiTheme="majorHAnsi" w:eastAsia="Times New Roman" w:hAnsiTheme="majorHAnsi" w:cstheme="majorHAnsi"/>
                <w:sz w:val="24"/>
                <w:szCs w:val="24"/>
                <w:lang w:eastAsia="vi-VN"/>
              </w:rPr>
              <w:br/>
              <w:t>- Các Bộ, cơ quan ngang Bộ, cơ quan thuộc Chính phủ;</w:t>
            </w:r>
            <w:r w:rsidRPr="002B6AE8">
              <w:rPr>
                <w:rFonts w:asciiTheme="majorHAnsi" w:eastAsia="Times New Roman" w:hAnsiTheme="majorHAnsi" w:cstheme="majorHAnsi"/>
                <w:sz w:val="24"/>
                <w:szCs w:val="24"/>
                <w:lang w:eastAsia="vi-VN"/>
              </w:rPr>
              <w:br/>
              <w:t>- HĐND, </w:t>
            </w:r>
            <w:r w:rsidRPr="002B6AE8">
              <w:rPr>
                <w:rFonts w:asciiTheme="majorHAnsi" w:eastAsia="Times New Roman" w:hAnsiTheme="majorHAnsi" w:cstheme="majorHAnsi"/>
                <w:sz w:val="24"/>
                <w:szCs w:val="24"/>
                <w:shd w:val="clear" w:color="auto" w:fill="FFFFFF"/>
                <w:lang w:eastAsia="vi-VN"/>
              </w:rPr>
              <w:t>UBND</w:t>
            </w:r>
            <w:r w:rsidRPr="002B6AE8">
              <w:rPr>
                <w:rFonts w:asciiTheme="majorHAnsi" w:eastAsia="Times New Roman" w:hAnsiTheme="majorHAnsi" w:cstheme="majorHAnsi"/>
                <w:sz w:val="24"/>
                <w:szCs w:val="24"/>
                <w:lang w:eastAsia="vi-VN"/>
              </w:rPr>
              <w:t> các tỉnh, thành phố trực thuộc TW;</w:t>
            </w:r>
            <w:r w:rsidRPr="002B6AE8">
              <w:rPr>
                <w:rFonts w:asciiTheme="majorHAnsi" w:eastAsia="Times New Roman" w:hAnsiTheme="majorHAnsi" w:cstheme="majorHAnsi"/>
                <w:sz w:val="24"/>
                <w:szCs w:val="24"/>
                <w:lang w:eastAsia="vi-VN"/>
              </w:rPr>
              <w:br/>
              <w:t>- Văn phòng Trung ương và các Ban của Đảng;</w:t>
            </w:r>
            <w:r w:rsidRPr="002B6AE8">
              <w:rPr>
                <w:rFonts w:asciiTheme="majorHAnsi" w:eastAsia="Times New Roman" w:hAnsiTheme="majorHAnsi" w:cstheme="majorHAnsi"/>
                <w:sz w:val="24"/>
                <w:szCs w:val="24"/>
                <w:lang w:eastAsia="vi-VN"/>
              </w:rPr>
              <w:br/>
              <w:t>- Văn phòng Tổng Bí thư;</w:t>
            </w:r>
            <w:r w:rsidRPr="002B6AE8">
              <w:rPr>
                <w:rFonts w:asciiTheme="majorHAnsi" w:eastAsia="Times New Roman" w:hAnsiTheme="majorHAnsi" w:cstheme="majorHAnsi"/>
                <w:sz w:val="24"/>
                <w:szCs w:val="24"/>
                <w:lang w:eastAsia="vi-VN"/>
              </w:rPr>
              <w:br/>
              <w:t>- Văn phòng </w:t>
            </w:r>
            <w:r w:rsidRPr="002B6AE8">
              <w:rPr>
                <w:rFonts w:asciiTheme="majorHAnsi" w:eastAsia="Times New Roman" w:hAnsiTheme="majorHAnsi" w:cstheme="majorHAnsi"/>
                <w:sz w:val="24"/>
                <w:szCs w:val="24"/>
                <w:shd w:val="clear" w:color="auto" w:fill="FFFFFF"/>
                <w:lang w:eastAsia="vi-VN"/>
              </w:rPr>
              <w:t>Chủ</w:t>
            </w:r>
            <w:r w:rsidRPr="002B6AE8">
              <w:rPr>
                <w:rFonts w:asciiTheme="majorHAnsi" w:eastAsia="Times New Roman" w:hAnsiTheme="majorHAnsi" w:cstheme="majorHAnsi"/>
                <w:sz w:val="24"/>
                <w:szCs w:val="24"/>
                <w:lang w:eastAsia="vi-VN"/>
              </w:rPr>
              <w:t> tịch nước;</w:t>
            </w:r>
            <w:r w:rsidRPr="002B6AE8">
              <w:rPr>
                <w:rFonts w:asciiTheme="majorHAnsi" w:eastAsia="Times New Roman" w:hAnsiTheme="majorHAnsi" w:cstheme="majorHAnsi"/>
                <w:sz w:val="24"/>
                <w:szCs w:val="24"/>
                <w:lang w:eastAsia="vi-VN"/>
              </w:rPr>
              <w:br/>
              <w:t>- Hội đồng Dân tộc và các </w:t>
            </w:r>
            <w:r w:rsidRPr="002B6AE8">
              <w:rPr>
                <w:rFonts w:asciiTheme="majorHAnsi" w:eastAsia="Times New Roman" w:hAnsiTheme="majorHAnsi" w:cstheme="majorHAnsi"/>
                <w:sz w:val="24"/>
                <w:szCs w:val="24"/>
                <w:shd w:val="clear" w:color="auto" w:fill="FFFFFF"/>
                <w:lang w:eastAsia="vi-VN"/>
              </w:rPr>
              <w:t>Ủy ban</w:t>
            </w:r>
            <w:r w:rsidRPr="002B6AE8">
              <w:rPr>
                <w:rFonts w:asciiTheme="majorHAnsi" w:eastAsia="Times New Roman" w:hAnsiTheme="majorHAnsi" w:cstheme="majorHAnsi"/>
                <w:sz w:val="24"/>
                <w:szCs w:val="24"/>
                <w:lang w:eastAsia="vi-VN"/>
              </w:rPr>
              <w:t> của Quốc hội;</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shd w:val="clear" w:color="auto" w:fill="FFFFFF"/>
                <w:lang w:eastAsia="vi-VN"/>
              </w:rPr>
              <w:t>-</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Văn</w:t>
            </w:r>
            <w:r w:rsidRPr="002B6AE8">
              <w:rPr>
                <w:rFonts w:asciiTheme="majorHAnsi" w:eastAsia="Times New Roman" w:hAnsiTheme="majorHAnsi" w:cstheme="majorHAnsi"/>
                <w:sz w:val="24"/>
                <w:szCs w:val="24"/>
                <w:lang w:eastAsia="vi-VN"/>
              </w:rPr>
              <w:t> phòng Quốc hội;</w:t>
            </w:r>
            <w:r w:rsidRPr="002B6AE8">
              <w:rPr>
                <w:rFonts w:asciiTheme="majorHAnsi" w:eastAsia="Times New Roman" w:hAnsiTheme="majorHAnsi" w:cstheme="majorHAnsi"/>
                <w:sz w:val="24"/>
                <w:szCs w:val="24"/>
                <w:lang w:eastAsia="vi-VN"/>
              </w:rPr>
              <w:br/>
              <w:t>- Tòa án nhân dân tối cao;</w:t>
            </w:r>
            <w:r w:rsidRPr="002B6AE8">
              <w:rPr>
                <w:rFonts w:asciiTheme="majorHAnsi" w:eastAsia="Times New Roman" w:hAnsiTheme="majorHAnsi" w:cstheme="majorHAnsi"/>
                <w:sz w:val="24"/>
                <w:szCs w:val="24"/>
                <w:lang w:eastAsia="vi-VN"/>
              </w:rPr>
              <w:br/>
              <w:t>- Viện Kiểm sát nhân dân tối cao;</w:t>
            </w:r>
            <w:r w:rsidRPr="002B6AE8">
              <w:rPr>
                <w:rFonts w:asciiTheme="majorHAnsi" w:eastAsia="Times New Roman" w:hAnsiTheme="majorHAnsi" w:cstheme="majorHAnsi"/>
                <w:sz w:val="24"/>
                <w:szCs w:val="24"/>
                <w:lang w:eastAsia="vi-VN"/>
              </w:rPr>
              <w:br/>
              <w:t>- Kiểm toán Nhà nước;</w:t>
            </w:r>
            <w:r w:rsidRPr="002B6AE8">
              <w:rPr>
                <w:rFonts w:asciiTheme="majorHAnsi" w:eastAsia="Times New Roman" w:hAnsiTheme="majorHAnsi" w:cstheme="majorHAnsi"/>
                <w:sz w:val="24"/>
                <w:szCs w:val="24"/>
                <w:lang w:eastAsia="vi-VN"/>
              </w:rPr>
              <w:br/>
              <w:t>- Ngân hàng Chính sách xã hội;</w:t>
            </w:r>
            <w:r w:rsidRPr="002B6AE8">
              <w:rPr>
                <w:rFonts w:asciiTheme="majorHAnsi" w:eastAsia="Times New Roman" w:hAnsiTheme="majorHAnsi" w:cstheme="majorHAnsi"/>
                <w:sz w:val="24"/>
                <w:szCs w:val="24"/>
                <w:lang w:eastAsia="vi-VN"/>
              </w:rPr>
              <w:br/>
              <w:t>- Ngân hàng phát triển Việt Nam;</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shd w:val="clear" w:color="auto" w:fill="FFFFFF"/>
                <w:lang w:eastAsia="vi-VN"/>
              </w:rPr>
              <w:t>-</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Ủy ban</w:t>
            </w:r>
            <w:r w:rsidRPr="002B6AE8">
              <w:rPr>
                <w:rFonts w:asciiTheme="majorHAnsi" w:eastAsia="Times New Roman" w:hAnsiTheme="majorHAnsi" w:cstheme="majorHAnsi"/>
                <w:sz w:val="24"/>
                <w:szCs w:val="24"/>
                <w:lang w:eastAsia="vi-VN"/>
              </w:rPr>
              <w:t> Trung ương Mặt trận Tổ quốc Việt Nam;</w:t>
            </w:r>
            <w:r w:rsidRPr="002B6AE8">
              <w:rPr>
                <w:rFonts w:asciiTheme="majorHAnsi" w:eastAsia="Times New Roman" w:hAnsiTheme="majorHAnsi" w:cstheme="majorHAnsi"/>
                <w:sz w:val="24"/>
                <w:szCs w:val="24"/>
                <w:lang w:eastAsia="vi-VN"/>
              </w:rPr>
              <w:br/>
              <w:t>- Cơ quan Trung ương của các đoàn thể;</w:t>
            </w:r>
            <w:r w:rsidRPr="002B6AE8">
              <w:rPr>
                <w:rFonts w:asciiTheme="majorHAnsi" w:eastAsia="Times New Roman" w:hAnsiTheme="majorHAnsi" w:cstheme="majorHAnsi"/>
                <w:sz w:val="24"/>
                <w:szCs w:val="24"/>
                <w:lang w:eastAsia="vi-VN"/>
              </w:rPr>
              <w:br/>
              <w:t>- Phòng Thương mại và Công nghiệp Việt Nam;</w:t>
            </w:r>
            <w:r w:rsidRPr="002B6AE8">
              <w:rPr>
                <w:rFonts w:asciiTheme="majorHAnsi" w:eastAsia="Times New Roman" w:hAnsiTheme="majorHAnsi" w:cstheme="majorHAnsi"/>
                <w:sz w:val="24"/>
                <w:szCs w:val="24"/>
                <w:lang w:eastAsia="vi-VN"/>
              </w:rPr>
              <w:br/>
              <w:t>- Sở </w:t>
            </w:r>
            <w:r w:rsidRPr="002B6AE8">
              <w:rPr>
                <w:rFonts w:asciiTheme="majorHAnsi" w:eastAsia="Times New Roman" w:hAnsiTheme="majorHAnsi" w:cstheme="majorHAnsi"/>
                <w:sz w:val="24"/>
                <w:szCs w:val="24"/>
                <w:shd w:val="clear" w:color="auto" w:fill="FFFFFF"/>
                <w:lang w:eastAsia="vi-VN"/>
              </w:rPr>
              <w:t>Kế hoạch</w:t>
            </w:r>
            <w:r w:rsidRPr="002B6AE8">
              <w:rPr>
                <w:rFonts w:asciiTheme="majorHAnsi" w:eastAsia="Times New Roman" w:hAnsiTheme="majorHAnsi" w:cstheme="majorHAnsi"/>
                <w:sz w:val="24"/>
                <w:szCs w:val="24"/>
                <w:lang w:eastAsia="vi-VN"/>
              </w:rPr>
              <w:t> và Đầu tư các tỉnh, thành phố trực thuộc Trung ương;</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lang w:eastAsia="vi-VN"/>
              </w:rPr>
              <w:lastRenderedPageBreak/>
              <w:t>- Cục Kiểm tra văn bản QPPL (Bộ Tư pháp);</w:t>
            </w:r>
            <w:r w:rsidRPr="002B6AE8">
              <w:rPr>
                <w:rFonts w:asciiTheme="majorHAnsi" w:eastAsia="Times New Roman" w:hAnsiTheme="majorHAnsi" w:cstheme="majorHAnsi"/>
                <w:sz w:val="24"/>
                <w:szCs w:val="24"/>
                <w:lang w:eastAsia="vi-VN"/>
              </w:rPr>
              <w:br/>
              <w:t>- Công báo;</w:t>
            </w:r>
            <w:r w:rsidRPr="002B6AE8">
              <w:rPr>
                <w:rFonts w:asciiTheme="majorHAnsi" w:eastAsia="Times New Roman" w:hAnsiTheme="majorHAnsi" w:cstheme="majorHAnsi"/>
                <w:sz w:val="24"/>
                <w:szCs w:val="24"/>
                <w:lang w:eastAsia="vi-VN"/>
              </w:rPr>
              <w:br/>
              <w:t>- Cổng TTĐT Chính phủ;</w:t>
            </w:r>
            <w:r w:rsidRPr="002B6AE8">
              <w:rPr>
                <w:rFonts w:asciiTheme="majorHAnsi" w:eastAsia="Times New Roman" w:hAnsiTheme="majorHAnsi" w:cstheme="majorHAnsi"/>
                <w:sz w:val="24"/>
                <w:szCs w:val="24"/>
                <w:lang w:eastAsia="vi-VN"/>
              </w:rPr>
              <w:br/>
              <w:t>- Cổng TTĐT Bộ Kế hoạch và Đầu tư;</w:t>
            </w:r>
            <w:r w:rsidRPr="002B6AE8">
              <w:rPr>
                <w:rFonts w:asciiTheme="majorHAnsi" w:eastAsia="Times New Roman" w:hAnsiTheme="majorHAnsi" w:cstheme="majorHAnsi"/>
                <w:sz w:val="24"/>
                <w:szCs w:val="24"/>
                <w:lang w:eastAsia="vi-VN"/>
              </w:rPr>
              <w:br/>
              <w:t>- Các đơn vị thuộc Bộ Kế hoạch và Đầu tư;</w:t>
            </w:r>
            <w:r w:rsidRPr="002B6AE8">
              <w:rPr>
                <w:rFonts w:asciiTheme="majorHAnsi" w:eastAsia="Times New Roman" w:hAnsiTheme="majorHAnsi" w:cstheme="majorHAnsi"/>
                <w:sz w:val="24"/>
                <w:szCs w:val="24"/>
                <w:lang w:eastAsia="vi-VN"/>
              </w:rPr>
              <w:br/>
              <w:t>- Lưu: VT, PTDN(3b).</w:t>
            </w:r>
          </w:p>
        </w:tc>
        <w:tc>
          <w:tcPr>
            <w:tcW w:w="24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BỘ TRƯỞNG</w:t>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t>Bùi Quang Vinh</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7" w:name="chuong_phuluc_1"/>
      <w:r w:rsidRPr="002B6AE8">
        <w:rPr>
          <w:rFonts w:asciiTheme="majorHAnsi" w:eastAsia="Times New Roman" w:hAnsiTheme="majorHAnsi" w:cstheme="majorHAnsi"/>
          <w:b/>
          <w:bCs/>
          <w:color w:val="000000"/>
          <w:sz w:val="24"/>
          <w:szCs w:val="24"/>
          <w:lang w:eastAsia="vi-VN"/>
        </w:rPr>
        <w:t>PHỤ LỤC SỐ 1</w:t>
      </w:r>
      <w:bookmarkEnd w:id="27"/>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8" w:name="chuong_phuluc_1_name"/>
      <w:r w:rsidRPr="002B6AE8">
        <w:rPr>
          <w:rFonts w:asciiTheme="majorHAnsi" w:eastAsia="Times New Roman" w:hAnsiTheme="majorHAnsi" w:cstheme="majorHAnsi"/>
          <w:color w:val="000000"/>
          <w:sz w:val="24"/>
          <w:szCs w:val="24"/>
          <w:lang w:eastAsia="vi-VN"/>
        </w:rPr>
        <w:t>GIẤY ỦY QUYỀN THỰC HIỆN CÔNG BỐ THÔNG TIN</w:t>
      </w:r>
      <w:bookmarkEnd w:id="28"/>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02/2015/TT-BKHĐT ngày 16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4 năm 2015 của Bộ Kế hoạch và Đầu tư hướng dẫn về công bố thông tin hoạt động của Công ty trách nhiệm hữu hạn một thành viên do Nhà nước làm chủ sở hữu)</w:t>
      </w:r>
    </w:p>
    <w:tbl>
      <w:tblPr>
        <w:tblW w:w="5000" w:type="pct"/>
        <w:tblCellSpacing w:w="0" w:type="dxa"/>
        <w:tblCellMar>
          <w:left w:w="0" w:type="dxa"/>
          <w:right w:w="0" w:type="dxa"/>
        </w:tblCellMar>
        <w:tblLook w:val="04A0" w:firstRow="1" w:lastRow="0" w:firstColumn="1" w:lastColumn="0" w:noHBand="0" w:noVBand="1"/>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tbl>
      <w:tblPr>
        <w:tblW w:w="5000" w:type="pct"/>
        <w:tblCellSpacing w:w="0" w:type="dxa"/>
        <w:tblCellMar>
          <w:left w:w="0" w:type="dxa"/>
          <w:right w:w="0" w:type="dxa"/>
        </w:tblCellMar>
        <w:tblLook w:val="04A0" w:firstRow="1" w:lastRow="0" w:firstColumn="1" w:lastColumn="0" w:noHBand="0" w:noVBand="1"/>
      </w:tblPr>
      <w:tblGrid>
        <w:gridCol w:w="2521"/>
        <w:gridCol w:w="6721"/>
      </w:tblGrid>
      <w:tr w:rsidR="002B6AE8" w:rsidRPr="002B6AE8" w:rsidTr="002B6AE8">
        <w:trPr>
          <w:tblCellSpacing w:w="0" w:type="dxa"/>
        </w:trPr>
        <w:tc>
          <w:tcPr>
            <w:tcW w:w="135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Kính gửi:</w:t>
            </w:r>
          </w:p>
        </w:tc>
        <w:tc>
          <w:tcPr>
            <w:tcW w:w="36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(Cơ quan thực hiện quyền chủ sở hữu) </w:t>
            </w:r>
            <w:r w:rsidRPr="002B6AE8">
              <w:rPr>
                <w:rFonts w:asciiTheme="majorHAnsi" w:eastAsia="Times New Roman" w:hAnsiTheme="majorHAnsi" w:cstheme="majorHAnsi"/>
                <w:sz w:val="24"/>
                <w:szCs w:val="24"/>
                <w:lang w:eastAsia="vi-VN"/>
              </w:rPr>
              <w:br/>
              <w:t>- (Bộ Kế hoạch và Đầu tư - Cục Phát triển doanh nghiệp)</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Tên giao dịch của doanh nghiệp: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Mã số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Địa chỉ liên lạc: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Điện thoại : …………………..Fax:……………….Email:........................................................</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Website: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Sau đây chứng nhận: Ông (Bà).........................................................................................</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Điện thoại liên hệ:…………………….. Email: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Chức vụ tại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Là người được (</w:t>
      </w:r>
      <w:r w:rsidRPr="002B6AE8">
        <w:rPr>
          <w:rFonts w:asciiTheme="majorHAnsi" w:eastAsia="Times New Roman" w:hAnsiTheme="majorHAnsi" w:cstheme="majorHAnsi"/>
          <w:i/>
          <w:iCs/>
          <w:color w:val="000000"/>
          <w:sz w:val="24"/>
          <w:szCs w:val="24"/>
          <w:lang w:eastAsia="vi-VN"/>
        </w:rPr>
        <w:t>Tên Doanh nghiệp</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làm “Người công bố thông tin” của (</w:t>
      </w:r>
      <w:r w:rsidRPr="002B6AE8">
        <w:rPr>
          <w:rFonts w:asciiTheme="majorHAnsi" w:eastAsia="Times New Roman" w:hAnsiTheme="majorHAnsi" w:cstheme="majorHAnsi"/>
          <w:i/>
          <w:iCs/>
          <w:color w:val="000000"/>
          <w:sz w:val="24"/>
          <w:szCs w:val="24"/>
          <w:lang w:eastAsia="vi-VN"/>
        </w:rPr>
        <w:t>Tên Doanh nghiệp</w:t>
      </w:r>
      <w:r w:rsidRPr="002B6AE8">
        <w:rPr>
          <w:rFonts w:asciiTheme="majorHAnsi" w:eastAsia="Times New Roman" w:hAnsiTheme="majorHAnsi" w:cstheme="majorHAnsi"/>
          <w:color w:val="000000"/>
          <w:sz w:val="24"/>
          <w:szCs w:val="24"/>
          <w:lang w:eastAsia="vi-VN"/>
        </w:rPr>
        <w:t>) theo quy định tại Thông tư số ..../2015/TT-BKHĐT ngày .... tháng .... năm 2015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hướng dẫn về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tbl>
      <w:tblPr>
        <w:tblW w:w="5000" w:type="pct"/>
        <w:tblCellSpacing w:w="0" w:type="dxa"/>
        <w:tblCellMar>
          <w:left w:w="0" w:type="dxa"/>
          <w:right w:w="0" w:type="dxa"/>
        </w:tblCellMar>
        <w:tblLook w:val="04A0" w:firstRow="1" w:lastRow="0" w:firstColumn="1" w:lastColumn="0" w:noHBand="0" w:noVBand="1"/>
      </w:tblPr>
      <w:tblGrid>
        <w:gridCol w:w="4667"/>
        <w:gridCol w:w="4575"/>
      </w:tblGrid>
      <w:tr w:rsidR="002B6AE8" w:rsidRPr="002B6AE8" w:rsidTr="002B6AE8">
        <w:trPr>
          <w:tblCellSpacing w:w="0" w:type="dxa"/>
        </w:trPr>
        <w:tc>
          <w:tcPr>
            <w:tcW w:w="25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24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Ng</w:t>
            </w:r>
            <w:r w:rsidRPr="002B6AE8">
              <w:rPr>
                <w:rFonts w:asciiTheme="majorHAnsi" w:eastAsia="Times New Roman" w:hAnsiTheme="majorHAnsi" w:cstheme="majorHAnsi"/>
                <w:b/>
                <w:bCs/>
                <w:sz w:val="24"/>
                <w:szCs w:val="24"/>
                <w:shd w:val="clear" w:color="auto" w:fill="FFFFFF"/>
                <w:lang w:eastAsia="vi-VN"/>
              </w:rPr>
              <w:t>ườ</w:t>
            </w:r>
            <w:r w:rsidRPr="002B6AE8">
              <w:rPr>
                <w:rFonts w:asciiTheme="majorHAnsi" w:eastAsia="Times New Roman" w:hAnsiTheme="majorHAnsi" w:cstheme="majorHAnsi"/>
                <w:b/>
                <w:bCs/>
                <w:sz w:val="24"/>
                <w:szCs w:val="24"/>
                <w:lang w:eastAsia="vi-VN"/>
              </w:rPr>
              <w:t>i đại diện theo pháp luật</w:t>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sz w:val="24"/>
                <w:szCs w:val="24"/>
                <w:lang w:eastAsia="vi-VN"/>
              </w:rPr>
              <w:t>(Ký, ghi rõ họ tên, đóng dấu)</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9" w:name="chuong_phuluc_2"/>
      <w:r w:rsidRPr="002B6AE8">
        <w:rPr>
          <w:rFonts w:asciiTheme="majorHAnsi" w:eastAsia="Times New Roman" w:hAnsiTheme="majorHAnsi" w:cstheme="majorHAnsi"/>
          <w:b/>
          <w:bCs/>
          <w:color w:val="000000"/>
          <w:sz w:val="24"/>
          <w:szCs w:val="24"/>
          <w:lang w:eastAsia="vi-VN"/>
        </w:rPr>
        <w:t>PHỤ LỤC SỐ 2</w:t>
      </w:r>
      <w:bookmarkEnd w:id="29"/>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0" w:name="chuong_phuluc_2_name"/>
      <w:r w:rsidRPr="002B6AE8">
        <w:rPr>
          <w:rFonts w:asciiTheme="majorHAnsi" w:eastAsia="Times New Roman" w:hAnsiTheme="majorHAnsi" w:cstheme="majorHAnsi"/>
          <w:color w:val="000000"/>
          <w:sz w:val="24"/>
          <w:szCs w:val="24"/>
          <w:lang w:eastAsia="vi-VN"/>
        </w:rPr>
        <w:t>KẾ HOẠCH SẢN XUẤT KINH DOANH VÀ ĐẦU TƯ PHÁT TRIỂN 05 NĂM CỦA DOANH NGHIỆP</w:t>
      </w:r>
      <w:bookmarkEnd w:id="30"/>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firstRow="1" w:lastRow="0" w:firstColumn="1" w:lastColumn="0" w:noHBand="0" w:noVBand="1"/>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w:t>
      </w:r>
      <w:r w:rsidRPr="002B6AE8">
        <w:rPr>
          <w:rFonts w:asciiTheme="majorHAnsi" w:eastAsia="Times New Roman" w:hAnsiTheme="majorHAnsi" w:cstheme="majorHAnsi"/>
          <w:b/>
          <w:bCs/>
          <w:i/>
          <w:iCs/>
          <w:color w:val="000000"/>
          <w:sz w:val="24"/>
          <w:szCs w:val="24"/>
          <w:shd w:val="clear" w:color="auto" w:fill="FFFFFF"/>
          <w:lang w:eastAsia="vi-VN"/>
        </w:rPr>
        <w:t>Kế hoạch</w:t>
      </w:r>
      <w:r w:rsidRPr="002B6AE8">
        <w:rPr>
          <w:rFonts w:asciiTheme="majorHAnsi" w:eastAsia="Times New Roman" w:hAnsiTheme="majorHAnsi" w:cstheme="majorHAnsi"/>
          <w:b/>
          <w:bCs/>
          <w:i/>
          <w:iCs/>
          <w:color w:val="000000"/>
          <w:sz w:val="24"/>
          <w:szCs w:val="24"/>
          <w:lang w:eastAsia="vi-VN"/>
        </w:rPr>
        <w:t> sản xuất kinh doanh và đầu tư phát triển 05 năm của doanh nghiệp đã được Cơ quan thực hiện quyền chủ sở hữu phê duyệt tại Văn bản số.... ngày……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Mục tiêu </w:t>
      </w:r>
      <w:r w:rsidRPr="002B6AE8">
        <w:rPr>
          <w:rFonts w:asciiTheme="majorHAnsi" w:eastAsia="Times New Roman" w:hAnsiTheme="majorHAnsi" w:cstheme="majorHAnsi"/>
          <w:b/>
          <w:bCs/>
          <w:color w:val="000000"/>
          <w:sz w:val="24"/>
          <w:szCs w:val="24"/>
          <w:shd w:val="clear" w:color="auto" w:fill="FFFFFF"/>
          <w:lang w:eastAsia="vi-VN"/>
        </w:rPr>
        <w:t>tổng</w:t>
      </w:r>
      <w:r w:rsidRPr="002B6AE8">
        <w:rPr>
          <w:rFonts w:asciiTheme="majorHAnsi" w:eastAsia="Times New Roman" w:hAnsiTheme="majorHAnsi" w:cstheme="majorHAnsi"/>
          <w:b/>
          <w:bCs/>
          <w:color w:val="000000"/>
          <w:sz w:val="24"/>
          <w:szCs w:val="24"/>
          <w:lang w:eastAsia="vi-VN"/>
        </w:rPr>
        <w:t> quát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Xác định vai trò, vị trí, định hướng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nhiệm vụ của Doanh nghiệp trong 05 năm của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2. Mục tiêu cụ thể</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xác định các chỉ tiêu về sản phẩm, tăng trưởng bình quân, doanh thu, lợi nhuận, nộp ngân sách, lao động, tiền lương, thị trường, xuất khẩu....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triển khai</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3.1.</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sản xuất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chỉ tiêu sản lượng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sản xuất kinh doanh đến năm cuối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phát triển thị trường và sản </w:t>
      </w:r>
      <w:r w:rsidRPr="002B6AE8">
        <w:rPr>
          <w:rFonts w:asciiTheme="majorHAnsi" w:eastAsia="Times New Roman" w:hAnsiTheme="majorHAnsi" w:cstheme="majorHAnsi"/>
          <w:color w:val="000000"/>
          <w:sz w:val="24"/>
          <w:szCs w:val="24"/>
          <w:shd w:val="clear" w:color="auto" w:fill="FFFFFF"/>
          <w:lang w:eastAsia="vi-VN"/>
        </w:rPr>
        <w:t>phẩm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3.2.</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đầu tư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đầu tư các dự án giai đoạn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đầu tư đến năm cuối kỳ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4. Các giải pháp thực hiện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4.1. Giải pháp về tài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4.2. Giải pháp về sản xuất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4.3. Giải pháp về marketing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4.4. Giải pháp về nguồn nhân lực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4.5. Giải pháp về công nghệ - kỹ thuật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4.6. Giải pháp về quản lý và điều hành.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4.7. Giải pháp khác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KẾ HOẠCH CÁC CHỈ TIÊU CHỦ YẾU CỦA KỲ KẾ HOẠCH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3662"/>
        <w:gridCol w:w="1191"/>
        <w:gridCol w:w="3572"/>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STT</w:t>
            </w:r>
          </w:p>
        </w:tc>
        <w:tc>
          <w:tcPr>
            <w:tcW w:w="20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chỉ tiêu</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ĐVT</w:t>
            </w:r>
          </w:p>
        </w:tc>
        <w:tc>
          <w:tcPr>
            <w:tcW w:w="19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Ước giá trị thực hiện của kỳ kếhoạch</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1</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chỉ tiêu sản lượng chủ yếu</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Sản lượng 1</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Sản lượng 2</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Chỉ tiêu sản </w:t>
            </w:r>
            <w:r w:rsidRPr="002B6AE8">
              <w:rPr>
                <w:rFonts w:asciiTheme="majorHAnsi" w:eastAsia="Times New Roman" w:hAnsiTheme="majorHAnsi" w:cstheme="majorHAnsi"/>
                <w:sz w:val="24"/>
                <w:szCs w:val="24"/>
                <w:shd w:val="clear" w:color="auto" w:fill="FFFFFF"/>
                <w:lang w:eastAsia="vi-VN"/>
              </w:rPr>
              <w:t>phẩm</w:t>
            </w:r>
            <w:r w:rsidRPr="002B6AE8">
              <w:rPr>
                <w:rFonts w:asciiTheme="majorHAnsi" w:eastAsia="Times New Roman" w:hAnsiTheme="majorHAnsi" w:cstheme="majorHAnsi"/>
                <w:sz w:val="24"/>
                <w:szCs w:val="24"/>
                <w:lang w:eastAsia="vi-VN"/>
              </w:rPr>
              <w:t>, dịch vụ công ích </w:t>
            </w:r>
            <w:r w:rsidRPr="002B6AE8">
              <w:rPr>
                <w:rFonts w:asciiTheme="majorHAnsi" w:eastAsia="Times New Roman" w:hAnsiTheme="majorHAnsi" w:cstheme="majorHAnsi"/>
                <w:i/>
                <w:iCs/>
                <w:sz w:val="24"/>
                <w:szCs w:val="24"/>
                <w:lang w:eastAsia="vi-VN"/>
              </w:rPr>
              <w:t>(nếu có)</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Doanh thu</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Lợi nhuận trước thuế</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Nộp ngân sách</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đầu tư</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Kim ngạch xuất khẩu </w:t>
            </w:r>
            <w:r w:rsidRPr="002B6AE8">
              <w:rPr>
                <w:rFonts w:asciiTheme="majorHAnsi" w:eastAsia="Times New Roman" w:hAnsiTheme="majorHAnsi" w:cstheme="majorHAnsi"/>
                <w:i/>
                <w:iCs/>
                <w:sz w:val="24"/>
                <w:szCs w:val="24"/>
                <w:lang w:eastAsia="vi-VN"/>
              </w:rPr>
              <w:t>(nếu có)</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 USD</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chỉ tiêu khác</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1" w:name="chuong_phuluc_3"/>
      <w:r w:rsidRPr="002B6AE8">
        <w:rPr>
          <w:rFonts w:asciiTheme="majorHAnsi" w:eastAsia="Times New Roman" w:hAnsiTheme="majorHAnsi" w:cstheme="majorHAnsi"/>
          <w:b/>
          <w:bCs/>
          <w:color w:val="000000"/>
          <w:sz w:val="24"/>
          <w:szCs w:val="24"/>
          <w:lang w:eastAsia="vi-VN"/>
        </w:rPr>
        <w:t>PHỤ LỤC SỐ 3</w:t>
      </w:r>
      <w:bookmarkEnd w:id="31"/>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2" w:name="chuong_phuluc_3_name"/>
      <w:r w:rsidRPr="002B6AE8">
        <w:rPr>
          <w:rFonts w:asciiTheme="majorHAnsi" w:eastAsia="Times New Roman" w:hAnsiTheme="majorHAnsi" w:cstheme="majorHAnsi"/>
          <w:color w:val="000000"/>
          <w:sz w:val="24"/>
          <w:szCs w:val="24"/>
          <w:lang w:eastAsia="vi-VN"/>
        </w:rPr>
        <w:t>KẾ HOẠCH SẢN XUẤT KINH DOANH VÀ ĐẦU TƯ PHÁT TRIỂN HẰNG N</w:t>
      </w:r>
      <w:bookmarkEnd w:id="32"/>
      <w:r w:rsidRPr="002B6AE8">
        <w:rPr>
          <w:rFonts w:asciiTheme="majorHAnsi" w:eastAsia="Times New Roman" w:hAnsiTheme="majorHAnsi" w:cstheme="majorHAnsi"/>
          <w:color w:val="000000"/>
          <w:sz w:val="24"/>
          <w:szCs w:val="24"/>
          <w:lang w:eastAsia="vi-VN"/>
        </w:rPr>
        <w:t>ĂM CỦA DOANH NGHIỆP</w:t>
      </w:r>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firstRow="1" w:lastRow="0" w:firstColumn="1" w:lastColumn="0" w:noHBand="0" w:noVBand="1"/>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lastRenderedPageBreak/>
        <w:t>(</w:t>
      </w:r>
      <w:r w:rsidRPr="002B6AE8">
        <w:rPr>
          <w:rFonts w:asciiTheme="majorHAnsi" w:eastAsia="Times New Roman" w:hAnsiTheme="majorHAnsi" w:cstheme="majorHAnsi"/>
          <w:b/>
          <w:bCs/>
          <w:i/>
          <w:iCs/>
          <w:color w:val="000000"/>
          <w:sz w:val="24"/>
          <w:szCs w:val="24"/>
          <w:shd w:val="clear" w:color="auto" w:fill="FFFFFF"/>
          <w:lang w:eastAsia="vi-VN"/>
        </w:rPr>
        <w:t>Kế hoạch</w:t>
      </w:r>
      <w:r w:rsidRPr="002B6AE8">
        <w:rPr>
          <w:rFonts w:asciiTheme="majorHAnsi" w:eastAsia="Times New Roman" w:hAnsiTheme="majorHAnsi" w:cstheme="majorHAnsi"/>
          <w:b/>
          <w:bCs/>
          <w:i/>
          <w:iCs/>
          <w:color w:val="000000"/>
          <w:sz w:val="24"/>
          <w:szCs w:val="24"/>
          <w:lang w:eastAsia="vi-VN"/>
        </w:rPr>
        <w:t> sản xuất kinh doanh và đầu tư phát triển hằng năm đã được Hội đồng thành viên/Chủ tịch công ty thông qua tại Văn bản số... ngày...)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Tình hình sản xuất kinh doanh và đầu tư phát triển năm trước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1.1. Đánh giá khái quát về thị trường, tình hình sản xuất kinh doanh của doanh nghiệp trong năm trước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1.2. Ước thực hiện các chỉ tiêu kế hoạch năm trước: sản phẩm sản xuất chủ yếu, doanh thu, lợi nhuận trước thuế, nộp ngân sách, thực hiện sản phẩm công ích, kim ngạch </w:t>
      </w:r>
      <w:r w:rsidRPr="002B6AE8">
        <w:rPr>
          <w:rFonts w:asciiTheme="majorHAnsi" w:eastAsia="Times New Roman" w:hAnsiTheme="majorHAnsi" w:cstheme="majorHAnsi"/>
          <w:color w:val="000000"/>
          <w:sz w:val="24"/>
          <w:szCs w:val="24"/>
          <w:shd w:val="clear" w:color="auto" w:fill="FFFFFF"/>
          <w:lang w:eastAsia="vi-VN"/>
        </w:rPr>
        <w:t>xuất khẩu</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1.3. Tiến độ thực hiện các dự án trọng điểm trong các lĩnh vực sản xuất kinh doanh: Báo cáo về tình hình đầu tư thực hiện các dự án trọng điểm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1.4. Tình hình thực hiện sắp xếp, đổi mới, tái cơ cấu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1.5. Thuận lợi, khó khăn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Kế hoạch sản xuất kinh doanh và đầu tư phát triển năm tiếp theo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Đánh giá, dự báo, nhận định về tình hình thị trường, những yếu tố tác động đến hoạt động sản xuất kinh doanh, đầu tư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Mục tiêu, định hướng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của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2.1.</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chỉ tiêu sản lượng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Doanh thu, lợi nhuận, nộp ngân sách, thực hiện nhiệm vụ công ích, kim ngạch xuất khẩu...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phát triển thị trường và sản phẩm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2.2. Kế hoạch đầu tư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đầu tư các dự án giai đoạn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đầu tư đến năm cuối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Các giải pháp thực hiện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CÁC CHỈ TIÊU KẾ HOẠCH CHỦ YẾU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2685"/>
        <w:gridCol w:w="1572"/>
        <w:gridCol w:w="2127"/>
        <w:gridCol w:w="2034"/>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TT</w:t>
            </w:r>
          </w:p>
        </w:tc>
        <w:tc>
          <w:tcPr>
            <w:tcW w:w="14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Chỉ tiêu</w:t>
            </w:r>
          </w:p>
        </w:tc>
        <w:tc>
          <w:tcPr>
            <w:tcW w:w="8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ĐVT</w:t>
            </w:r>
          </w:p>
        </w:tc>
        <w:tc>
          <w:tcPr>
            <w:tcW w:w="11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Ước thực hiện năm trước năm báo cáo</w:t>
            </w:r>
          </w:p>
        </w:tc>
        <w:tc>
          <w:tcPr>
            <w:tcW w:w="11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shd w:val="clear" w:color="auto" w:fill="FFFFFF"/>
                <w:lang w:eastAsia="vi-VN"/>
              </w:rPr>
              <w:t>Kế hoạch</w:t>
            </w:r>
            <w:r w:rsidRPr="002B6AE8">
              <w:rPr>
                <w:rFonts w:asciiTheme="majorHAnsi" w:eastAsia="Times New Roman" w:hAnsiTheme="majorHAnsi" w:cstheme="majorHAnsi"/>
                <w:b/>
                <w:bCs/>
                <w:sz w:val="24"/>
                <w:szCs w:val="24"/>
                <w:lang w:eastAsia="vi-VN"/>
              </w:rPr>
              <w:t> năm báo cáo</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Sản phẩm chủ yếu sản xuất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doanh thu</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Lợi nhuận trước thuế</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Nộp ngân sách</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Kim ngạch </w:t>
            </w:r>
            <w:r w:rsidRPr="002B6AE8">
              <w:rPr>
                <w:rFonts w:asciiTheme="majorHAnsi" w:eastAsia="Times New Roman" w:hAnsiTheme="majorHAnsi" w:cstheme="majorHAnsi"/>
                <w:sz w:val="24"/>
                <w:szCs w:val="24"/>
                <w:shd w:val="clear" w:color="auto" w:fill="FFFFFF"/>
                <w:lang w:eastAsia="vi-VN"/>
              </w:rPr>
              <w:t>xuất khẩu</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i/>
                <w:iCs/>
                <w:sz w:val="24"/>
                <w:szCs w:val="24"/>
                <w:lang w:eastAsia="vi-VN"/>
              </w:rPr>
              <w:t>(nếu có)</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 USD</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Sản </w:t>
            </w:r>
            <w:r w:rsidRPr="002B6AE8">
              <w:rPr>
                <w:rFonts w:asciiTheme="majorHAnsi" w:eastAsia="Times New Roman" w:hAnsiTheme="majorHAnsi" w:cstheme="majorHAnsi"/>
                <w:sz w:val="24"/>
                <w:szCs w:val="24"/>
                <w:shd w:val="clear" w:color="auto" w:fill="FFFFFF"/>
                <w:lang w:eastAsia="vi-VN"/>
              </w:rPr>
              <w:t>phẩm</w:t>
            </w:r>
            <w:r w:rsidRPr="002B6AE8">
              <w:rPr>
                <w:rFonts w:asciiTheme="majorHAnsi" w:eastAsia="Times New Roman" w:hAnsiTheme="majorHAnsi" w:cstheme="majorHAnsi"/>
                <w:sz w:val="24"/>
                <w:szCs w:val="24"/>
                <w:lang w:eastAsia="vi-VN"/>
              </w:rPr>
              <w:t> dịch vụ công ích</w:t>
            </w:r>
            <w:r w:rsidRPr="002B6AE8">
              <w:rPr>
                <w:rFonts w:asciiTheme="majorHAnsi" w:eastAsia="Times New Roman" w:hAnsiTheme="majorHAnsi" w:cstheme="majorHAnsi"/>
                <w:i/>
                <w:iCs/>
                <w:sz w:val="24"/>
                <w:szCs w:val="24"/>
                <w:lang w:eastAsia="vi-VN"/>
              </w:rPr>
              <w:t>(nếu có)</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 đầu tư phát triển</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Nguồn</w:t>
            </w:r>
            <w:r w:rsidRPr="002B6AE8">
              <w:rPr>
                <w:rFonts w:asciiTheme="majorHAnsi" w:eastAsia="Times New Roman" w:hAnsiTheme="majorHAnsi" w:cstheme="majorHAnsi"/>
                <w:sz w:val="24"/>
                <w:szCs w:val="24"/>
                <w:lang w:eastAsia="vi-VN"/>
              </w:rPr>
              <w:t> ngân sách</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vay</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7.3</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khác</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lao động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quỹ lương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Quỹ lương quản lý</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Quỹ lương lao động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3" w:name="chuong_phuluc_4"/>
      <w:r w:rsidRPr="002B6AE8">
        <w:rPr>
          <w:rFonts w:asciiTheme="majorHAnsi" w:eastAsia="Times New Roman" w:hAnsiTheme="majorHAnsi" w:cstheme="majorHAnsi"/>
          <w:b/>
          <w:bCs/>
          <w:color w:val="000000"/>
          <w:sz w:val="24"/>
          <w:szCs w:val="24"/>
          <w:lang w:eastAsia="vi-VN"/>
        </w:rPr>
        <w:t>PHỤ LỤC SỐ 4</w:t>
      </w:r>
      <w:bookmarkEnd w:id="33"/>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4" w:name="chuong_phuluc_4_name"/>
      <w:r w:rsidRPr="002B6AE8">
        <w:rPr>
          <w:rFonts w:asciiTheme="majorHAnsi" w:eastAsia="Times New Roman" w:hAnsiTheme="majorHAnsi" w:cstheme="majorHAnsi"/>
          <w:color w:val="000000"/>
          <w:sz w:val="24"/>
          <w:szCs w:val="24"/>
          <w:lang w:eastAsia="vi-VN"/>
        </w:rPr>
        <w:lastRenderedPageBreak/>
        <w:t>BÁO CÁO TÌNH HÌNH HOẠT ĐỘNG HẰNG NĂM CỦA DOANH NGHIỆP</w:t>
      </w:r>
      <w:bookmarkEnd w:id="34"/>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w:t>
      </w:r>
    </w:p>
    <w:tbl>
      <w:tblPr>
        <w:tblW w:w="5000" w:type="pct"/>
        <w:tblCellSpacing w:w="0" w:type="dxa"/>
        <w:tblCellMar>
          <w:left w:w="0" w:type="dxa"/>
          <w:right w:w="0" w:type="dxa"/>
        </w:tblCellMar>
        <w:tblLook w:val="04A0" w:firstRow="1" w:lastRow="0" w:firstColumn="1" w:lastColumn="0" w:noHBand="0" w:noVBand="1"/>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Tên doanh nghiệp: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Năm báo cáo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 LỊCH SỬ HOẠT ĐỘNG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Những sự kiện quan trọng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Việc thành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sự kiện khác.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Quá trình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Chức năng, nhiệm vụ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Mục tiêu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Ngành, nghề kinh doanh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Quy chế hoạt động (Liệt kê điều lệ và các quy chế quản trị nội bộ đã được ban hành).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Định hướng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mục tiêu chủ yếu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Tóm tắt những nội dung chính về chiến lược phát triển trung và dài hạn.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II. BÁO CÁO CHUNG VỀ TÌNH HÌNH HOẠT ĐỘNG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Những nét nổi bật của kết quả hoạt động trong năm (lợi nhuận, tình hình tài chính của doanh nghiệp tại thời điểm cuối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Tình hình thực hiện so với kế hoạch (tình hình tài chính và lợi nhuận so với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Những thay đổi chủ yếu trong năm (những khoản đầu tư lớn, thay đổi chiến lược kinh doanh, sản phẩm và thị trường mới,...).</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Thuận lợi, khó khăn chủ yếu, các yếu tố ảnh hưởng tới tình hình sản xuất kinh doanh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5. Triển vọng và kế hoạch trong tương lai (thị trường dự tính, mục tiêu,...).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III. BẢN GIẢI TRÌNH BÁO CÁO TÀI CHÍNH VÀ BÁO CÁO KIỂM TOÁN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Về việc báo cáo tài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nguyên tắc, chuẩn mực kế toán doanh nghiệp phải tuân thủ.</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Tình hình kiểm toán nội bộ (có bộ phận kiểm toán hay không).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Đơn vị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Ý kiến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nhận xét đặc biệt.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Kiểm toán nội bộ</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Ý kiến kiểm toán nội bộ.</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nhận xét đặc biệt.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BÁO CÁO TÀI CHÍNH NĂM</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(Theo quy định tại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200/2014/TT-BTC)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IV. CÁC CÔNG TY CON DO DOANH NGHIỆP NẮM TRÊN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Danh sách các công ty do doanh nghiệp nắm trên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Tình hình đầu tư của doanh nghiệp vào các công ty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Tóm tắt về hoạt động và tình hình tài chính của các công ty này.</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2: TÌNH HÌNH ĐẦU TƯ TẠI CÔNG TY CON NẮM TRÊN 50% VỐN ĐIỀU LỆ CỦA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3886"/>
        <w:gridCol w:w="1665"/>
        <w:gridCol w:w="1387"/>
        <w:gridCol w:w="1480"/>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TT</w:t>
            </w:r>
          </w:p>
        </w:tc>
        <w:tc>
          <w:tcPr>
            <w:tcW w:w="21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Tên doanh nghiệp</w:t>
            </w:r>
          </w:p>
        </w:tc>
        <w:tc>
          <w:tcPr>
            <w:tcW w:w="9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Vốn điều lệ</w:t>
            </w:r>
          </w:p>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7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lệ vốn góp của Công ty mẹ (%)</w:t>
            </w:r>
          </w:p>
        </w:tc>
        <w:tc>
          <w:tcPr>
            <w:tcW w:w="8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vốn đầu tư</w:t>
            </w:r>
          </w:p>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Doanh nghiệp nắm giữ 100% vốn điều lệ (cấp 2)</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Doanh nghiệp nắm giữ trên 50% vốn điều lệ (cấp 2)</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V. TÌNH HÌNH QUẢN TRỊ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Hội đồng thành viên hoặc Chủ tịch công ty (đối với doanh nghiệp không có Hội đồng thành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Thành viên và cơ cấu Hội đồng thành viên hoặc Chủ tịch công ty và các cán bộ chủ chốt: Danh sách thành viên (thành viên độc lập, thành viên điều hành, thành viên chuyên trách, không chuyên trách, chức danh tại công ty khác do doanh nghiệp nắm giữ); nhân thân, trình độ chuyên môn, kinh nghiệm nghề nghiệp, các vị trí quản lý đã nắm giữ, cách thức bổ nhiệm, công việc quản lý được giao.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Hoạt động của Hội đồng thành viên hoặc Chủ tịch công ty và đánh giá hoạt động của Hội đồng thành viên hoặc Chủ tịch công ty </w:t>
      </w:r>
      <w:r w:rsidRPr="002B6AE8">
        <w:rPr>
          <w:rFonts w:asciiTheme="majorHAnsi" w:eastAsia="Times New Roman" w:hAnsiTheme="majorHAnsi" w:cstheme="majorHAnsi"/>
          <w:i/>
          <w:iCs/>
          <w:color w:val="000000"/>
          <w:sz w:val="24"/>
          <w:szCs w:val="24"/>
          <w:lang w:eastAsia="vi-VN"/>
        </w:rPr>
        <w:t>(Các quyết định, nghị quyết lớn của Hội đồng quản trị/ Ban Giám đốc trong kỳ ảnh hưởng đến doanh nghiệp như các </w:t>
      </w:r>
      <w:r w:rsidRPr="002B6AE8">
        <w:rPr>
          <w:rFonts w:asciiTheme="majorHAnsi" w:eastAsia="Times New Roman" w:hAnsiTheme="majorHAnsi" w:cstheme="majorHAnsi"/>
          <w:i/>
          <w:iCs/>
          <w:color w:val="000000"/>
          <w:sz w:val="24"/>
          <w:szCs w:val="24"/>
          <w:shd w:val="clear" w:color="auto" w:fill="FFFFFF"/>
          <w:lang w:eastAsia="vi-VN"/>
        </w:rPr>
        <w:t>Quyết</w:t>
      </w:r>
      <w:r w:rsidRPr="002B6AE8">
        <w:rPr>
          <w:rFonts w:asciiTheme="majorHAnsi" w:eastAsia="Times New Roman" w:hAnsiTheme="majorHAnsi" w:cstheme="majorHAnsi"/>
          <w:i/>
          <w:iCs/>
          <w:color w:val="000000"/>
          <w:sz w:val="24"/>
          <w:szCs w:val="24"/>
          <w:lang w:eastAsia="vi-VN"/>
        </w:rPr>
        <w:t> định/Nghị quyết liên quan đến hoạt động sản xuất kinh doanh, đầu tư, mua sắm tài sản, ... Nêu số Quyết định/ Nghị quyết và tóm tắt nội dung Quyết định/Nghị quyết).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3: THÔNG TIN VỀ TÌNH HÌNH QUẢN TRỊ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122"/>
        <w:gridCol w:w="1122"/>
        <w:gridCol w:w="1309"/>
        <w:gridCol w:w="1122"/>
        <w:gridCol w:w="1402"/>
        <w:gridCol w:w="1402"/>
      </w:tblGrid>
      <w:tr w:rsidR="002B6AE8" w:rsidRPr="002B6AE8" w:rsidTr="002B6AE8">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STT</w:t>
            </w:r>
          </w:p>
        </w:tc>
        <w:tc>
          <w:tcPr>
            <w:tcW w:w="60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Họ và tên</w:t>
            </w:r>
          </w:p>
        </w:tc>
        <w:tc>
          <w:tcPr>
            <w:tcW w:w="1300" w:type="pct"/>
            <w:gridSpan w:val="2"/>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w:t>
            </w:r>
          </w:p>
        </w:tc>
        <w:tc>
          <w:tcPr>
            <w:tcW w:w="60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Trình độ chuyên môn</w:t>
            </w:r>
          </w:p>
        </w:tc>
        <w:tc>
          <w:tcPr>
            <w:tcW w:w="7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Kinh nghiệm nghề nghiệp</w:t>
            </w:r>
          </w:p>
        </w:tc>
        <w:tc>
          <w:tcPr>
            <w:tcW w:w="7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vị trí quảnlý đã nắm giữ</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 tại doanh nghiệp</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 tại công ty khác (</w:t>
            </w:r>
            <w:r w:rsidRPr="002B6AE8">
              <w:rPr>
                <w:rFonts w:asciiTheme="majorHAnsi" w:eastAsia="Times New Roman" w:hAnsiTheme="majorHAnsi" w:cstheme="majorHAnsi"/>
                <w:b/>
                <w:bCs/>
                <w:i/>
                <w:iCs/>
                <w:sz w:val="24"/>
                <w:szCs w:val="24"/>
                <w:lang w:eastAsia="vi-VN"/>
              </w:rPr>
              <w:t>nếu có)</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 Hội đồng thành viên (Chủ tịch công ty)</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 TGĐ hoặc GĐ</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III. Phó TGĐ hoặc PGĐ</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IV. Kế toán trưởng</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Danh sách thành viên và cơ cấu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Thù lao và lợi ích của Hội đồng thành viên, Chủ tịch công ty, Ban kiểm soát/Kiểm soát viên, Tổng giám đốc, Giám đốc, Phó tổng giám đốc, Phó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Lương, thưởng, thù lao, các khoản lợi ích và tổng chi phí (nếu có) cho từng thành viên Hội đồng thành viên hoặc Chủ tịch công ty, Ban kiểm soát/Kiểm soát viên, Tổng giám đốc, Giám đốc, Phó tổng giám đốc, Phó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4. Các chính sách bảo đảm trách nhiệm của đội ngũ quản lý</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Liệt kê các nguyên tắc về đạo đức của doanh nghiệp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Liệt kê các chính sách khác của doanh nghiệp để bảo đảm đạo đức và trách nhiệm của đội ngũ quản lý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5. Về quản lý rủi ro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Hướng dẫn về quản trị rủi ro của doanh nghiệp (mô tả tóm tắt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6. Chính sách tiền l</w:t>
      </w:r>
      <w:r w:rsidRPr="002B6AE8">
        <w:rPr>
          <w:rFonts w:asciiTheme="majorHAnsi" w:eastAsia="Times New Roman" w:hAnsiTheme="majorHAnsi" w:cstheme="majorHAnsi"/>
          <w:b/>
          <w:bCs/>
          <w:color w:val="000000"/>
          <w:sz w:val="24"/>
          <w:szCs w:val="24"/>
          <w:shd w:val="clear" w:color="auto" w:fill="FFFFFF"/>
          <w:lang w:eastAsia="vi-VN"/>
        </w:rPr>
        <w:t>ươ</w:t>
      </w:r>
      <w:r w:rsidRPr="002B6AE8">
        <w:rPr>
          <w:rFonts w:asciiTheme="majorHAnsi" w:eastAsia="Times New Roman" w:hAnsiTheme="majorHAnsi" w:cstheme="majorHAnsi"/>
          <w:b/>
          <w:bCs/>
          <w:color w:val="000000"/>
          <w:sz w:val="24"/>
          <w:szCs w:val="24"/>
          <w:lang w:eastAsia="vi-VN"/>
        </w:rPr>
        <w:t>ng, tiền th</w:t>
      </w:r>
      <w:r w:rsidRPr="002B6AE8">
        <w:rPr>
          <w:rFonts w:asciiTheme="majorHAnsi" w:eastAsia="Times New Roman" w:hAnsiTheme="majorHAnsi" w:cstheme="majorHAnsi"/>
          <w:b/>
          <w:bCs/>
          <w:color w:val="000000"/>
          <w:sz w:val="24"/>
          <w:szCs w:val="24"/>
          <w:shd w:val="clear" w:color="auto" w:fill="FFFFFF"/>
          <w:lang w:eastAsia="vi-VN"/>
        </w:rPr>
        <w:t>ưở</w:t>
      </w:r>
      <w:r w:rsidRPr="002B6AE8">
        <w:rPr>
          <w:rFonts w:asciiTheme="majorHAnsi" w:eastAsia="Times New Roman" w:hAnsiTheme="majorHAnsi" w:cstheme="majorHAnsi"/>
          <w:b/>
          <w:bCs/>
          <w:color w:val="000000"/>
          <w:sz w:val="24"/>
          <w:szCs w:val="24"/>
          <w:lang w:eastAsia="vi-VN"/>
        </w:rPr>
        <w:t>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Mô tả chính sách tiền lương, tiền thưởng.</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4: BÁO CÁO XÁC ĐỊNH QUỸ TIỀN LƯƠNG THỰC HIỆN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3590"/>
        <w:gridCol w:w="1739"/>
        <w:gridCol w:w="722"/>
        <w:gridCol w:w="1184"/>
        <w:gridCol w:w="1184"/>
      </w:tblGrid>
      <w:tr w:rsidR="002B6AE8" w:rsidRPr="002B6AE8" w:rsidTr="002B6AE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TT</w:t>
            </w:r>
          </w:p>
        </w:tc>
        <w:tc>
          <w:tcPr>
            <w:tcW w:w="19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Chỉ tiêu</w:t>
            </w:r>
          </w:p>
        </w:tc>
        <w:tc>
          <w:tcPr>
            <w:tcW w:w="9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Đơn vị tính</w:t>
            </w:r>
          </w:p>
        </w:tc>
        <w:tc>
          <w:tcPr>
            <w:tcW w:w="1050" w:type="pct"/>
            <w:gridSpan w:val="2"/>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Năm trước liền kề năm báo cáo</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Năm báo cáo</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shd w:val="clear" w:color="auto" w:fill="FFFFFF"/>
                <w:lang w:eastAsia="vi-VN"/>
              </w:rPr>
              <w:t>Thực hiện</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Hạng công ty được xếp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Tiền lương của 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2</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tiền lương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1.000đ/tháng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thưởng, phúc lợi phân phối trực tiếp cho người 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Thu nhập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1.000đ/tháng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Tiền lương của người quản lý</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người quản lý doanh nghiệp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lương cơ bản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 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tiền lương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thưởng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Tiền thưởng, thu nhập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thu nhập bình quân của viên chức quản lý</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br w:type="page"/>
      </w:r>
      <w:r w:rsidRPr="002B6AE8">
        <w:rPr>
          <w:rFonts w:asciiTheme="majorHAnsi" w:eastAsia="Times New Roman" w:hAnsiTheme="majorHAnsi" w:cstheme="majorHAnsi"/>
          <w:b/>
          <w:bCs/>
          <w:color w:val="000000"/>
          <w:sz w:val="24"/>
          <w:szCs w:val="24"/>
          <w:lang w:eastAsia="vi-VN"/>
        </w:rPr>
        <w:lastRenderedPageBreak/>
        <w:t>BIỂU SỐ 5: TÌNH HÌNH SẮP XẾP, ĐỔI MỚI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
        <w:gridCol w:w="462"/>
        <w:gridCol w:w="735"/>
        <w:gridCol w:w="395"/>
        <w:gridCol w:w="1069"/>
        <w:gridCol w:w="445"/>
        <w:gridCol w:w="362"/>
        <w:gridCol w:w="412"/>
        <w:gridCol w:w="519"/>
        <w:gridCol w:w="470"/>
        <w:gridCol w:w="337"/>
        <w:gridCol w:w="852"/>
        <w:gridCol w:w="379"/>
        <w:gridCol w:w="841"/>
        <w:gridCol w:w="1053"/>
        <w:gridCol w:w="495"/>
      </w:tblGrid>
      <w:tr w:rsidR="002B6AE8" w:rsidRPr="002B6AE8" w:rsidTr="002B6AE8">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TT</w:t>
            </w:r>
          </w:p>
        </w:tc>
        <w:tc>
          <w:tcPr>
            <w:tcW w:w="4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p>
        </w:tc>
        <w:tc>
          <w:tcPr>
            <w:tcW w:w="3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Giữnguyên</w:t>
            </w:r>
          </w:p>
        </w:tc>
        <w:tc>
          <w:tcPr>
            <w:tcW w:w="600" w:type="pct"/>
            <w:gridSpan w:val="2"/>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shd w:val="clear" w:color="auto" w:fill="FFFFFF"/>
                <w:lang w:eastAsia="vi-VN"/>
              </w:rPr>
              <w:t>Thoái</w:t>
            </w:r>
            <w:r w:rsidRPr="002B6AE8">
              <w:rPr>
                <w:rFonts w:asciiTheme="majorHAnsi" w:eastAsia="Times New Roman" w:hAnsiTheme="majorHAnsi" w:cstheme="majorHAnsi"/>
                <w:b/>
                <w:bCs/>
                <w:sz w:val="24"/>
                <w:szCs w:val="24"/>
                <w:lang w:eastAsia="vi-VN"/>
              </w:rPr>
              <w:t> vốn</w:t>
            </w:r>
          </w:p>
        </w:tc>
        <w:tc>
          <w:tcPr>
            <w:tcW w:w="2500" w:type="pct"/>
            <w:gridSpan w:val="8"/>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Tiến độ thực hiện đến năm báo cáo</w:t>
            </w:r>
          </w:p>
        </w:tc>
        <w:tc>
          <w:tcPr>
            <w:tcW w:w="30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Tỷ lệ Nhà nước dự kiến nắm giữ sau sắp xếp,</w:t>
            </w:r>
            <w:r w:rsidRPr="002B6AE8">
              <w:rPr>
                <w:rFonts w:asciiTheme="majorHAnsi" w:eastAsia="Times New Roman" w:hAnsiTheme="majorHAnsi" w:cstheme="majorHAnsi"/>
                <w:b/>
                <w:bCs/>
                <w:sz w:val="24"/>
                <w:szCs w:val="24"/>
                <w:shd w:val="clear" w:color="auto" w:fill="FFFFFF"/>
                <w:lang w:eastAsia="vi-VN"/>
              </w:rPr>
              <w:t>thoái</w:t>
            </w:r>
            <w:r w:rsidRPr="002B6AE8">
              <w:rPr>
                <w:rFonts w:asciiTheme="majorHAnsi" w:eastAsia="Times New Roman" w:hAnsiTheme="majorHAnsi" w:cstheme="majorHAnsi"/>
                <w:b/>
                <w:bCs/>
                <w:sz w:val="24"/>
                <w:szCs w:val="24"/>
                <w:lang w:eastAsia="vi-VN"/>
              </w:rPr>
              <w:t>vốn</w:t>
            </w:r>
          </w:p>
        </w:tc>
        <w:tc>
          <w:tcPr>
            <w:tcW w:w="2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KHnămtiếptheo</w:t>
            </w:r>
          </w:p>
        </w:tc>
        <w:tc>
          <w:tcPr>
            <w:tcW w:w="20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Ghichú</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1900" w:type="pct"/>
            <w:gridSpan w:val="6"/>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CPH</w:t>
            </w:r>
          </w:p>
        </w:tc>
        <w:tc>
          <w:tcPr>
            <w:tcW w:w="550" w:type="pct"/>
            <w:gridSpan w:val="2"/>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hình thức khác</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Hoàn thành trong năm báo cáo</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Chưahoànthành</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Thành lập Ban chỉ đạo</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Đang xác định giá trị DN</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Quyết định công bố giá trị DN</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Quyết định phê duyệt phương án</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ĐãIPO</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Đại hội đồng cổ đông lần 1</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Tênhìnhthức</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Đã có quyết định phê duyệt</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(11)</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(12)</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(13)</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(14)</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(15)</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Công ty mẹ trong mô hình côn</w:t>
            </w:r>
            <w:r w:rsidRPr="002B6AE8">
              <w:rPr>
                <w:rFonts w:asciiTheme="majorHAnsi" w:eastAsia="Times New Roman" w:hAnsiTheme="majorHAnsi" w:cstheme="majorHAnsi"/>
                <w:b/>
                <w:bCs/>
                <w:sz w:val="24"/>
                <w:szCs w:val="24"/>
                <w:lang w:eastAsia="vi-VN"/>
              </w:rPr>
              <w:lastRenderedPageBreak/>
              <w:t>g ty mẹ- con (cấp 1)</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1</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Công ty mẹ nắm giữ 100% vốn điều lệ (cấp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Côn</w:t>
            </w:r>
            <w:r w:rsidRPr="002B6AE8">
              <w:rPr>
                <w:rFonts w:asciiTheme="majorHAnsi" w:eastAsia="Times New Roman" w:hAnsiTheme="majorHAnsi" w:cstheme="majorHAnsi"/>
                <w:sz w:val="24"/>
                <w:szCs w:val="24"/>
                <w:lang w:eastAsia="vi-VN"/>
              </w:rPr>
              <w:lastRenderedPageBreak/>
              <w:t>g ty mẹ nắm giữ cổ phần chi phối (cấp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3</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liên kết(cấp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xml:space="preserve">Các Công ty TNHH MTV do NN làm </w:t>
            </w:r>
            <w:r w:rsidRPr="002B6AE8">
              <w:rPr>
                <w:rFonts w:asciiTheme="majorHAnsi" w:eastAsia="Times New Roman" w:hAnsiTheme="majorHAnsi" w:cstheme="majorHAnsi"/>
                <w:b/>
                <w:bCs/>
                <w:sz w:val="24"/>
                <w:szCs w:val="24"/>
                <w:lang w:eastAsia="vi-VN"/>
              </w:rPr>
              <w:lastRenderedPageBreak/>
              <w:t>chủ sở hữu</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III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công ty có vốn góp của Nhà nước</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Giải thích: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Tên Công ty: Tên gọi của doanh nghiệp theo giấy chứng nhận đăng ký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Từ (2) đến (10) và (12): Đề nghị tích dấu nhân không viết hoa (x) vào các ô tương ứng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(11) Ghi rõ hình thức sắp xếp:</w:t>
      </w:r>
    </w:p>
    <w:tbl>
      <w:tblPr>
        <w:tblW w:w="5000" w:type="pct"/>
        <w:tblCellSpacing w:w="0" w:type="dxa"/>
        <w:tblCellMar>
          <w:left w:w="0" w:type="dxa"/>
          <w:right w:w="0" w:type="dxa"/>
        </w:tblCellMar>
        <w:tblLook w:val="04A0" w:firstRow="1" w:lastRow="0" w:firstColumn="1" w:lastColumn="0" w:noHBand="0" w:noVBand="1"/>
      </w:tblPr>
      <w:tblGrid>
        <w:gridCol w:w="5638"/>
        <w:gridCol w:w="3604"/>
      </w:tblGrid>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thành công ty TNHH hai thành viên trở lên</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Giao;</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Giải thể;</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Bán;</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Phá sản;</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cơ quan quản lý;</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Sáp nhập;</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Các hình thức khác (nếu có).</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Hợp nhất;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(13) Tỷ lệ Nhà nước dự kiến nắm giữ sau sắp xếp, </w:t>
      </w:r>
      <w:r w:rsidRPr="002B6AE8">
        <w:rPr>
          <w:rFonts w:asciiTheme="majorHAnsi" w:eastAsia="Times New Roman" w:hAnsiTheme="majorHAnsi" w:cstheme="majorHAnsi"/>
          <w:color w:val="000000"/>
          <w:sz w:val="24"/>
          <w:szCs w:val="24"/>
          <w:shd w:val="clear" w:color="auto" w:fill="FFFFFF"/>
          <w:lang w:eastAsia="vi-VN"/>
        </w:rPr>
        <w:t>thoái</w:t>
      </w:r>
      <w:r w:rsidRPr="002B6AE8">
        <w:rPr>
          <w:rFonts w:asciiTheme="majorHAnsi" w:eastAsia="Times New Roman" w:hAnsiTheme="majorHAnsi" w:cstheme="majorHAnsi"/>
          <w:color w:val="000000"/>
          <w:sz w:val="24"/>
          <w:szCs w:val="24"/>
          <w:lang w:eastAsia="vi-VN"/>
        </w:rPr>
        <w:t xml:space="preserve"> vốn: đề nghị ghi nêu rõ tỷ lệ cụ thể về mức cổ phần, vốn góp của Nhà nước sau khi thực hiện các biện pháp sắp xếp. </w:t>
      </w:r>
      <w:r w:rsidRPr="002B6AE8">
        <w:rPr>
          <w:rFonts w:asciiTheme="majorHAnsi" w:eastAsia="Times New Roman" w:hAnsiTheme="majorHAnsi" w:cstheme="majorHAnsi"/>
          <w:color w:val="000000"/>
          <w:sz w:val="24"/>
          <w:szCs w:val="24"/>
          <w:lang w:eastAsia="vi-VN"/>
        </w:rPr>
        <w:lastRenderedPageBreak/>
        <w:t>Trong </w:t>
      </w:r>
      <w:r w:rsidRPr="002B6AE8">
        <w:rPr>
          <w:rFonts w:asciiTheme="majorHAnsi" w:eastAsia="Times New Roman" w:hAnsiTheme="majorHAnsi" w:cstheme="majorHAnsi"/>
          <w:color w:val="000000"/>
          <w:sz w:val="24"/>
          <w:szCs w:val="24"/>
          <w:shd w:val="clear" w:color="auto" w:fill="FFFFFF"/>
          <w:lang w:eastAsia="vi-VN"/>
        </w:rPr>
        <w:t>trường hợp</w:t>
      </w:r>
      <w:r w:rsidRPr="002B6AE8">
        <w:rPr>
          <w:rFonts w:asciiTheme="majorHAnsi" w:eastAsia="Times New Roman" w:hAnsiTheme="majorHAnsi" w:cstheme="majorHAnsi"/>
          <w:color w:val="000000"/>
          <w:sz w:val="24"/>
          <w:szCs w:val="24"/>
          <w:lang w:eastAsia="vi-VN"/>
        </w:rPr>
        <w:t> chưa dự kiến được tỷ lệ cụ thể, đề nghị ghi: Nắm giữ trên 50% vốn điều lệ hoặc dưới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(14): Ghi rõ hình thức sắp xếp dự kiến:</w:t>
      </w:r>
    </w:p>
    <w:tbl>
      <w:tblPr>
        <w:tblW w:w="5000" w:type="pct"/>
        <w:tblCellSpacing w:w="0" w:type="dxa"/>
        <w:tblCellMar>
          <w:left w:w="0" w:type="dxa"/>
          <w:right w:w="0" w:type="dxa"/>
        </w:tblCellMar>
        <w:tblLook w:val="04A0" w:firstRow="1" w:lastRow="0" w:firstColumn="1" w:lastColumn="0" w:noHBand="0" w:noVBand="1"/>
      </w:tblPr>
      <w:tblGrid>
        <w:gridCol w:w="5508"/>
        <w:gridCol w:w="3734"/>
      </w:tblGrid>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Giữ nguyên công ty TNHH một thành viên;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Hợp nhất;</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Cổ phần hóa từ 50% vốn điều lệ trở lên;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Giao;</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Cổ phần hóa dưới 50% vốn điều lệ;</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Bán;</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thành công ty TNHH hai thành viên trở lên;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cơ quan quản lý;</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Giải thể;</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Thoái</w:t>
            </w:r>
            <w:r w:rsidRPr="002B6AE8">
              <w:rPr>
                <w:rFonts w:asciiTheme="majorHAnsi" w:eastAsia="Times New Roman" w:hAnsiTheme="majorHAnsi" w:cstheme="majorHAnsi"/>
                <w:sz w:val="24"/>
                <w:szCs w:val="24"/>
                <w:lang w:eastAsia="vi-VN"/>
              </w:rPr>
              <w:t> vốn;</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Phá sản;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Các hình thức khác (ghi cụ thể).</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Sáp nhập;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Ghi chú:</w:t>
      </w:r>
      <w:r w:rsidRPr="002B6AE8">
        <w:rPr>
          <w:rFonts w:asciiTheme="majorHAnsi" w:eastAsia="Times New Roman" w:hAnsiTheme="majorHAnsi" w:cstheme="majorHAnsi"/>
          <w:color w:val="000000"/>
          <w:sz w:val="24"/>
          <w:szCs w:val="24"/>
          <w:lang w:eastAsia="vi-VN"/>
        </w:rPr>
        <w:t> Doanh nghiệp nêu nhận xét, đánh giá công tác sắp xếp, đổi mới doanh nghiệp trong năm báo cáo và kế hoạch sắp xếp trong năm liền sau năm báo cáo; dự kiến mức độ hoàn thành về sắp xếp, đổi mới theo Phương án đã được Thủ tướng Chính phủ phê duyệt và các giải pháp nhằm đảm bảo kế hoạch sắp xếp, đổi mới doanh nghiệp trong năm liền sau năm thực hiện.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VI. KIẾN NGHỊ, ĐỀ XUẤT </w:t>
      </w:r>
      <w:r w:rsidRPr="002B6AE8">
        <w:rPr>
          <w:rFonts w:asciiTheme="majorHAnsi" w:eastAsia="Times New Roman" w:hAnsiTheme="majorHAnsi" w:cstheme="majorHAnsi"/>
          <w:b/>
          <w:bCs/>
          <w:i/>
          <w:iCs/>
          <w:color w:val="000000"/>
          <w:sz w:val="24"/>
          <w:szCs w:val="24"/>
          <w:lang w:eastAsia="vi-VN"/>
        </w:rPr>
        <w:t>(nếu có)</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br w:type="page"/>
      </w:r>
      <w:r w:rsidRPr="002B6AE8">
        <w:rPr>
          <w:rFonts w:asciiTheme="majorHAnsi" w:eastAsia="Times New Roman" w:hAnsiTheme="majorHAnsi" w:cstheme="majorHAnsi"/>
          <w:b/>
          <w:bCs/>
          <w:color w:val="000000"/>
          <w:sz w:val="24"/>
          <w:szCs w:val="24"/>
          <w:lang w:eastAsia="vi-VN"/>
        </w:rPr>
        <w:lastRenderedPageBreak/>
        <w:t>PHỤ LỤC SỐ 5</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BÁO CÁO VỀ TÌNH HÌNH QUẢN TRỊ 06 THÁNG CỦA TẬP ĐOÀN KINH TẾ, TỔNG CÔNG TY NHÀ NƯỚC</w:t>
      </w:r>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firstRow="1" w:lastRow="0" w:firstColumn="1" w:lastColumn="0" w:noHBand="0" w:noVBand="1"/>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(Báo cáo đã được Hội đồng thành viên/Chủ tịch công ty thông qua tại Văn bản số...ngày...)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 Các Quyết định của Cơ quan thực hiện quyền chủ sở hữu đối </w:t>
      </w:r>
      <w:r w:rsidRPr="002B6AE8">
        <w:rPr>
          <w:rFonts w:asciiTheme="majorHAnsi" w:eastAsia="Times New Roman" w:hAnsiTheme="majorHAnsi" w:cstheme="majorHAnsi"/>
          <w:b/>
          <w:bCs/>
          <w:color w:val="000000"/>
          <w:sz w:val="24"/>
          <w:szCs w:val="24"/>
          <w:shd w:val="clear" w:color="auto" w:fill="FFFFFF"/>
          <w:lang w:eastAsia="vi-VN"/>
        </w:rPr>
        <w:t>với</w:t>
      </w:r>
      <w:r w:rsidRPr="002B6AE8">
        <w:rPr>
          <w:rFonts w:asciiTheme="majorHAnsi" w:eastAsia="Times New Roman" w:hAnsiTheme="majorHAnsi" w:cstheme="majorHAnsi"/>
          <w:b/>
          <w:bCs/>
          <w:color w:val="000000"/>
          <w:sz w:val="24"/>
          <w:szCs w:val="24"/>
          <w:lang w:eastAsia="vi-VN"/>
        </w:rPr>
        <w:t> Tập đoàn kinh tế, </w:t>
      </w:r>
      <w:r w:rsidRPr="002B6AE8">
        <w:rPr>
          <w:rFonts w:asciiTheme="majorHAnsi" w:eastAsia="Times New Roman" w:hAnsiTheme="majorHAnsi" w:cstheme="majorHAnsi"/>
          <w:b/>
          <w:bCs/>
          <w:color w:val="000000"/>
          <w:sz w:val="24"/>
          <w:szCs w:val="24"/>
          <w:shd w:val="clear" w:color="auto" w:fill="FFFFFF"/>
          <w:lang w:eastAsia="vi-VN"/>
        </w:rPr>
        <w:t>Tổng</w:t>
      </w:r>
      <w:r w:rsidRPr="002B6AE8">
        <w:rPr>
          <w:rFonts w:asciiTheme="majorHAnsi" w:eastAsia="Times New Roman" w:hAnsiTheme="majorHAnsi" w:cstheme="majorHAnsi"/>
          <w:b/>
          <w:bCs/>
          <w:color w:val="000000"/>
          <w:sz w:val="24"/>
          <w:szCs w:val="24"/>
          <w:lang w:eastAsia="vi-VN"/>
        </w:rPr>
        <w:t>công ty Nhà n</w:t>
      </w:r>
      <w:r w:rsidRPr="002B6AE8">
        <w:rPr>
          <w:rFonts w:asciiTheme="majorHAnsi" w:eastAsia="Times New Roman" w:hAnsiTheme="majorHAnsi" w:cstheme="majorHAnsi"/>
          <w:b/>
          <w:bCs/>
          <w:color w:val="000000"/>
          <w:sz w:val="24"/>
          <w:szCs w:val="24"/>
          <w:shd w:val="clear" w:color="auto" w:fill="FFFFFF"/>
          <w:lang w:eastAsia="vi-VN"/>
        </w:rPr>
        <w:t>ướ</w:t>
      </w:r>
      <w:r w:rsidRPr="002B6AE8">
        <w:rPr>
          <w:rFonts w:asciiTheme="majorHAnsi" w:eastAsia="Times New Roman" w:hAnsiTheme="majorHAnsi" w:cstheme="majorHAnsi"/>
          <w:b/>
          <w:bCs/>
          <w:color w:val="000000"/>
          <w:sz w:val="24"/>
          <w:szCs w:val="24"/>
          <w:lang w:eastAsia="vi-VN"/>
        </w:rPr>
        <w:t>c:</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CÁC QUYẾT ĐỊNH CỦA CƠ QUAN THỰC HIỆN CHỦ SỞ HỮU NHÀ NƯỚC ĐỐI VỚI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3803"/>
        <w:gridCol w:w="2311"/>
        <w:gridCol w:w="2390"/>
      </w:tblGrid>
      <w:tr w:rsidR="002B6AE8" w:rsidRPr="002B6AE8" w:rsidTr="002B6AE8">
        <w:trPr>
          <w:tblCellSpacing w:w="0" w:type="dxa"/>
        </w:trPr>
        <w:tc>
          <w:tcPr>
            <w:tcW w:w="583"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4072"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Quyết định</w:t>
            </w:r>
          </w:p>
        </w:tc>
        <w:tc>
          <w:tcPr>
            <w:tcW w:w="2460"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549"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83"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72"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60"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49"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 Hoạt động của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Các cuộc họp của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Hoạt động của Hội đồng thành viên hoặc Chủ tịch công ty và đánh giá hoạt động của Hội đồng thành viên hoặc Chủ tịch công ty </w:t>
      </w:r>
      <w:r w:rsidRPr="002B6AE8">
        <w:rPr>
          <w:rFonts w:asciiTheme="majorHAnsi" w:eastAsia="Times New Roman" w:hAnsiTheme="majorHAnsi" w:cstheme="majorHAnsi"/>
          <w:i/>
          <w:iCs/>
          <w:color w:val="000000"/>
          <w:sz w:val="24"/>
          <w:szCs w:val="24"/>
          <w:lang w:eastAsia="vi-VN"/>
        </w:rPr>
        <w:t>(Các quyết định, nghị quyết lớn của Hội đồng quản trị/ Ban Giám đốc trong kỳ ảnh hưởng đến doanh nghiệp như các Quyết định/Nghị </w:t>
      </w:r>
      <w:r w:rsidRPr="002B6AE8">
        <w:rPr>
          <w:rFonts w:asciiTheme="majorHAnsi" w:eastAsia="Times New Roman" w:hAnsiTheme="majorHAnsi" w:cstheme="majorHAnsi"/>
          <w:i/>
          <w:iCs/>
          <w:color w:val="000000"/>
          <w:sz w:val="24"/>
          <w:szCs w:val="24"/>
          <w:shd w:val="clear" w:color="auto" w:fill="FFFFFF"/>
          <w:lang w:eastAsia="vi-VN"/>
        </w:rPr>
        <w:t>quyết</w:t>
      </w:r>
      <w:r w:rsidRPr="002B6AE8">
        <w:rPr>
          <w:rFonts w:asciiTheme="majorHAnsi" w:eastAsia="Times New Roman" w:hAnsiTheme="majorHAnsi" w:cstheme="majorHAnsi"/>
          <w:i/>
          <w:iCs/>
          <w:color w:val="000000"/>
          <w:sz w:val="24"/>
          <w:szCs w:val="24"/>
          <w:lang w:eastAsia="vi-VN"/>
        </w:rPr>
        <w:t> liên quan đến hoạt động sản xuất kinh doanh, đầu tư, mua sắm tài sản, ... Nêu số Quyết định/Nghị quyết và tóm tắt nội dung Quyết định/Nghị quyết).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BIỂU SỐ 2: THỐNG KÊ CÁC CUỘC HỌP CỦA HỘI ĐỒNG THÀNH VIÊN/CHỦ TỊCH CÔNG TY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266"/>
        <w:gridCol w:w="1322"/>
        <w:gridCol w:w="1228"/>
        <w:gridCol w:w="1322"/>
        <w:gridCol w:w="1133"/>
        <w:gridCol w:w="1228"/>
      </w:tblGrid>
      <w:tr w:rsidR="002B6AE8" w:rsidRPr="002B6AE8" w:rsidTr="002B6AE8">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12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Thành viên HĐTV/Chủ tịch công ty</w:t>
            </w:r>
          </w:p>
        </w:tc>
        <w:tc>
          <w:tcPr>
            <w:tcW w:w="7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Chức vụ</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buổi họp tham dự</w:t>
            </w:r>
          </w:p>
        </w:tc>
        <w:tc>
          <w:tcPr>
            <w:tcW w:w="7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buổi hợp không tham dự</w:t>
            </w:r>
          </w:p>
        </w:tc>
        <w:tc>
          <w:tcPr>
            <w:tcW w:w="6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Lý do không tham dự</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lệ</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Ông/bà...</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Hoạt động giám sát của HĐTV/Chủ tịch công ty đối với Giám đốc (Tổng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Hoạt động của các tiểu ban thuộc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Các Nghị quyết/Quyết định của Hội đồng thành viên/Chủ tịch công ty:</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3: THỐNG KÊ CÁC NGHỊ QUYẾT/QUYẾT ĐỊNH CỦA HỘI ĐỒNG THÀNH VIÊN/CHỦ TỊCH CÔNG TY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819"/>
        <w:gridCol w:w="2311"/>
        <w:gridCol w:w="2393"/>
      </w:tblGrid>
      <w:tr w:rsidR="002B6AE8" w:rsidRPr="002B6AE8" w:rsidTr="002B6AE8">
        <w:trPr>
          <w:tblCellSpacing w:w="0" w:type="dxa"/>
        </w:trPr>
        <w:tc>
          <w:tcPr>
            <w:tcW w:w="551"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3927"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Nghị quyết/ Quyết định</w:t>
            </w:r>
          </w:p>
        </w:tc>
        <w:tc>
          <w:tcPr>
            <w:tcW w:w="2371"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457"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51"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927"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371"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57"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III. Hoạt động của Ban kiểm soát/Kiểm soát viên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Hoạt động giám sát của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báo cáo của Ban kiểm soát/Kiểm soát viên: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4: THỐNG KÊ CÁC BÁO CÁO CỦA BAN KIỂM SOÁT/KIỂM SOÁT VIÊN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
        <w:gridCol w:w="3728"/>
        <w:gridCol w:w="2258"/>
        <w:gridCol w:w="2340"/>
      </w:tblGrid>
      <w:tr w:rsidR="002B6AE8" w:rsidRPr="002B6AE8" w:rsidTr="002B6AE8">
        <w:trPr>
          <w:tblCellSpacing w:w="0" w:type="dxa"/>
        </w:trPr>
        <w:tc>
          <w:tcPr>
            <w:tcW w:w="530"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3728"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Báo cáo</w:t>
            </w:r>
          </w:p>
        </w:tc>
        <w:tc>
          <w:tcPr>
            <w:tcW w:w="2258"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340"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30"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728"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258"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340"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IV. Thông tin về các bên có liên quan: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Danh sách các bên có liên quan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Thông tin về giao dịch với các bên có liên quan.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5: THỐNG KÊ GIAO DỊCH VỚI CÁC BÊN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1"/>
        <w:gridCol w:w="2248"/>
        <w:gridCol w:w="2813"/>
        <w:gridCol w:w="2824"/>
      </w:tblGrid>
      <w:tr w:rsidR="002B6AE8" w:rsidRPr="002B6AE8" w:rsidTr="002B6AE8">
        <w:trPr>
          <w:tblCellSpacing w:w="0" w:type="dxa"/>
        </w:trPr>
        <w:tc>
          <w:tcPr>
            <w:tcW w:w="1264"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2416"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Bên liên quan</w:t>
            </w:r>
          </w:p>
        </w:tc>
        <w:tc>
          <w:tcPr>
            <w:tcW w:w="3034"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 giao dịch</w:t>
            </w:r>
          </w:p>
        </w:tc>
        <w:tc>
          <w:tcPr>
            <w:tcW w:w="3053"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Giá trị giao dịch</w:t>
            </w:r>
          </w:p>
        </w:tc>
      </w:tr>
      <w:tr w:rsidR="002B6AE8" w:rsidRPr="002B6AE8" w:rsidTr="002B6AE8">
        <w:trPr>
          <w:tblCellSpacing w:w="0" w:type="dxa"/>
        </w:trPr>
        <w:tc>
          <w:tcPr>
            <w:tcW w:w="1264"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2416"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3034"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3053"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r>
      <w:tr w:rsidR="002B6AE8" w:rsidRPr="002B6AE8" w:rsidTr="002B6AE8">
        <w:trPr>
          <w:tblCellSpacing w:w="0" w:type="dxa"/>
        </w:trPr>
        <w:tc>
          <w:tcPr>
            <w:tcW w:w="1264"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16"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34"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53"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Giải thích: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Ghi rõ tên của bên thực hiện giao dịch;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Ghi rõ nội dung giao dịch (Ví dụ: Hợp đồng kinh tế, Hợp đồng cho vay, Hợp đồng đi vay...);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Ghi rõ giá trị giao dịch (Ví dụ: Tỷ đồng, Nghìn USD...).</w:t>
      </w:r>
    </w:p>
    <w:p w:rsidR="00370E23" w:rsidRPr="002B6AE8" w:rsidRDefault="00370E23" w:rsidP="002B6AE8">
      <w:pPr>
        <w:spacing w:line="360" w:lineRule="auto"/>
        <w:rPr>
          <w:rFonts w:asciiTheme="majorHAnsi" w:hAnsiTheme="majorHAnsi" w:cstheme="majorHAnsi"/>
          <w:sz w:val="24"/>
          <w:szCs w:val="24"/>
        </w:rPr>
      </w:pPr>
    </w:p>
    <w:sectPr w:rsidR="00370E23" w:rsidRPr="002B6AE8" w:rsidSect="00370E2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D6" w:rsidRDefault="001F2CD6" w:rsidP="002B6AE8">
      <w:pPr>
        <w:spacing w:after="0" w:line="240" w:lineRule="auto"/>
      </w:pPr>
      <w:r>
        <w:separator/>
      </w:r>
    </w:p>
  </w:endnote>
  <w:endnote w:type="continuationSeparator" w:id="0">
    <w:p w:rsidR="001F2CD6" w:rsidRDefault="001F2CD6" w:rsidP="002B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8A" w:rsidRDefault="00111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E8" w:rsidRPr="00A67571" w:rsidRDefault="002B6AE8" w:rsidP="002B6AE8">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B6AE8" w:rsidRPr="00A67571" w:rsidRDefault="002B6AE8" w:rsidP="002B6AE8">
    <w:pPr>
      <w:pStyle w:val="Footer"/>
      <w:jc w:val="center"/>
      <w:rPr>
        <w:rFonts w:ascii="Times New Roman" w:hAnsi="Times New Roman"/>
      </w:rPr>
    </w:pPr>
  </w:p>
  <w:p w:rsidR="002B6AE8" w:rsidRDefault="002B6AE8" w:rsidP="002B6AE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8A" w:rsidRDefault="00111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D6" w:rsidRDefault="001F2CD6" w:rsidP="002B6AE8">
      <w:pPr>
        <w:spacing w:after="0" w:line="240" w:lineRule="auto"/>
      </w:pPr>
      <w:r>
        <w:separator/>
      </w:r>
    </w:p>
  </w:footnote>
  <w:footnote w:type="continuationSeparator" w:id="0">
    <w:p w:rsidR="001F2CD6" w:rsidRDefault="001F2CD6" w:rsidP="002B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8A" w:rsidRDefault="00111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B6AE8" w:rsidRPr="00A67571" w:rsidTr="004B4FE3">
      <w:trPr>
        <w:trHeight w:val="1208"/>
      </w:trPr>
      <w:tc>
        <w:tcPr>
          <w:tcW w:w="2411" w:type="dxa"/>
          <w:tcBorders>
            <w:top w:val="nil"/>
            <w:left w:val="nil"/>
            <w:bottom w:val="single" w:sz="4" w:space="0" w:color="auto"/>
            <w:right w:val="nil"/>
          </w:tcBorders>
          <w:vAlign w:val="center"/>
          <w:hideMark/>
        </w:tcPr>
        <w:p w:rsidR="002B6AE8" w:rsidRPr="00A67571" w:rsidRDefault="002B6AE8" w:rsidP="004B4FE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1148A" w:rsidRDefault="0011148A" w:rsidP="0011148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1148A" w:rsidRDefault="0011148A" w:rsidP="0011148A">
          <w:pPr>
            <w:rPr>
              <w:rFonts w:ascii="Times New Roman" w:hAnsi="Times New Roman"/>
              <w:sz w:val="20"/>
              <w:szCs w:val="20"/>
            </w:rPr>
          </w:pPr>
          <w:r>
            <w:rPr>
              <w:sz w:val="20"/>
              <w:szCs w:val="20"/>
            </w:rPr>
            <w:t>89 Tô Vĩnh Diện, phường Khương Trung, quận Thanh Xuân, thành phố Hà Nội</w:t>
          </w:r>
        </w:p>
        <w:p w:rsidR="0011148A" w:rsidRDefault="0011148A" w:rsidP="0011148A">
          <w:pPr>
            <w:rPr>
              <w:rFonts w:ascii="Calibri" w:hAnsi="Calibri"/>
              <w:sz w:val="20"/>
              <w:szCs w:val="24"/>
            </w:rPr>
          </w:pPr>
          <w:r>
            <w:rPr>
              <w:sz w:val="20"/>
            </w:rPr>
            <w:t>Tel:   1900.6568                             Fax: 024.73.000.111</w:t>
          </w:r>
        </w:p>
        <w:p w:rsidR="002B6AE8" w:rsidRPr="00A67571" w:rsidRDefault="0011148A" w:rsidP="0011148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5" w:name="_GoBack"/>
          <w:bookmarkEnd w:id="35"/>
        </w:p>
      </w:tc>
    </w:tr>
  </w:tbl>
  <w:p w:rsidR="002B6AE8" w:rsidRPr="00A67571" w:rsidRDefault="002B6AE8" w:rsidP="002B6AE8">
    <w:pPr>
      <w:pStyle w:val="Header"/>
      <w:rPr>
        <w:rFonts w:ascii="Times New Roman" w:hAnsi="Times New Roman"/>
      </w:rPr>
    </w:pPr>
  </w:p>
  <w:p w:rsidR="002B6AE8" w:rsidRPr="002B6AE8" w:rsidRDefault="002B6AE8" w:rsidP="002B6A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8A" w:rsidRDefault="00111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6AE8"/>
    <w:rsid w:val="0011148A"/>
    <w:rsid w:val="001F2CD6"/>
    <w:rsid w:val="002B6AE8"/>
    <w:rsid w:val="00370E23"/>
    <w:rsid w:val="00CE79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617C-4471-4612-960D-68F840F3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23"/>
  </w:style>
  <w:style w:type="paragraph" w:styleId="Heading6">
    <w:name w:val="heading 6"/>
    <w:basedOn w:val="Normal"/>
    <w:next w:val="Normal"/>
    <w:link w:val="Heading6Char"/>
    <w:semiHidden/>
    <w:unhideWhenUsed/>
    <w:qFormat/>
    <w:rsid w:val="002B6AE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AE8"/>
  </w:style>
  <w:style w:type="paragraph" w:styleId="Header">
    <w:name w:val="header"/>
    <w:basedOn w:val="Normal"/>
    <w:link w:val="HeaderChar"/>
    <w:unhideWhenUsed/>
    <w:rsid w:val="002B6AE8"/>
    <w:pPr>
      <w:tabs>
        <w:tab w:val="center" w:pos="4513"/>
        <w:tab w:val="right" w:pos="9026"/>
      </w:tabs>
      <w:spacing w:after="0" w:line="240" w:lineRule="auto"/>
    </w:pPr>
  </w:style>
  <w:style w:type="character" w:customStyle="1" w:styleId="HeaderChar">
    <w:name w:val="Header Char"/>
    <w:basedOn w:val="DefaultParagraphFont"/>
    <w:link w:val="Header"/>
    <w:rsid w:val="002B6AE8"/>
  </w:style>
  <w:style w:type="paragraph" w:styleId="Footer">
    <w:name w:val="footer"/>
    <w:basedOn w:val="Normal"/>
    <w:link w:val="FooterChar"/>
    <w:uiPriority w:val="99"/>
    <w:unhideWhenUsed/>
    <w:rsid w:val="002B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E8"/>
  </w:style>
  <w:style w:type="character" w:customStyle="1" w:styleId="Heading6Char">
    <w:name w:val="Heading 6 Char"/>
    <w:basedOn w:val="DefaultParagraphFont"/>
    <w:link w:val="Heading6"/>
    <w:semiHidden/>
    <w:rsid w:val="002B6AE8"/>
    <w:rPr>
      <w:rFonts w:ascii="Calibri" w:eastAsia="Times New Roman" w:hAnsi="Calibri" w:cs="Times New Roman"/>
      <w:b/>
      <w:bCs/>
    </w:rPr>
  </w:style>
  <w:style w:type="character" w:styleId="Hyperlink">
    <w:name w:val="Hyperlink"/>
    <w:uiPriority w:val="99"/>
    <w:unhideWhenUsed/>
    <w:rsid w:val="002B6AE8"/>
    <w:rPr>
      <w:color w:val="0000FF"/>
      <w:u w:val="single"/>
    </w:rPr>
  </w:style>
  <w:style w:type="paragraph" w:styleId="BalloonText">
    <w:name w:val="Balloon Text"/>
    <w:basedOn w:val="Normal"/>
    <w:link w:val="BalloonTextChar"/>
    <w:uiPriority w:val="99"/>
    <w:semiHidden/>
    <w:unhideWhenUsed/>
    <w:rsid w:val="002B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787">
      <w:bodyDiv w:val="1"/>
      <w:marLeft w:val="0"/>
      <w:marRight w:val="0"/>
      <w:marTop w:val="0"/>
      <w:marBottom w:val="0"/>
      <w:divBdr>
        <w:top w:val="none" w:sz="0" w:space="0" w:color="auto"/>
        <w:left w:val="none" w:sz="0" w:space="0" w:color="auto"/>
        <w:bottom w:val="none" w:sz="0" w:space="0" w:color="auto"/>
        <w:right w:val="none" w:sz="0" w:space="0" w:color="auto"/>
      </w:divBdr>
    </w:div>
    <w:div w:id="1369329512">
      <w:bodyDiv w:val="1"/>
      <w:marLeft w:val="0"/>
      <w:marRight w:val="0"/>
      <w:marTop w:val="0"/>
      <w:marBottom w:val="0"/>
      <w:divBdr>
        <w:top w:val="none" w:sz="0" w:space="0" w:color="auto"/>
        <w:left w:val="none" w:sz="0" w:space="0" w:color="auto"/>
        <w:bottom w:val="none" w:sz="0" w:space="0" w:color="auto"/>
        <w:right w:val="none" w:sz="0" w:space="0" w:color="auto"/>
      </w:divBdr>
      <w:divsChild>
        <w:div w:id="183988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6360</Words>
  <Characters>36257</Characters>
  <Application>Microsoft Office Word</Application>
  <DocSecurity>0</DocSecurity>
  <Lines>302</Lines>
  <Paragraphs>85</Paragraphs>
  <ScaleCrop>false</ScaleCrop>
  <Company>Grizli777</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2015-07-17T01:54:00Z</dcterms:created>
  <dcterms:modified xsi:type="dcterms:W3CDTF">2020-11-03T09:47:00Z</dcterms:modified>
</cp:coreProperties>
</file>