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383"/>
        <w:gridCol w:w="5532"/>
      </w:tblGrid>
      <w:tr w:rsidR="00080C06" w:rsidRPr="00080C06" w:rsidTr="00483C29">
        <w:trPr>
          <w:trHeight w:val="288"/>
        </w:trPr>
        <w:tc>
          <w:tcPr>
            <w:tcW w:w="3383"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b/>
                <w:bCs/>
                <w:sz w:val="24"/>
                <w:szCs w:val="24"/>
              </w:rPr>
              <w:t>VĂN PHÒNG CHÍNH PHỦ</w:t>
            </w:r>
            <w:r w:rsidRPr="00080C06">
              <w:rPr>
                <w:rFonts w:ascii="Times New Roman" w:hAnsi="Times New Roman"/>
                <w:b/>
                <w:bCs/>
                <w:sz w:val="24"/>
                <w:szCs w:val="24"/>
              </w:rPr>
              <w:br/>
              <w:t>-------</w:t>
            </w:r>
          </w:p>
        </w:tc>
        <w:tc>
          <w:tcPr>
            <w:tcW w:w="5532"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b/>
                <w:bCs/>
                <w:sz w:val="24"/>
                <w:szCs w:val="24"/>
              </w:rPr>
              <w:t>CỘNG HÒA XÃ HỘI CHỦ NGHĨA VIỆT NAM</w:t>
            </w:r>
            <w:r w:rsidRPr="00080C06">
              <w:rPr>
                <w:rFonts w:ascii="Times New Roman" w:hAnsi="Times New Roman"/>
                <w:b/>
                <w:bCs/>
                <w:sz w:val="24"/>
                <w:szCs w:val="24"/>
              </w:rPr>
              <w:br/>
              <w:t>Độc lập - Tự do - Hạnh phúc</w:t>
            </w:r>
            <w:r w:rsidRPr="00080C06">
              <w:rPr>
                <w:rFonts w:ascii="Times New Roman" w:hAnsi="Times New Roman"/>
                <w:b/>
                <w:bCs/>
                <w:sz w:val="24"/>
                <w:szCs w:val="24"/>
              </w:rPr>
              <w:br/>
              <w:t>---------------</w:t>
            </w:r>
          </w:p>
        </w:tc>
      </w:tr>
      <w:tr w:rsidR="00080C06" w:rsidRPr="00080C06" w:rsidTr="00483C29">
        <w:trPr>
          <w:trHeight w:val="256"/>
        </w:trPr>
        <w:tc>
          <w:tcPr>
            <w:tcW w:w="3383"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sz w:val="24"/>
                <w:szCs w:val="24"/>
              </w:rPr>
              <w:t>Số: 63/TB-VPCP</w:t>
            </w:r>
          </w:p>
        </w:tc>
        <w:tc>
          <w:tcPr>
            <w:tcW w:w="5532" w:type="dxa"/>
            <w:tcMar>
              <w:top w:w="0" w:type="dxa"/>
              <w:left w:w="108" w:type="dxa"/>
              <w:bottom w:w="0" w:type="dxa"/>
              <w:right w:w="108" w:type="dxa"/>
            </w:tcMar>
          </w:tcPr>
          <w:p w:rsidR="00080C06" w:rsidRPr="00080C06" w:rsidRDefault="00080C06" w:rsidP="00483C29">
            <w:pPr>
              <w:spacing w:before="120" w:after="100" w:afterAutospacing="1"/>
              <w:jc w:val="right"/>
              <w:rPr>
                <w:rFonts w:ascii="Times New Roman" w:hAnsi="Times New Roman"/>
                <w:sz w:val="24"/>
                <w:szCs w:val="24"/>
              </w:rPr>
            </w:pPr>
            <w:r w:rsidRPr="00080C06">
              <w:rPr>
                <w:rFonts w:ascii="Times New Roman" w:hAnsi="Times New Roman"/>
                <w:i/>
                <w:iCs/>
                <w:sz w:val="24"/>
                <w:szCs w:val="24"/>
              </w:rPr>
              <w:t>Hà Nội, ngày 28 tháng 02 năm 2012</w:t>
            </w:r>
          </w:p>
        </w:tc>
      </w:tr>
    </w:tbl>
    <w:p w:rsidR="00080C06" w:rsidRPr="00080C06" w:rsidRDefault="00080C06" w:rsidP="00080C06">
      <w:pPr>
        <w:spacing w:before="120" w:after="100" w:afterAutospacing="1"/>
        <w:rPr>
          <w:rFonts w:ascii="Times New Roman" w:hAnsi="Times New Roman"/>
          <w:sz w:val="24"/>
          <w:szCs w:val="24"/>
        </w:rPr>
      </w:pPr>
      <w:r w:rsidRPr="00080C06">
        <w:rPr>
          <w:rFonts w:ascii="Times New Roman" w:hAnsi="Times New Roman"/>
          <w:sz w:val="24"/>
          <w:szCs w:val="24"/>
        </w:rPr>
        <w:t> </w:t>
      </w:r>
    </w:p>
    <w:p w:rsidR="00080C06" w:rsidRPr="00080C06" w:rsidRDefault="00080C06" w:rsidP="00080C06">
      <w:pPr>
        <w:spacing w:before="120" w:after="100" w:afterAutospacing="1"/>
        <w:jc w:val="center"/>
        <w:rPr>
          <w:rFonts w:ascii="Times New Roman" w:hAnsi="Times New Roman"/>
          <w:sz w:val="24"/>
          <w:szCs w:val="24"/>
        </w:rPr>
      </w:pPr>
      <w:r w:rsidRPr="00080C06">
        <w:rPr>
          <w:rFonts w:ascii="Times New Roman" w:hAnsi="Times New Roman"/>
          <w:b/>
          <w:bCs/>
          <w:sz w:val="24"/>
          <w:szCs w:val="24"/>
        </w:rPr>
        <w:t>THÔNG BÁO</w:t>
      </w:r>
    </w:p>
    <w:p w:rsidR="00080C06" w:rsidRPr="00080C06" w:rsidRDefault="00080C06" w:rsidP="00080C06">
      <w:pPr>
        <w:spacing w:before="120" w:after="100" w:afterAutospacing="1"/>
        <w:jc w:val="center"/>
        <w:rPr>
          <w:rFonts w:ascii="Times New Roman" w:hAnsi="Times New Roman"/>
          <w:sz w:val="24"/>
          <w:szCs w:val="24"/>
        </w:rPr>
      </w:pPr>
      <w:r w:rsidRPr="00080C06">
        <w:rPr>
          <w:rFonts w:ascii="Times New Roman" w:hAnsi="Times New Roman"/>
          <w:sz w:val="24"/>
          <w:szCs w:val="24"/>
        </w:rPr>
        <w:t>KẾT LUẬN CỦA THỦ TƯỚNG CHÍNH PHỦ NGUYỄN TẤN DŨNG VỀ LỘ TRÌNH THỰC THI PHƯƠNG ÁN ĐƠN GIẢN HÓA BÃI BỎ YÊU CẦU BẮT BUỘC CÔNG CHỨNG HỢP ĐỒNG VỀ NHÀ Ở VÀ QUYỀN SỬ DỤNG ĐẤT</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Ngày 21 tháng 02 năm 2012, Thủ tướng Chính phủ Nguyễn Tấn Dũng đã chủ trì họp Thường trực Chính phủ để cho ý kiến đối với kiến nghị của Bộ Tư pháp về lộ trình thực thi phương án đơn giản hóa bãi bỏ yêu cầu bắt buộc công chứng hợp đồng về nhà ở và quyền sử dụng đất theo Nghị quyết số 25/NQ-CP ngày 02 tháng 6 năm 2010 và Nghị quyết số 52/NQ-CP ngày 10 tháng 12 năm 2010 của Chính phủ. Tham dự họp có Phó Thủ tướng Hoàng Trung Hải; lãnh đạo Văn phòng Chính phủ và các Bộ: Tư pháp, Tài nguyên và Môi trường và Xây dựng.</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Sau khi nghe Văn phòng Chính phủ báo cáo tổng hợp ý kiến của các Phó Thủ tướng và ý kiến các cơ quan, tổ chức có liên quan, Thủ tướng Chính phủ Nguyễn Tấn Dũng đã kết luận như sau:</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1. Tiếp tục thực thi phương án bãi bỏ yêu cầu bắt buộc công chứng đối với các hợp đồng: cho thuê quyền sử dụng đất, quyền sử dụng đất và tài sản gắn liền với đất; chuyển đổi quyền sử dụng đất nông nghiệp; cho mượn, cho ở nhờ nhà ở; cho thuê nhà ở; ủy quyền quản lý nhà ở theo Nghị quyết số 52/NQ-CP ngày 10 tháng 12 năm 2010 của Chính phủ.</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2. Chưa thực thi phương án bãi bỏ yêu cầu bắt buộc công chứng đối với các hợp đồng: thế chấp quyền sử dụng đất, quyền sử dụng đất và tài sản gắn liền với đất; góp vốn bằng quyền sử dụng đất, quyền sử dụng đất và tài sản gắn liền với đất; chuyển nhượng quyền sử dụng đất, quyền sử dụng đất và tài sản gắn liền với đất; tặng cho quyền sử dụng đất, quyền sử dụng đất và tài sản gắn liền với đất; mua bán nhà ở; đổi nhà ở; tặng cho nhà ở; thế chấp nhà ở; góp vốn bằng nhà ở theo Nghị quyết số 25/NQ-CP ngày 02 tháng 6 năm 2010 và Nghị quyết số 52/NQ-CP ngày 10 tháng 12 năm 2010 của Chính phủ.</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lastRenderedPageBreak/>
        <w:t>3. Giao Bộ Tư pháp, Bộ Tài nguyên và Môi trường nghiên cứu ban hành thông tư liên tịch hướng dẫn việc công chứng, chứng thực hợp đồng, văn bản thực hiện quyền của người sử dụng đất và sở hữu nhà ở theo hướng quy định rõ trách nhiệm của tổ chức hành nghề công chứng và trách nhiệm của cơ quan đăng ký quyền sở hữu nhà, quyền sử dụng đất, tạo điều kiện thuận lợi và giảm thiểu chi phí cho người dân, doanh nghiệp khi thực hiện các thủ tục liên quan đến công chứng, chứng thực và đăng ký quyền sở hữu nhà ở, quyền sử dụng đất.</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4. Trong quá trình sửa đổi Bộ luật Dân sự, sửa đổi toàn diện Luật Đất đai, Luật Nhà ở và các văn bản quy phạm pháp luật có liên quan, Bộ Tư pháp, Bộ Tài nguyên và Môi trường, Bộ Xây dựng chủ trì, phối hợp với Văn phòng Chính phủ, Ngân hàng Nhà nước Việt Nam tiếp tục nghiên cứu để đề xuất bỏ quy định yêu cầu bắt buộc công chứng hoặc chứng thực các loại hợp đồng về nhà ở và quyền sử dụng đất trên cơ sở bảo đảm chặt chẽ về mặt pháp lý, thủ tục rõ ràng, thuận tiện, hướng tới hệ thống đủ năng lực và ưu tiên xã hội hóa.</w:t>
      </w:r>
    </w:p>
    <w:p w:rsidR="00080C06" w:rsidRPr="00080C06" w:rsidRDefault="00080C06" w:rsidP="00080C06">
      <w:pPr>
        <w:spacing w:before="120" w:after="100" w:afterAutospacing="1"/>
        <w:jc w:val="both"/>
        <w:rPr>
          <w:rFonts w:ascii="Times New Roman" w:hAnsi="Times New Roman"/>
          <w:sz w:val="24"/>
          <w:szCs w:val="24"/>
        </w:rPr>
      </w:pPr>
      <w:r w:rsidRPr="00080C06">
        <w:rPr>
          <w:rFonts w:ascii="Times New Roman" w:hAnsi="Times New Roman"/>
          <w:sz w:val="24"/>
          <w:szCs w:val="24"/>
        </w:rPr>
        <w:t>Văn phòng Chính phủ xin thông báo để các cơ quan có liên quan biết, thực hiện./.</w:t>
      </w:r>
    </w:p>
    <w:p w:rsidR="00080C06" w:rsidRPr="00080C06" w:rsidRDefault="00080C06" w:rsidP="00080C06">
      <w:pPr>
        <w:spacing w:before="120" w:after="100" w:afterAutospacing="1"/>
        <w:rPr>
          <w:rFonts w:ascii="Times New Roman" w:hAnsi="Times New Roman"/>
          <w:sz w:val="24"/>
          <w:szCs w:val="24"/>
        </w:rPr>
      </w:pPr>
      <w:r w:rsidRPr="00080C06">
        <w:rPr>
          <w:rFonts w:ascii="Times New Roman" w:hAnsi="Times New Roman"/>
          <w:sz w:val="24"/>
          <w:szCs w:val="24"/>
        </w:rPr>
        <w:t> </w:t>
      </w:r>
    </w:p>
    <w:tbl>
      <w:tblPr>
        <w:tblW w:w="0" w:type="auto"/>
        <w:tblCellMar>
          <w:left w:w="0" w:type="dxa"/>
          <w:right w:w="0" w:type="dxa"/>
        </w:tblCellMar>
        <w:tblLook w:val="0000" w:firstRow="0" w:lastRow="0" w:firstColumn="0" w:lastColumn="0" w:noHBand="0" w:noVBand="0"/>
      </w:tblPr>
      <w:tblGrid>
        <w:gridCol w:w="4428"/>
        <w:gridCol w:w="4428"/>
      </w:tblGrid>
      <w:tr w:rsidR="00080C06" w:rsidRPr="00080C06" w:rsidTr="00483C29">
        <w:tc>
          <w:tcPr>
            <w:tcW w:w="4428" w:type="dxa"/>
            <w:tcMar>
              <w:top w:w="0" w:type="dxa"/>
              <w:left w:w="108" w:type="dxa"/>
              <w:bottom w:w="0" w:type="dxa"/>
              <w:right w:w="108" w:type="dxa"/>
            </w:tcMar>
          </w:tcPr>
          <w:p w:rsidR="00080C06" w:rsidRPr="00080C06" w:rsidRDefault="00080C06" w:rsidP="00483C29">
            <w:pPr>
              <w:spacing w:before="120" w:after="100" w:afterAutospacing="1"/>
              <w:rPr>
                <w:rFonts w:ascii="Times New Roman" w:hAnsi="Times New Roman"/>
                <w:sz w:val="24"/>
                <w:szCs w:val="24"/>
              </w:rPr>
            </w:pPr>
            <w:r w:rsidRPr="00080C06">
              <w:rPr>
                <w:rFonts w:ascii="Times New Roman" w:hAnsi="Times New Roman"/>
                <w:sz w:val="24"/>
                <w:szCs w:val="24"/>
              </w:rPr>
              <w:t> </w:t>
            </w:r>
            <w:r w:rsidRPr="00080C06">
              <w:rPr>
                <w:rFonts w:ascii="Times New Roman" w:hAnsi="Times New Roman"/>
                <w:b/>
                <w:bCs/>
                <w:i/>
                <w:iCs/>
                <w:sz w:val="24"/>
                <w:szCs w:val="24"/>
              </w:rPr>
              <w:t>Nơi nhận:</w:t>
            </w:r>
            <w:r w:rsidRPr="00080C06">
              <w:rPr>
                <w:rFonts w:ascii="Times New Roman" w:hAnsi="Times New Roman"/>
                <w:b/>
                <w:bCs/>
                <w:i/>
                <w:iCs/>
                <w:sz w:val="24"/>
                <w:szCs w:val="24"/>
              </w:rPr>
              <w:br/>
            </w:r>
            <w:r w:rsidRPr="00080C06">
              <w:rPr>
                <w:rFonts w:ascii="Times New Roman" w:hAnsi="Times New Roman"/>
                <w:sz w:val="24"/>
                <w:szCs w:val="24"/>
              </w:rPr>
              <w:t>- TTgCP, các Phó TTgCP (để b/c);</w:t>
            </w:r>
            <w:r w:rsidRPr="00080C06">
              <w:rPr>
                <w:rFonts w:ascii="Times New Roman" w:hAnsi="Times New Roman"/>
                <w:sz w:val="24"/>
                <w:szCs w:val="24"/>
              </w:rPr>
              <w:br/>
              <w:t>- Các Bộ: TP, TNMT, XD (để th/h);</w:t>
            </w:r>
            <w:r w:rsidRPr="00080C06">
              <w:rPr>
                <w:rFonts w:ascii="Times New Roman" w:hAnsi="Times New Roman"/>
                <w:sz w:val="24"/>
                <w:szCs w:val="24"/>
              </w:rPr>
              <w:br/>
              <w:t>- Ngân hàng Nhà nước Việt Nam (để th/h);</w:t>
            </w:r>
            <w:r w:rsidRPr="00080C06">
              <w:rPr>
                <w:rFonts w:ascii="Times New Roman" w:hAnsi="Times New Roman"/>
                <w:sz w:val="24"/>
                <w:szCs w:val="24"/>
              </w:rPr>
              <w:br/>
              <w:t>- VPCP: BTCN, các PCN, Các Vụ: PL, KTN, KTTH, Cổng TTĐT;</w:t>
            </w:r>
            <w:r w:rsidRPr="00080C06">
              <w:rPr>
                <w:rFonts w:ascii="Times New Roman" w:hAnsi="Times New Roman"/>
                <w:sz w:val="24"/>
                <w:szCs w:val="24"/>
              </w:rPr>
              <w:br/>
              <w:t>- Lưu: VT, KSTT (5)</w:t>
            </w:r>
          </w:p>
        </w:tc>
        <w:tc>
          <w:tcPr>
            <w:tcW w:w="4428" w:type="dxa"/>
            <w:tcMar>
              <w:top w:w="0" w:type="dxa"/>
              <w:left w:w="108" w:type="dxa"/>
              <w:bottom w:w="0" w:type="dxa"/>
              <w:right w:w="108" w:type="dxa"/>
            </w:tcMar>
          </w:tcPr>
          <w:p w:rsidR="00080C06" w:rsidRPr="00080C06" w:rsidRDefault="00080C06" w:rsidP="00483C29">
            <w:pPr>
              <w:spacing w:before="120" w:after="100" w:afterAutospacing="1"/>
              <w:jc w:val="center"/>
              <w:rPr>
                <w:rFonts w:ascii="Times New Roman" w:hAnsi="Times New Roman"/>
                <w:sz w:val="24"/>
                <w:szCs w:val="24"/>
              </w:rPr>
            </w:pPr>
            <w:r w:rsidRPr="00080C06">
              <w:rPr>
                <w:rFonts w:ascii="Times New Roman" w:hAnsi="Times New Roman"/>
                <w:b/>
                <w:bCs/>
                <w:sz w:val="24"/>
                <w:szCs w:val="24"/>
              </w:rPr>
              <w:t>KT. BỘ TRƯỞNG, CHỦ NHIỆM</w:t>
            </w:r>
            <w:r w:rsidRPr="00080C06">
              <w:rPr>
                <w:rFonts w:ascii="Times New Roman" w:hAnsi="Times New Roman"/>
                <w:b/>
                <w:bCs/>
                <w:sz w:val="24"/>
                <w:szCs w:val="24"/>
              </w:rPr>
              <w:br/>
              <w:t>PHÓ CHỦ NHIỆM</w:t>
            </w:r>
            <w:r w:rsidRPr="00080C06">
              <w:rPr>
                <w:rFonts w:ascii="Times New Roman" w:hAnsi="Times New Roman"/>
                <w:b/>
                <w:bCs/>
                <w:sz w:val="24"/>
                <w:szCs w:val="24"/>
              </w:rPr>
              <w:br/>
            </w:r>
            <w:r w:rsidRPr="00080C06">
              <w:rPr>
                <w:rFonts w:ascii="Times New Roman" w:hAnsi="Times New Roman"/>
                <w:b/>
                <w:bCs/>
                <w:sz w:val="24"/>
                <w:szCs w:val="24"/>
              </w:rPr>
              <w:br/>
            </w:r>
            <w:r w:rsidRPr="00080C06">
              <w:rPr>
                <w:rFonts w:ascii="Times New Roman" w:hAnsi="Times New Roman"/>
                <w:b/>
                <w:bCs/>
                <w:sz w:val="24"/>
                <w:szCs w:val="24"/>
              </w:rPr>
              <w:br/>
            </w:r>
            <w:r w:rsidRPr="00080C06">
              <w:rPr>
                <w:rFonts w:ascii="Times New Roman" w:hAnsi="Times New Roman"/>
                <w:b/>
                <w:bCs/>
                <w:sz w:val="24"/>
                <w:szCs w:val="24"/>
              </w:rPr>
              <w:br/>
            </w:r>
            <w:r w:rsidRPr="00080C06">
              <w:rPr>
                <w:rFonts w:ascii="Times New Roman" w:hAnsi="Times New Roman"/>
                <w:b/>
                <w:bCs/>
                <w:sz w:val="24"/>
                <w:szCs w:val="24"/>
              </w:rPr>
              <w:br/>
              <w:t>Kiều Đình Thụ</w:t>
            </w:r>
          </w:p>
        </w:tc>
      </w:tr>
    </w:tbl>
    <w:p w:rsidR="00080C06" w:rsidRPr="00080C06" w:rsidRDefault="00080C06" w:rsidP="00080C06">
      <w:pPr>
        <w:spacing w:before="120" w:after="100" w:afterAutospacing="1"/>
        <w:rPr>
          <w:rFonts w:ascii="Times New Roman" w:hAnsi="Times New Roman"/>
          <w:sz w:val="24"/>
          <w:szCs w:val="24"/>
        </w:rPr>
      </w:pPr>
      <w:r w:rsidRPr="00080C06">
        <w:rPr>
          <w:rFonts w:ascii="Times New Roman" w:hAnsi="Times New Roman"/>
          <w:sz w:val="24"/>
          <w:szCs w:val="24"/>
        </w:rPr>
        <w:t> </w:t>
      </w:r>
    </w:p>
    <w:p w:rsidR="00080C06" w:rsidRPr="00080C06" w:rsidRDefault="00080C06" w:rsidP="00080C06">
      <w:pPr>
        <w:rPr>
          <w:rFonts w:ascii="Times New Roman" w:hAnsi="Times New Roman"/>
          <w:sz w:val="24"/>
          <w:szCs w:val="24"/>
        </w:rPr>
      </w:pPr>
    </w:p>
    <w:p w:rsidR="00097683" w:rsidRPr="00080C06" w:rsidRDefault="00097683">
      <w:pPr>
        <w:rPr>
          <w:rFonts w:ascii="Times New Roman" w:hAnsi="Times New Roman"/>
          <w:sz w:val="24"/>
          <w:szCs w:val="24"/>
        </w:rPr>
      </w:pPr>
    </w:p>
    <w:sectPr w:rsidR="00097683" w:rsidRPr="00080C06"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F3" w:rsidRDefault="00DC44F3">
      <w:pPr>
        <w:spacing w:after="0" w:line="240" w:lineRule="auto"/>
      </w:pPr>
      <w:r>
        <w:separator/>
      </w:r>
    </w:p>
  </w:endnote>
  <w:endnote w:type="continuationSeparator" w:id="0">
    <w:p w:rsidR="00DC44F3" w:rsidRDefault="00DC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Default="001C5E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080C06"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DC44F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Default="001C5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F3" w:rsidRDefault="00DC44F3">
      <w:pPr>
        <w:spacing w:after="0" w:line="240" w:lineRule="auto"/>
      </w:pPr>
      <w:r>
        <w:separator/>
      </w:r>
    </w:p>
  </w:footnote>
  <w:footnote w:type="continuationSeparator" w:id="0">
    <w:p w:rsidR="00DC44F3" w:rsidRDefault="00DC4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Default="001C5E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080C06" w:rsidP="00196D0D">
          <w:pPr>
            <w:rPr>
              <w:rFonts w:ascii="Times New Roman" w:hAnsi="Times New Roman"/>
              <w:b/>
              <w:sz w:val="20"/>
            </w:rPr>
          </w:pPr>
          <w:r w:rsidRPr="00A67571">
            <w:rPr>
              <w:rFonts w:ascii="Times New Roman" w:hAnsi="Times New Roman"/>
              <w:b/>
              <w:sz w:val="20"/>
            </w:rPr>
            <w:t xml:space="preserve">        </w:t>
          </w:r>
          <w:r w:rsidR="001C5E60">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C5E60" w:rsidRDefault="001C5E60" w:rsidP="001C5E60">
          <w:pPr>
            <w:pStyle w:val="Heading6"/>
            <w:spacing w:before="0"/>
            <w:rPr>
              <w:rFonts w:ascii="Times New Roman" w:hAnsi="Times New Roman"/>
            </w:rPr>
          </w:pPr>
          <w:r>
            <w:rPr>
              <w:rFonts w:ascii="Times New Roman" w:hAnsi="Times New Roman"/>
            </w:rPr>
            <w:t xml:space="preserve">CÔNG TY LUẬT TNHH DƯƠNG GIA – DUONG GIA LAW COMPANY LIMITED </w:t>
          </w:r>
        </w:p>
        <w:p w:rsidR="001C5E60" w:rsidRDefault="001C5E60" w:rsidP="001C5E60">
          <w:pPr>
            <w:rPr>
              <w:rFonts w:ascii="Times New Roman" w:hAnsi="Times New Roman"/>
            </w:rPr>
          </w:pPr>
          <w:r>
            <w:rPr>
              <w:rFonts w:ascii="Times New Roman" w:hAnsi="Times New Roman"/>
            </w:rPr>
            <w:t>89 To Vinh Dien Street, Thanh Xuan District, Hanoi City, Viet Nam</w:t>
          </w:r>
        </w:p>
        <w:p w:rsidR="001C5E60" w:rsidRDefault="001C5E60" w:rsidP="001C5E60">
          <w:pPr>
            <w:rPr>
              <w:rFonts w:ascii="Times New Roman" w:hAnsi="Times New Roman"/>
            </w:rPr>
          </w:pPr>
          <w:r>
            <w:rPr>
              <w:rFonts w:ascii="Times New Roman" w:hAnsi="Times New Roman"/>
            </w:rPr>
            <w:t>Tel:   1900.6568        Fax: 024.73.000.111</w:t>
          </w:r>
        </w:p>
        <w:p w:rsidR="00196D0D" w:rsidRPr="00A67571" w:rsidRDefault="001C5E60" w:rsidP="001C5E60">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0" w:name="_GoBack"/>
          <w:bookmarkEnd w:id="0"/>
        </w:p>
      </w:tc>
    </w:tr>
  </w:tbl>
  <w:p w:rsidR="00196D0D" w:rsidRPr="00A67571" w:rsidRDefault="00DC44F3">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60" w:rsidRDefault="001C5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0C06"/>
    <w:rsid w:val="00080C06"/>
    <w:rsid w:val="00097683"/>
    <w:rsid w:val="001C5E60"/>
    <w:rsid w:val="00DC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B0B0F-2CE0-4842-A420-00743944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06"/>
    <w:rPr>
      <w:rFonts w:ascii="Calibri" w:eastAsia="Calibri" w:hAnsi="Calibri" w:cs="Times New Roman"/>
    </w:rPr>
  </w:style>
  <w:style w:type="paragraph" w:styleId="Heading6">
    <w:name w:val="heading 6"/>
    <w:basedOn w:val="Normal"/>
    <w:next w:val="Normal"/>
    <w:link w:val="Heading6Char"/>
    <w:semiHidden/>
    <w:unhideWhenUsed/>
    <w:qFormat/>
    <w:rsid w:val="00080C06"/>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0C06"/>
    <w:rPr>
      <w:rFonts w:ascii="Calibri" w:eastAsia="Times New Roman" w:hAnsi="Calibri" w:cs="Times New Roman"/>
      <w:b/>
      <w:bCs/>
    </w:rPr>
  </w:style>
  <w:style w:type="character" w:styleId="Hyperlink">
    <w:name w:val="Hyperlink"/>
    <w:uiPriority w:val="99"/>
    <w:unhideWhenUsed/>
    <w:rsid w:val="00080C06"/>
    <w:rPr>
      <w:color w:val="0000FF"/>
      <w:u w:val="single"/>
    </w:rPr>
  </w:style>
  <w:style w:type="paragraph" w:styleId="Header">
    <w:name w:val="header"/>
    <w:basedOn w:val="Normal"/>
    <w:link w:val="HeaderChar"/>
    <w:unhideWhenUsed/>
    <w:rsid w:val="00080C06"/>
    <w:pPr>
      <w:tabs>
        <w:tab w:val="center" w:pos="4680"/>
        <w:tab w:val="right" w:pos="9360"/>
      </w:tabs>
    </w:pPr>
  </w:style>
  <w:style w:type="character" w:customStyle="1" w:styleId="HeaderChar">
    <w:name w:val="Header Char"/>
    <w:basedOn w:val="DefaultParagraphFont"/>
    <w:link w:val="Header"/>
    <w:rsid w:val="00080C06"/>
    <w:rPr>
      <w:rFonts w:ascii="Calibri" w:eastAsia="Calibri" w:hAnsi="Calibri" w:cs="Times New Roman"/>
    </w:rPr>
  </w:style>
  <w:style w:type="paragraph" w:styleId="Footer">
    <w:name w:val="footer"/>
    <w:basedOn w:val="Normal"/>
    <w:link w:val="FooterChar"/>
    <w:uiPriority w:val="99"/>
    <w:unhideWhenUsed/>
    <w:rsid w:val="00080C06"/>
    <w:pPr>
      <w:tabs>
        <w:tab w:val="center" w:pos="4680"/>
        <w:tab w:val="right" w:pos="9360"/>
      </w:tabs>
    </w:pPr>
  </w:style>
  <w:style w:type="character" w:customStyle="1" w:styleId="FooterChar">
    <w:name w:val="Footer Char"/>
    <w:basedOn w:val="DefaultParagraphFont"/>
    <w:link w:val="Footer"/>
    <w:uiPriority w:val="99"/>
    <w:rsid w:val="00080C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Company>Grizli777</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2015-04-16T01:41:00Z</dcterms:created>
  <dcterms:modified xsi:type="dcterms:W3CDTF">2020-11-14T02:32:00Z</dcterms:modified>
</cp:coreProperties>
</file>