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B33C16" w:rsidRPr="00B33C16" w:rsidTr="00B33C16">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THỦ TƯỚNG CHÍNH PHỦ</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color w:val="444444"/>
                <w:sz w:val="24"/>
                <w:szCs w:val="24"/>
              </w:rPr>
              <w:t>Số: 812/TTg</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B33C16" w:rsidRPr="00B33C16" w:rsidRDefault="00B33C16" w:rsidP="00B33C16">
            <w:pPr>
              <w:shd w:val="clear" w:color="auto" w:fill="FFFFFF" w:themeFill="background1"/>
              <w:spacing w:after="0" w:line="360" w:lineRule="auto"/>
              <w:rPr>
                <w:rFonts w:ascii="Times New Roman" w:eastAsia="Times New Roman" w:hAnsi="Times New Roman" w:cs="Times New Roman"/>
                <w:color w:val="444444"/>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CỘNG HOÀ XÃ HỘI CHỦ NGHĨA VIỆT NAM</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Độc lập - Tự do - Hạnh phúc</w:t>
            </w:r>
          </w:p>
          <w:p w:rsidR="00B33C16" w:rsidRPr="00B33C16" w:rsidRDefault="00B33C16" w:rsidP="00B33C16">
            <w:pPr>
              <w:shd w:val="clear" w:color="auto" w:fill="FFFFFF" w:themeFill="background1"/>
              <w:spacing w:after="0" w:line="360" w:lineRule="auto"/>
              <w:jc w:val="right"/>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i/>
                <w:iCs/>
                <w:color w:val="444444"/>
                <w:sz w:val="24"/>
                <w:szCs w:val="24"/>
                <w:bdr w:val="none" w:sz="0" w:space="0" w:color="auto" w:frame="1"/>
              </w:rPr>
              <w:t>Hà Nội, ngày 12</w:t>
            </w:r>
            <w:r w:rsidRPr="00B33C16">
              <w:rPr>
                <w:rFonts w:ascii="Times New Roman" w:eastAsia="Times New Roman" w:hAnsi="Times New Roman" w:cs="Times New Roman"/>
                <w:i/>
                <w:iCs/>
                <w:color w:val="444444"/>
                <w:sz w:val="24"/>
                <w:szCs w:val="24"/>
              </w:rPr>
              <w:t> </w:t>
            </w:r>
            <w:r w:rsidRPr="00B33C16">
              <w:rPr>
                <w:rFonts w:ascii="Times New Roman" w:eastAsia="Times New Roman" w:hAnsi="Times New Roman" w:cs="Times New Roman"/>
                <w:i/>
                <w:iCs/>
                <w:color w:val="444444"/>
                <w:sz w:val="24"/>
                <w:szCs w:val="24"/>
                <w:bdr w:val="none" w:sz="0" w:space="0" w:color="auto" w:frame="1"/>
              </w:rPr>
              <w:t>tháng 12</w:t>
            </w:r>
            <w:r w:rsidRPr="00B33C16">
              <w:rPr>
                <w:rFonts w:ascii="Times New Roman" w:eastAsia="Times New Roman" w:hAnsi="Times New Roman" w:cs="Times New Roman"/>
                <w:i/>
                <w:iCs/>
                <w:color w:val="444444"/>
                <w:sz w:val="24"/>
                <w:szCs w:val="24"/>
              </w:rPr>
              <w:t> </w:t>
            </w:r>
            <w:r w:rsidRPr="00B33C16">
              <w:rPr>
                <w:rFonts w:ascii="Times New Roman" w:eastAsia="Times New Roman" w:hAnsi="Times New Roman" w:cs="Times New Roman"/>
                <w:i/>
                <w:iCs/>
                <w:color w:val="444444"/>
                <w:sz w:val="24"/>
                <w:szCs w:val="24"/>
                <w:bdr w:val="none" w:sz="0" w:space="0" w:color="auto" w:frame="1"/>
              </w:rPr>
              <w:t>năm 1995</w:t>
            </w:r>
            <w:r w:rsidRPr="00B33C16">
              <w:rPr>
                <w:rFonts w:ascii="Times New Roman" w:eastAsia="Times New Roman" w:hAnsi="Times New Roman" w:cs="Times New Roman"/>
                <w:color w:val="444444"/>
                <w:sz w:val="24"/>
                <w:szCs w:val="24"/>
              </w:rPr>
              <w:t>                          </w:t>
            </w:r>
          </w:p>
        </w:tc>
      </w:tr>
      <w:tr w:rsidR="00B33C16" w:rsidRPr="00B33C16" w:rsidTr="00B33C16">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B33C16" w:rsidRPr="00B33C16" w:rsidRDefault="00B33C16" w:rsidP="00B33C16">
            <w:pPr>
              <w:shd w:val="clear" w:color="auto" w:fill="FFFFFF" w:themeFill="background1"/>
              <w:spacing w:after="0" w:line="360" w:lineRule="auto"/>
              <w:rPr>
                <w:rFonts w:ascii="Times New Roman" w:eastAsia="Times New Roman" w:hAnsi="Times New Roman" w:cs="Times New Roman"/>
                <w:color w:val="444444"/>
                <w:sz w:val="24"/>
                <w:szCs w:val="24"/>
              </w:rPr>
            </w:pPr>
          </w:p>
        </w:tc>
      </w:tr>
      <w:tr w:rsidR="00B33C16" w:rsidRPr="00B33C16" w:rsidTr="00B33C16">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b/>
                <w:bCs/>
                <w:color w:val="444444"/>
                <w:sz w:val="24"/>
                <w:szCs w:val="24"/>
                <w:bdr w:val="none" w:sz="0" w:space="0" w:color="auto" w:frame="1"/>
              </w:rPr>
            </w:pPr>
            <w:r w:rsidRPr="00B33C16">
              <w:rPr>
                <w:rFonts w:ascii="Times New Roman" w:eastAsia="Times New Roman" w:hAnsi="Times New Roman" w:cs="Times New Roman"/>
                <w:b/>
                <w:bCs/>
                <w:color w:val="444444"/>
                <w:sz w:val="24"/>
                <w:szCs w:val="24"/>
                <w:bdr w:val="none" w:sz="0" w:space="0" w:color="auto" w:frame="1"/>
              </w:rPr>
              <w:t>QUYẾT ĐỊNH</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b/>
                <w:bCs/>
                <w:i/>
                <w:iCs/>
                <w:color w:val="444444"/>
                <w:sz w:val="24"/>
                <w:szCs w:val="24"/>
                <w:bdr w:val="none" w:sz="0" w:space="0" w:color="auto" w:frame="1"/>
              </w:rPr>
            </w:pPr>
            <w:r w:rsidRPr="00B33C16">
              <w:rPr>
                <w:rFonts w:ascii="Times New Roman" w:eastAsia="Times New Roman" w:hAnsi="Times New Roman" w:cs="Times New Roman"/>
                <w:b/>
                <w:bCs/>
                <w:i/>
                <w:iCs/>
                <w:color w:val="444444"/>
                <w:sz w:val="24"/>
                <w:szCs w:val="24"/>
                <w:bdr w:val="none" w:sz="0" w:space="0" w:color="auto" w:frame="1"/>
              </w:rPr>
              <w:t>Về việc bổ sung đối tượng hưởng trợ cấp mất sức lao động dài hạn; trợ cấp thêm đối với người hưu trí cô đơn và công nhân viên chức là quân nhân chuyển ngành về hưu</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b/>
                <w:bCs/>
                <w:i/>
                <w:iCs/>
                <w:color w:val="444444"/>
                <w:sz w:val="24"/>
                <w:szCs w:val="24"/>
                <w:bdr w:val="none" w:sz="0" w:space="0" w:color="auto" w:frame="1"/>
              </w:rPr>
            </w:pPr>
            <w:r w:rsidRPr="00B33C16">
              <w:rPr>
                <w:rFonts w:ascii="Times New Roman" w:eastAsia="Times New Roman" w:hAnsi="Times New Roman" w:cs="Times New Roman"/>
                <w:b/>
                <w:bCs/>
                <w:i/>
                <w:iCs/>
                <w:color w:val="444444"/>
                <w:sz w:val="24"/>
                <w:szCs w:val="24"/>
                <w:bdr w:val="none" w:sz="0" w:space="0" w:color="auto" w:frame="1"/>
              </w:rPr>
              <w:t> </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b/>
                <w:bCs/>
                <w:color w:val="444444"/>
                <w:sz w:val="24"/>
                <w:szCs w:val="24"/>
                <w:bdr w:val="none" w:sz="0" w:space="0" w:color="auto" w:frame="1"/>
              </w:rPr>
            </w:pPr>
            <w:r w:rsidRPr="00B33C16">
              <w:rPr>
                <w:rFonts w:ascii="Times New Roman" w:eastAsia="Times New Roman" w:hAnsi="Times New Roman" w:cs="Times New Roman"/>
                <w:b/>
                <w:bCs/>
                <w:color w:val="444444"/>
                <w:sz w:val="24"/>
                <w:szCs w:val="24"/>
                <w:bdr w:val="none" w:sz="0" w:space="0" w:color="auto" w:frame="1"/>
              </w:rPr>
              <w:t>THỦ TƯỚNG CHÍNH PHỦ</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i/>
                <w:iCs/>
                <w:color w:val="444444"/>
                <w:sz w:val="24"/>
                <w:szCs w:val="24"/>
                <w:bdr w:val="none" w:sz="0" w:space="0" w:color="auto" w:frame="1"/>
              </w:rPr>
            </w:pPr>
            <w:r w:rsidRPr="00B33C16">
              <w:rPr>
                <w:rFonts w:ascii="Times New Roman" w:eastAsia="Times New Roman" w:hAnsi="Times New Roman" w:cs="Times New Roman"/>
                <w:i/>
                <w:iCs/>
                <w:color w:val="444444"/>
                <w:sz w:val="24"/>
                <w:szCs w:val="24"/>
                <w:bdr w:val="none" w:sz="0" w:space="0" w:color="auto" w:frame="1"/>
              </w:rPr>
              <w:t>Căn cứ Luật Tổ chức Chính phủ ngày 30 tháng 9 năm 1992;</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i/>
                <w:iCs/>
                <w:color w:val="444444"/>
                <w:sz w:val="24"/>
                <w:szCs w:val="24"/>
                <w:bdr w:val="none" w:sz="0" w:space="0" w:color="auto" w:frame="1"/>
              </w:rPr>
            </w:pPr>
            <w:r w:rsidRPr="00B33C16">
              <w:rPr>
                <w:rFonts w:ascii="Times New Roman" w:eastAsia="Times New Roman" w:hAnsi="Times New Roman" w:cs="Times New Roman"/>
                <w:i/>
                <w:iCs/>
                <w:color w:val="444444"/>
                <w:sz w:val="24"/>
                <w:szCs w:val="24"/>
                <w:bdr w:val="none" w:sz="0" w:space="0" w:color="auto" w:frame="1"/>
              </w:rPr>
              <w:t>Căn cứ Bộ luật Lao động ngày 23 tháng 6 năm 1994;</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i/>
                <w:iCs/>
                <w:color w:val="444444"/>
                <w:sz w:val="24"/>
                <w:szCs w:val="24"/>
                <w:bdr w:val="none" w:sz="0" w:space="0" w:color="auto" w:frame="1"/>
              </w:rPr>
            </w:pPr>
            <w:r w:rsidRPr="00B33C16">
              <w:rPr>
                <w:rFonts w:ascii="Times New Roman" w:eastAsia="Times New Roman" w:hAnsi="Times New Roman" w:cs="Times New Roman"/>
                <w:i/>
                <w:iCs/>
                <w:color w:val="444444"/>
                <w:sz w:val="24"/>
                <w:szCs w:val="24"/>
                <w:bdr w:val="none" w:sz="0" w:space="0" w:color="auto" w:frame="1"/>
              </w:rPr>
              <w:t>Theo đề nghị của Bộ trưởng Lao động - Thương binh và Xã hội;</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i/>
                <w:iCs/>
                <w:color w:val="444444"/>
                <w:sz w:val="24"/>
                <w:szCs w:val="24"/>
                <w:bdr w:val="none" w:sz="0" w:space="0" w:color="auto" w:frame="1"/>
              </w:rPr>
            </w:pPr>
            <w:r w:rsidRPr="00B33C16">
              <w:rPr>
                <w:rFonts w:ascii="Times New Roman" w:eastAsia="Times New Roman" w:hAnsi="Times New Roman" w:cs="Times New Roman"/>
                <w:i/>
                <w:iCs/>
                <w:color w:val="444444"/>
                <w:sz w:val="24"/>
                <w:szCs w:val="24"/>
                <w:bdr w:val="none" w:sz="0" w:space="0" w:color="auto" w:frame="1"/>
              </w:rPr>
              <w:t> </w:t>
            </w:r>
          </w:p>
          <w:p w:rsidR="00B33C16" w:rsidRPr="00B33C16" w:rsidRDefault="00B33C16" w:rsidP="00B33C16">
            <w:pPr>
              <w:shd w:val="clear" w:color="auto" w:fill="FFFFFF" w:themeFill="background1"/>
              <w:spacing w:after="0" w:line="360" w:lineRule="auto"/>
              <w:jc w:val="center"/>
              <w:textAlignment w:val="baseline"/>
              <w:rPr>
                <w:rFonts w:ascii="Times New Roman" w:eastAsia="Times New Roman" w:hAnsi="Times New Roman" w:cs="Times New Roman"/>
                <w:b/>
                <w:bCs/>
                <w:color w:val="444444"/>
                <w:sz w:val="24"/>
                <w:szCs w:val="24"/>
                <w:bdr w:val="none" w:sz="0" w:space="0" w:color="auto" w:frame="1"/>
              </w:rPr>
            </w:pPr>
            <w:r w:rsidRPr="00B33C16">
              <w:rPr>
                <w:rFonts w:ascii="Times New Roman" w:eastAsia="Times New Roman" w:hAnsi="Times New Roman" w:cs="Times New Roman"/>
                <w:b/>
                <w:bCs/>
                <w:color w:val="444444"/>
                <w:sz w:val="24"/>
                <w:szCs w:val="24"/>
                <w:bdr w:val="none" w:sz="0" w:space="0" w:color="auto" w:frame="1"/>
              </w:rPr>
              <w:t>QUYẾT ĐỊNH:</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Điều</w:t>
            </w:r>
            <w:r w:rsidRPr="00B33C16">
              <w:rPr>
                <w:rFonts w:ascii="Times New Roman" w:eastAsia="Times New Roman" w:hAnsi="Times New Roman" w:cs="Times New Roman"/>
                <w:b/>
                <w:bCs/>
                <w:color w:val="444444"/>
                <w:sz w:val="24"/>
                <w:szCs w:val="24"/>
              </w:rPr>
              <w:t> </w:t>
            </w:r>
            <w:bookmarkStart w:id="0" w:name="Dieu_1"/>
            <w:bookmarkEnd w:id="0"/>
            <w:r w:rsidRPr="00B33C16">
              <w:rPr>
                <w:rFonts w:ascii="Times New Roman" w:eastAsia="Times New Roman" w:hAnsi="Times New Roman" w:cs="Times New Roman"/>
                <w:b/>
                <w:bCs/>
                <w:color w:val="444444"/>
                <w:sz w:val="24"/>
                <w:szCs w:val="24"/>
                <w:bdr w:val="none" w:sz="0" w:space="0" w:color="auto" w:frame="1"/>
              </w:rPr>
              <w:t>1</w:t>
            </w:r>
            <w:r w:rsidRPr="00B33C16">
              <w:rPr>
                <w:rFonts w:ascii="Times New Roman" w:eastAsia="Times New Roman" w:hAnsi="Times New Roman" w:cs="Times New Roman"/>
                <w:color w:val="444444"/>
                <w:sz w:val="24"/>
                <w:szCs w:val="24"/>
              </w:rPr>
              <w:t>.- Bổ sung đối tượng trợ cấp mất sức lao động dài hạn là những người nghỉ việc, đã hoặc đang được hưởng trợ cấp mất sức lao động nếu có thời gian công tác đủ 20 năm trở lên (không tính quy đổi theo hệ số).</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color w:val="444444"/>
                <w:sz w:val="24"/>
                <w:szCs w:val="24"/>
              </w:rPr>
              <w:t>Những người thuộc diện này đang được hưởng trợ cấp mất sức lao động thì sau khi hưởng trợ cấp đến hết 1/2 thời gian công tác quy đổi, được tiếp tục hưởng trợ cấp hàng tháng.</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color w:val="444444"/>
                <w:sz w:val="24"/>
                <w:szCs w:val="24"/>
              </w:rPr>
              <w:t>Những người thuộc diện này mà đã ngừng hưởng trợ cấp từ sau ngày 1 tháng 3 năm 1990 thì được hưởng lại trợ cấp kể từ ngày ban hành Quyết định này.</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Điều</w:t>
            </w:r>
            <w:r w:rsidRPr="00B33C16">
              <w:rPr>
                <w:rFonts w:ascii="Times New Roman" w:eastAsia="Times New Roman" w:hAnsi="Times New Roman" w:cs="Times New Roman"/>
                <w:b/>
                <w:bCs/>
                <w:color w:val="444444"/>
                <w:sz w:val="24"/>
                <w:szCs w:val="24"/>
              </w:rPr>
              <w:t> </w:t>
            </w:r>
            <w:bookmarkStart w:id="1" w:name="Dieu_2"/>
            <w:bookmarkEnd w:id="1"/>
            <w:r w:rsidRPr="00B33C16">
              <w:rPr>
                <w:rFonts w:ascii="Times New Roman" w:eastAsia="Times New Roman" w:hAnsi="Times New Roman" w:cs="Times New Roman"/>
                <w:b/>
                <w:bCs/>
                <w:color w:val="444444"/>
                <w:sz w:val="24"/>
                <w:szCs w:val="24"/>
                <w:bdr w:val="none" w:sz="0" w:space="0" w:color="auto" w:frame="1"/>
              </w:rPr>
              <w:t>2</w:t>
            </w:r>
            <w:r w:rsidRPr="00B33C16">
              <w:rPr>
                <w:rFonts w:ascii="Times New Roman" w:eastAsia="Times New Roman" w:hAnsi="Times New Roman" w:cs="Times New Roman"/>
                <w:color w:val="444444"/>
                <w:sz w:val="24"/>
                <w:szCs w:val="24"/>
              </w:rPr>
              <w:t>.- Người đang hưởng lương hưu sống cô đơn, không còn thân nhân trực tiếp chăm sóc, không có nguồn thu nhập nào khác, mức lương hưu thấp hơn 180.000 đồng/tháng thì được phụ cấp thêm để mức lương hưu bằng 180.000 đồng/tháng.</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Điều</w:t>
            </w:r>
            <w:r w:rsidRPr="00B33C16">
              <w:rPr>
                <w:rFonts w:ascii="Times New Roman" w:eastAsia="Times New Roman" w:hAnsi="Times New Roman" w:cs="Times New Roman"/>
                <w:b/>
                <w:bCs/>
                <w:color w:val="444444"/>
                <w:sz w:val="24"/>
                <w:szCs w:val="24"/>
              </w:rPr>
              <w:t> </w:t>
            </w:r>
            <w:bookmarkStart w:id="2" w:name="Dieu_3"/>
            <w:bookmarkEnd w:id="2"/>
            <w:r w:rsidRPr="00B33C16">
              <w:rPr>
                <w:rFonts w:ascii="Times New Roman" w:eastAsia="Times New Roman" w:hAnsi="Times New Roman" w:cs="Times New Roman"/>
                <w:b/>
                <w:bCs/>
                <w:color w:val="444444"/>
                <w:sz w:val="24"/>
                <w:szCs w:val="24"/>
                <w:bdr w:val="none" w:sz="0" w:space="0" w:color="auto" w:frame="1"/>
              </w:rPr>
              <w:t>3</w:t>
            </w:r>
            <w:r w:rsidRPr="00B33C16">
              <w:rPr>
                <w:rFonts w:ascii="Times New Roman" w:eastAsia="Times New Roman" w:hAnsi="Times New Roman" w:cs="Times New Roman"/>
                <w:color w:val="444444"/>
                <w:sz w:val="24"/>
                <w:szCs w:val="24"/>
              </w:rPr>
              <w:t xml:space="preserve">.- Cán bộ, chiến sĩ quân đội nhân dân và công an nhân dân có thời gian đủ 20 năm trở lên </w:t>
            </w:r>
            <w:r w:rsidRPr="00B33C16">
              <w:rPr>
                <w:rFonts w:ascii="Times New Roman" w:eastAsia="Times New Roman" w:hAnsi="Times New Roman" w:cs="Times New Roman"/>
                <w:color w:val="444444"/>
                <w:sz w:val="24"/>
                <w:szCs w:val="24"/>
              </w:rPr>
              <w:lastRenderedPageBreak/>
              <w:t>phục vụ trong Quân đội nhân dân Việt Nam, lực lượng công an nhân dân, nếu chuyển ngành ra làm việc tại các cơ quan Đảng, Nhà nước, Mặt trận Tổ quốc Việt Nam và các tổ chức thành viên, tổ chức xã hội hưởng lương từ Ngân sách Nhà nước trước tháng 4 năm 1993, sau đó nghỉ hưu, nghỉ mất sức lao động, ngoài việc được hưởng lương hưu, trợ cấp hàng tháng theo tháng lương, bảng lương quy định chung, còn được trợ cấp thêm hàng tháng như sau: Cứ mỗi năm phục vụ trong quân đội nhân dân hoặc Công an nhân dân được hưởng 1% mức tiền lương tối thiểu.</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Điều</w:t>
            </w:r>
            <w:r w:rsidRPr="00B33C16">
              <w:rPr>
                <w:rFonts w:ascii="Times New Roman" w:eastAsia="Times New Roman" w:hAnsi="Times New Roman" w:cs="Times New Roman"/>
                <w:b/>
                <w:bCs/>
                <w:color w:val="444444"/>
                <w:sz w:val="24"/>
                <w:szCs w:val="24"/>
              </w:rPr>
              <w:t> </w:t>
            </w:r>
            <w:bookmarkStart w:id="3" w:name="Dieu_4"/>
            <w:bookmarkEnd w:id="3"/>
            <w:r w:rsidRPr="00B33C16">
              <w:rPr>
                <w:rFonts w:ascii="Times New Roman" w:eastAsia="Times New Roman" w:hAnsi="Times New Roman" w:cs="Times New Roman"/>
                <w:b/>
                <w:bCs/>
                <w:color w:val="444444"/>
                <w:sz w:val="24"/>
                <w:szCs w:val="24"/>
                <w:bdr w:val="none" w:sz="0" w:space="0" w:color="auto" w:frame="1"/>
              </w:rPr>
              <w:t>4</w:t>
            </w:r>
            <w:r w:rsidRPr="00B33C16">
              <w:rPr>
                <w:rFonts w:ascii="Times New Roman" w:eastAsia="Times New Roman" w:hAnsi="Times New Roman" w:cs="Times New Roman"/>
                <w:color w:val="444444"/>
                <w:sz w:val="24"/>
                <w:szCs w:val="24"/>
              </w:rPr>
              <w:t>.- Quyết định này có hiệu lực thi hành từ ngày 1 tháng 1 năm 1996, Bộ trưởng Bộ Lao động - Thương binh và Xã hội hướng dẫn thi hành Quyết định này.</w:t>
            </w:r>
          </w:p>
          <w:p w:rsidR="00B33C16" w:rsidRPr="00B33C16" w:rsidRDefault="00B33C16" w:rsidP="00B33C16">
            <w:pPr>
              <w:shd w:val="clear" w:color="auto" w:fill="FFFFFF" w:themeFill="background1"/>
              <w:spacing w:after="0" w:line="360" w:lineRule="auto"/>
              <w:textAlignment w:val="baseline"/>
              <w:rPr>
                <w:rFonts w:ascii="Times New Roman" w:eastAsia="Times New Roman" w:hAnsi="Times New Roman" w:cs="Times New Roman"/>
                <w:color w:val="444444"/>
                <w:sz w:val="24"/>
                <w:szCs w:val="24"/>
              </w:rPr>
            </w:pPr>
            <w:r w:rsidRPr="00B33C16">
              <w:rPr>
                <w:rFonts w:ascii="Times New Roman" w:eastAsia="Times New Roman" w:hAnsi="Times New Roman" w:cs="Times New Roman"/>
                <w:b/>
                <w:bCs/>
                <w:color w:val="444444"/>
                <w:sz w:val="24"/>
                <w:szCs w:val="24"/>
                <w:bdr w:val="none" w:sz="0" w:space="0" w:color="auto" w:frame="1"/>
              </w:rPr>
              <w:t>Điều</w:t>
            </w:r>
            <w:r w:rsidRPr="00B33C16">
              <w:rPr>
                <w:rFonts w:ascii="Times New Roman" w:eastAsia="Times New Roman" w:hAnsi="Times New Roman" w:cs="Times New Roman"/>
                <w:b/>
                <w:bCs/>
                <w:color w:val="444444"/>
                <w:sz w:val="24"/>
                <w:szCs w:val="24"/>
              </w:rPr>
              <w:t> </w:t>
            </w:r>
            <w:bookmarkStart w:id="4" w:name="Dieu_5"/>
            <w:bookmarkEnd w:id="4"/>
            <w:r w:rsidRPr="00B33C16">
              <w:rPr>
                <w:rFonts w:ascii="Times New Roman" w:eastAsia="Times New Roman" w:hAnsi="Times New Roman" w:cs="Times New Roman"/>
                <w:b/>
                <w:bCs/>
                <w:color w:val="444444"/>
                <w:sz w:val="24"/>
                <w:szCs w:val="24"/>
                <w:bdr w:val="none" w:sz="0" w:space="0" w:color="auto" w:frame="1"/>
              </w:rPr>
              <w:t>5</w:t>
            </w:r>
            <w:r w:rsidRPr="00B33C16">
              <w:rPr>
                <w:rFonts w:ascii="Times New Roman" w:eastAsia="Times New Roman" w:hAnsi="Times New Roman" w:cs="Times New Roman"/>
                <w:color w:val="444444"/>
                <w:sz w:val="24"/>
                <w:szCs w:val="24"/>
              </w:rPr>
              <w:t>.- Bộ trưởng, Thủ trưởng cơ quan ngang Bộ, Thủ trưởng cơ quan thuộc Chính phủ, Chủ tịch Uỷ ban nhân dân các tỉnh, thành phố trực thuộc Trung ương chịu trách nhiệm thi hành Quyết định này./.</w:t>
            </w:r>
          </w:p>
        </w:tc>
      </w:tr>
    </w:tbl>
    <w:p w:rsidR="00F72EC1" w:rsidRPr="00B33C16" w:rsidRDefault="002440D8" w:rsidP="00B33C16">
      <w:pPr>
        <w:shd w:val="clear" w:color="auto" w:fill="FFFFFF" w:themeFill="background1"/>
        <w:spacing w:line="360" w:lineRule="auto"/>
        <w:rPr>
          <w:rFonts w:ascii="Times New Roman" w:hAnsi="Times New Roman" w:cs="Times New Roman"/>
          <w:sz w:val="24"/>
          <w:szCs w:val="24"/>
        </w:rPr>
      </w:pPr>
    </w:p>
    <w:sectPr w:rsidR="00F72EC1" w:rsidRPr="00B33C16" w:rsidSect="00C204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D8" w:rsidRDefault="002440D8" w:rsidP="00B33C16">
      <w:pPr>
        <w:spacing w:after="0" w:line="240" w:lineRule="auto"/>
      </w:pPr>
      <w:r>
        <w:separator/>
      </w:r>
    </w:p>
  </w:endnote>
  <w:endnote w:type="continuationSeparator" w:id="0">
    <w:p w:rsidR="002440D8" w:rsidRDefault="002440D8" w:rsidP="00B3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9" w:rsidRDefault="00D1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16" w:rsidRPr="00A67571" w:rsidRDefault="00B33C16" w:rsidP="00B33C1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33C16" w:rsidRDefault="00B33C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9" w:rsidRDefault="00D14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D8" w:rsidRDefault="002440D8" w:rsidP="00B33C16">
      <w:pPr>
        <w:spacing w:after="0" w:line="240" w:lineRule="auto"/>
      </w:pPr>
      <w:r>
        <w:separator/>
      </w:r>
    </w:p>
  </w:footnote>
  <w:footnote w:type="continuationSeparator" w:id="0">
    <w:p w:rsidR="002440D8" w:rsidRDefault="002440D8" w:rsidP="00B3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9" w:rsidRDefault="00D142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33C16" w:rsidRPr="00A67571" w:rsidTr="00164907">
      <w:trPr>
        <w:trHeight w:val="1208"/>
      </w:trPr>
      <w:tc>
        <w:tcPr>
          <w:tcW w:w="2411" w:type="dxa"/>
          <w:tcBorders>
            <w:top w:val="nil"/>
            <w:left w:val="nil"/>
            <w:bottom w:val="single" w:sz="4" w:space="0" w:color="auto"/>
            <w:right w:val="nil"/>
          </w:tcBorders>
          <w:vAlign w:val="center"/>
          <w:hideMark/>
        </w:tcPr>
        <w:p w:rsidR="00B33C16" w:rsidRPr="00A67571" w:rsidRDefault="00B33C16" w:rsidP="0016490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14239" w:rsidRDefault="00D14239" w:rsidP="00D1423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14239" w:rsidRDefault="00D14239" w:rsidP="00D14239">
          <w:pPr>
            <w:rPr>
              <w:rFonts w:ascii="Times New Roman" w:hAnsi="Times New Roman"/>
              <w:sz w:val="20"/>
            </w:rPr>
          </w:pPr>
          <w:r>
            <w:rPr>
              <w:rFonts w:ascii="Times New Roman" w:hAnsi="Times New Roman"/>
              <w:sz w:val="20"/>
            </w:rPr>
            <w:t>89 To Vinh Dien Street, Thanh Xuan District, Hanoi City, Viet Nam</w:t>
          </w:r>
        </w:p>
        <w:p w:rsidR="00D14239" w:rsidRDefault="00D14239" w:rsidP="00D14239">
          <w:pPr>
            <w:rPr>
              <w:rFonts w:ascii="Times New Roman" w:hAnsi="Times New Roman"/>
              <w:sz w:val="20"/>
            </w:rPr>
          </w:pPr>
          <w:r>
            <w:rPr>
              <w:rFonts w:ascii="Times New Roman" w:hAnsi="Times New Roman"/>
              <w:sz w:val="20"/>
            </w:rPr>
            <w:t>Tel:   19006568                       Fax: 024.73.000.111</w:t>
          </w:r>
        </w:p>
        <w:p w:rsidR="00B33C16" w:rsidRPr="00A67571" w:rsidRDefault="00D14239" w:rsidP="00D14239">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5" w:name="_GoBack"/>
          <w:bookmarkEnd w:id="5"/>
        </w:p>
      </w:tc>
    </w:tr>
  </w:tbl>
  <w:p w:rsidR="00B33C16" w:rsidRPr="00A67571" w:rsidRDefault="00B33C16" w:rsidP="00B33C16">
    <w:pPr>
      <w:pStyle w:val="Header"/>
      <w:rPr>
        <w:rFonts w:ascii="Times New Roman" w:hAnsi="Times New Roman"/>
      </w:rPr>
    </w:pPr>
  </w:p>
  <w:p w:rsidR="00B33C16" w:rsidRPr="00F86296" w:rsidRDefault="00B33C16" w:rsidP="00B33C16">
    <w:pPr>
      <w:pStyle w:val="Header"/>
    </w:pPr>
  </w:p>
  <w:p w:rsidR="00B33C16" w:rsidRDefault="00B33C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9" w:rsidRDefault="00D14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C16"/>
    <w:rsid w:val="002440D8"/>
    <w:rsid w:val="00485896"/>
    <w:rsid w:val="005538CC"/>
    <w:rsid w:val="00B33C16"/>
    <w:rsid w:val="00C2040D"/>
    <w:rsid w:val="00D14239"/>
    <w:rsid w:val="00D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92056-94BA-4551-A288-29D2BCF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0D"/>
  </w:style>
  <w:style w:type="paragraph" w:styleId="Heading6">
    <w:name w:val="heading 6"/>
    <w:basedOn w:val="Normal"/>
    <w:next w:val="Normal"/>
    <w:link w:val="Heading6Char"/>
    <w:semiHidden/>
    <w:unhideWhenUsed/>
    <w:qFormat/>
    <w:rsid w:val="00B33C1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C16"/>
  </w:style>
  <w:style w:type="paragraph" w:styleId="NormalWeb">
    <w:name w:val="Normal (Web)"/>
    <w:basedOn w:val="Normal"/>
    <w:uiPriority w:val="99"/>
    <w:unhideWhenUsed/>
    <w:rsid w:val="00B33C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33C16"/>
    <w:pPr>
      <w:tabs>
        <w:tab w:val="center" w:pos="4680"/>
        <w:tab w:val="right" w:pos="9360"/>
      </w:tabs>
      <w:spacing w:after="0" w:line="240" w:lineRule="auto"/>
    </w:pPr>
  </w:style>
  <w:style w:type="character" w:customStyle="1" w:styleId="HeaderChar">
    <w:name w:val="Header Char"/>
    <w:basedOn w:val="DefaultParagraphFont"/>
    <w:link w:val="Header"/>
    <w:rsid w:val="00B33C16"/>
  </w:style>
  <w:style w:type="paragraph" w:styleId="Footer">
    <w:name w:val="footer"/>
    <w:basedOn w:val="Normal"/>
    <w:link w:val="FooterChar"/>
    <w:uiPriority w:val="99"/>
    <w:unhideWhenUsed/>
    <w:rsid w:val="00B3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16"/>
  </w:style>
  <w:style w:type="character" w:customStyle="1" w:styleId="Heading6Char">
    <w:name w:val="Heading 6 Char"/>
    <w:basedOn w:val="DefaultParagraphFont"/>
    <w:link w:val="Heading6"/>
    <w:semiHidden/>
    <w:rsid w:val="00B33C16"/>
    <w:rPr>
      <w:rFonts w:ascii="Calibri" w:eastAsia="Times New Roman" w:hAnsi="Calibri" w:cs="Times New Roman"/>
      <w:b/>
      <w:bCs/>
    </w:rPr>
  </w:style>
  <w:style w:type="character" w:styleId="Hyperlink">
    <w:name w:val="Hyperlink"/>
    <w:uiPriority w:val="99"/>
    <w:unhideWhenUsed/>
    <w:rsid w:val="00B33C16"/>
    <w:rPr>
      <w:color w:val="0000FF"/>
      <w:u w:val="single"/>
    </w:rPr>
  </w:style>
  <w:style w:type="paragraph" w:styleId="BalloonText">
    <w:name w:val="Balloon Text"/>
    <w:basedOn w:val="Normal"/>
    <w:link w:val="BalloonTextChar"/>
    <w:uiPriority w:val="99"/>
    <w:semiHidden/>
    <w:unhideWhenUsed/>
    <w:rsid w:val="00B3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921">
      <w:bodyDiv w:val="1"/>
      <w:marLeft w:val="0"/>
      <w:marRight w:val="0"/>
      <w:marTop w:val="0"/>
      <w:marBottom w:val="0"/>
      <w:divBdr>
        <w:top w:val="none" w:sz="0" w:space="0" w:color="auto"/>
        <w:left w:val="none" w:sz="0" w:space="0" w:color="auto"/>
        <w:bottom w:val="none" w:sz="0" w:space="0" w:color="auto"/>
        <w:right w:val="none" w:sz="0" w:space="0" w:color="auto"/>
      </w:divBdr>
    </w:div>
    <w:div w:id="1128205610">
      <w:bodyDiv w:val="1"/>
      <w:marLeft w:val="0"/>
      <w:marRight w:val="0"/>
      <w:marTop w:val="0"/>
      <w:marBottom w:val="0"/>
      <w:divBdr>
        <w:top w:val="none" w:sz="0" w:space="0" w:color="auto"/>
        <w:left w:val="none" w:sz="0" w:space="0" w:color="auto"/>
        <w:bottom w:val="none" w:sz="0" w:space="0" w:color="auto"/>
        <w:right w:val="none" w:sz="0" w:space="0" w:color="auto"/>
      </w:divBdr>
      <w:divsChild>
        <w:div w:id="2110931507">
          <w:marLeft w:val="0"/>
          <w:marRight w:val="0"/>
          <w:marTop w:val="0"/>
          <w:marBottom w:val="0"/>
          <w:divBdr>
            <w:top w:val="none" w:sz="0" w:space="0" w:color="auto"/>
            <w:left w:val="none" w:sz="0" w:space="0" w:color="auto"/>
            <w:bottom w:val="none" w:sz="0" w:space="0" w:color="auto"/>
            <w:right w:val="none" w:sz="0" w:space="0" w:color="auto"/>
          </w:divBdr>
        </w:div>
        <w:div w:id="706951137">
          <w:marLeft w:val="0"/>
          <w:marRight w:val="0"/>
          <w:marTop w:val="0"/>
          <w:marBottom w:val="0"/>
          <w:divBdr>
            <w:top w:val="none" w:sz="0" w:space="0" w:color="auto"/>
            <w:left w:val="none" w:sz="0" w:space="0" w:color="auto"/>
            <w:bottom w:val="none" w:sz="0" w:space="0" w:color="auto"/>
            <w:right w:val="none" w:sz="0" w:space="0" w:color="auto"/>
          </w:divBdr>
        </w:div>
        <w:div w:id="1438596515">
          <w:marLeft w:val="0"/>
          <w:marRight w:val="0"/>
          <w:marTop w:val="0"/>
          <w:marBottom w:val="0"/>
          <w:divBdr>
            <w:top w:val="none" w:sz="0" w:space="0" w:color="auto"/>
            <w:left w:val="none" w:sz="0" w:space="0" w:color="auto"/>
            <w:bottom w:val="none" w:sz="0" w:space="0" w:color="auto"/>
            <w:right w:val="none" w:sz="0" w:space="0" w:color="auto"/>
          </w:divBdr>
        </w:div>
        <w:div w:id="80832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Company>Grizli777</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2016-05-13T09:21:00Z</dcterms:created>
  <dcterms:modified xsi:type="dcterms:W3CDTF">2020-08-28T09:20:00Z</dcterms:modified>
</cp:coreProperties>
</file>