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38" w:rsidRPr="007D6C38" w:rsidRDefault="007D6C38" w:rsidP="007D6C38">
      <w:pPr>
        <w:pStyle w:val="NormalWeb"/>
        <w:spacing w:before="0" w:beforeAutospacing="0" w:after="0" w:afterAutospacing="0"/>
        <w:rPr>
          <w:rFonts w:ascii="Times New Roman" w:hAnsi="Times New Roman"/>
          <w:sz w:val="28"/>
          <w:szCs w:val="28"/>
        </w:rPr>
      </w:pPr>
    </w:p>
    <w:p w:rsidR="007D6C38" w:rsidRPr="007D6C38" w:rsidRDefault="007D6C38" w:rsidP="007D6C38">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rPr>
        <w:t> </w:t>
      </w:r>
    </w:p>
    <w:p w:rsidR="007D6C38" w:rsidRPr="007D6C38" w:rsidRDefault="007D6C38" w:rsidP="007D6C38">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lang w:val="vi-VN"/>
        </w:rPr>
        <w:t>QUYẾT ĐỊNH</w:t>
      </w:r>
    </w:p>
    <w:p w:rsidR="007D6C38" w:rsidRPr="007D6C38" w:rsidRDefault="007D6C38" w:rsidP="007D6C38">
      <w:pPr>
        <w:pStyle w:val="NormalWeb"/>
        <w:spacing w:before="0" w:beforeAutospacing="0" w:after="0" w:afterAutospacing="0"/>
        <w:jc w:val="center"/>
        <w:rPr>
          <w:rFonts w:ascii="Times New Roman" w:hAnsi="Times New Roman"/>
          <w:b/>
          <w:sz w:val="28"/>
          <w:szCs w:val="28"/>
        </w:rPr>
      </w:pPr>
      <w:r w:rsidRPr="007D6C38">
        <w:rPr>
          <w:rFonts w:ascii="Times New Roman" w:hAnsi="Times New Roman"/>
          <w:b/>
          <w:sz w:val="28"/>
          <w:szCs w:val="28"/>
        </w:rPr>
        <w:t xml:space="preserve">VỀ </w:t>
      </w:r>
      <w:r w:rsidRPr="007D6C38">
        <w:rPr>
          <w:rFonts w:ascii="Times New Roman" w:hAnsi="Times New Roman"/>
          <w:b/>
          <w:sz w:val="28"/>
          <w:szCs w:val="28"/>
          <w:lang w:val="vi-VN"/>
        </w:rPr>
        <w:t>VIỆC PHÊ DUYỆT DANH SÁCH CÁC XÃ ĐẶC BIỆT KHÓ KHĂN VÙNG BÃI NGANG VEN BIỂN</w:t>
      </w:r>
    </w:p>
    <w:p w:rsidR="007D6C38" w:rsidRPr="007D6C38" w:rsidRDefault="007D6C38" w:rsidP="007D6C38">
      <w:pPr>
        <w:pStyle w:val="NormalWeb"/>
        <w:spacing w:before="0" w:beforeAutospacing="0" w:after="0" w:afterAutospacing="0"/>
        <w:jc w:val="center"/>
        <w:rPr>
          <w:rFonts w:ascii="Times New Roman" w:hAnsi="Times New Roman"/>
          <w:b/>
          <w:sz w:val="28"/>
          <w:szCs w:val="28"/>
        </w:rPr>
      </w:pPr>
      <w:r w:rsidRPr="007D6C38">
        <w:rPr>
          <w:rFonts w:ascii="Times New Roman" w:hAnsi="Times New Roman"/>
          <w:b/>
          <w:sz w:val="28"/>
          <w:szCs w:val="28"/>
          <w:lang w:val="vi-VN"/>
        </w:rPr>
        <w:t xml:space="preserve"> VÀ HẢI ĐẢO GIAI ĐOẠN 2013 – 2015</w:t>
      </w:r>
    </w:p>
    <w:p w:rsidR="007D6C38" w:rsidRPr="007D6C38" w:rsidRDefault="007D6C38" w:rsidP="007D6C38">
      <w:pPr>
        <w:pStyle w:val="NormalWeb"/>
        <w:spacing w:before="0" w:beforeAutospacing="0" w:after="0" w:afterAutospacing="0"/>
        <w:jc w:val="center"/>
        <w:rPr>
          <w:rFonts w:ascii="Times New Roman" w:hAnsi="Times New Roman"/>
          <w:b/>
          <w:sz w:val="28"/>
          <w:szCs w:val="28"/>
        </w:rPr>
      </w:pPr>
      <w:r w:rsidRPr="007D6C38">
        <w:rPr>
          <w:rFonts w:ascii="Times New Roman" w:hAnsi="Times New Roman"/>
          <w:b/>
          <w:sz w:val="28"/>
          <w:szCs w:val="28"/>
        </w:rPr>
        <w:t>-----------------------------</w:t>
      </w:r>
    </w:p>
    <w:p w:rsidR="007D6C38" w:rsidRPr="007D6C38" w:rsidRDefault="007D6C38" w:rsidP="007D6C38">
      <w:pPr>
        <w:pStyle w:val="NormalWeb"/>
        <w:spacing w:before="0" w:beforeAutospacing="0" w:after="0" w:afterAutospacing="0"/>
        <w:jc w:val="center"/>
        <w:rPr>
          <w:rFonts w:ascii="Times New Roman" w:hAnsi="Times New Roman"/>
          <w:bCs/>
          <w:sz w:val="28"/>
          <w:szCs w:val="28"/>
        </w:rPr>
      </w:pPr>
      <w:r w:rsidRPr="007D6C38">
        <w:rPr>
          <w:rFonts w:ascii="Times New Roman" w:hAnsi="Times New Roman"/>
          <w:bCs/>
          <w:sz w:val="28"/>
          <w:szCs w:val="28"/>
          <w:lang w:val="vi-VN"/>
        </w:rPr>
        <w:t>THỦ TƯỚNG CHÍNH PHỦ</w:t>
      </w:r>
    </w:p>
    <w:p w:rsidR="007D6C38" w:rsidRPr="007D6C38" w:rsidRDefault="007D6C38" w:rsidP="007D6C38">
      <w:pPr>
        <w:pStyle w:val="NormalWeb"/>
        <w:spacing w:before="0" w:beforeAutospacing="0" w:after="0" w:afterAutospacing="0"/>
        <w:jc w:val="center"/>
        <w:rPr>
          <w:rFonts w:ascii="Times New Roman" w:hAnsi="Times New Roman"/>
          <w:bCs/>
          <w:sz w:val="28"/>
          <w:szCs w:val="28"/>
        </w:rPr>
      </w:pPr>
    </w:p>
    <w:p w:rsidR="007D6C38" w:rsidRPr="007D6C38" w:rsidRDefault="007D6C38" w:rsidP="007D6C38">
      <w:pPr>
        <w:pStyle w:val="NormalWeb"/>
        <w:spacing w:before="0" w:beforeAutospacing="0" w:after="0" w:afterAutospacing="0"/>
        <w:jc w:val="center"/>
        <w:rPr>
          <w:rFonts w:ascii="Times New Roman" w:hAnsi="Times New Roman"/>
          <w:sz w:val="28"/>
          <w:szCs w:val="28"/>
        </w:rPr>
      </w:pP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i/>
          <w:iCs/>
          <w:sz w:val="28"/>
          <w:szCs w:val="28"/>
          <w:lang w:val="vi-VN"/>
        </w:rPr>
        <w:t>Căn cứ Luật tổ chức Chính phủ ngày 25 tháng 12 năm 2001;</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i/>
          <w:iCs/>
          <w:sz w:val="28"/>
          <w:szCs w:val="28"/>
          <w:lang w:val="vi-VN"/>
        </w:rPr>
        <w:t>Căn cứ Nghị quyết số 80/NQ-CP ngày 19 tháng 5 năm 2011 của Chính phủ về định hướng giảm nghèo bền vững thời kỳ từ năm 201</w:t>
      </w:r>
      <w:r w:rsidRPr="007D6C38">
        <w:rPr>
          <w:rFonts w:ascii="Times New Roman" w:hAnsi="Times New Roman"/>
          <w:i/>
          <w:iCs/>
          <w:sz w:val="28"/>
          <w:szCs w:val="28"/>
        </w:rPr>
        <w:t xml:space="preserve">1 </w:t>
      </w:r>
      <w:r w:rsidRPr="007D6C38">
        <w:rPr>
          <w:rFonts w:ascii="Times New Roman" w:hAnsi="Times New Roman"/>
          <w:i/>
          <w:iCs/>
          <w:sz w:val="28"/>
          <w:szCs w:val="28"/>
          <w:lang w:val="vi-VN"/>
        </w:rPr>
        <w:t>đến năm 2020;</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i/>
          <w:iCs/>
          <w:sz w:val="28"/>
          <w:szCs w:val="28"/>
          <w:lang w:val="vi-VN"/>
        </w:rPr>
        <w:t xml:space="preserve">Căn cứ Quyết định số 1489/QĐ-TTg ngày 08 tháng 10 năm 2012 của Thủ tướng Chính phủ phê duyệt Chương trình mục tiêu quốc gia Giảm nghèo bền vững giai đoạn 2012 </w:t>
      </w:r>
      <w:r w:rsidRPr="007D6C38">
        <w:rPr>
          <w:rFonts w:ascii="Times New Roman" w:hAnsi="Times New Roman"/>
          <w:i/>
          <w:iCs/>
          <w:sz w:val="28"/>
          <w:szCs w:val="28"/>
        </w:rPr>
        <w:t>-</w:t>
      </w:r>
      <w:r w:rsidRPr="007D6C38">
        <w:rPr>
          <w:rFonts w:ascii="Times New Roman" w:hAnsi="Times New Roman"/>
          <w:i/>
          <w:iCs/>
          <w:sz w:val="28"/>
          <w:szCs w:val="28"/>
          <w:lang w:val="vi-VN"/>
        </w:rPr>
        <w:t xml:space="preserve"> 2015;</w:t>
      </w:r>
    </w:p>
    <w:p w:rsidR="007D6C38" w:rsidRPr="007D6C38" w:rsidRDefault="007D6C38" w:rsidP="007D6C38">
      <w:pPr>
        <w:pStyle w:val="NormalWeb"/>
        <w:spacing w:before="0" w:beforeAutospacing="0" w:after="120" w:afterAutospacing="0"/>
        <w:ind w:firstLine="720"/>
        <w:rPr>
          <w:rFonts w:ascii="Times New Roman" w:hAnsi="Times New Roman"/>
          <w:i/>
          <w:iCs/>
          <w:sz w:val="28"/>
          <w:szCs w:val="28"/>
        </w:rPr>
      </w:pPr>
      <w:r w:rsidRPr="007D6C38">
        <w:rPr>
          <w:rFonts w:ascii="Times New Roman" w:hAnsi="Times New Roman"/>
          <w:i/>
          <w:iCs/>
          <w:sz w:val="28"/>
          <w:szCs w:val="28"/>
          <w:lang w:val="vi-VN"/>
        </w:rPr>
        <w:t>Xét đề nghị của Bộ trưởng Bộ Lao động - Thương binh và Xã hội,</w:t>
      </w:r>
    </w:p>
    <w:p w:rsidR="007D6C38" w:rsidRPr="007D6C38" w:rsidRDefault="007D6C38" w:rsidP="007D6C38">
      <w:pPr>
        <w:pStyle w:val="NormalWeb"/>
        <w:spacing w:before="0" w:beforeAutospacing="0" w:after="120" w:afterAutospacing="0"/>
        <w:ind w:firstLine="720"/>
        <w:rPr>
          <w:rFonts w:ascii="Times New Roman" w:hAnsi="Times New Roman"/>
          <w:i/>
          <w:iCs/>
          <w:sz w:val="28"/>
          <w:szCs w:val="28"/>
        </w:rPr>
      </w:pPr>
    </w:p>
    <w:p w:rsidR="007D6C38" w:rsidRPr="007D6C38" w:rsidRDefault="007D6C38" w:rsidP="007D6C38">
      <w:pPr>
        <w:pStyle w:val="NormalWeb"/>
        <w:spacing w:before="0" w:beforeAutospacing="0" w:after="0" w:afterAutospacing="0"/>
        <w:rPr>
          <w:rFonts w:ascii="Times New Roman" w:hAnsi="Times New Roman"/>
          <w:sz w:val="28"/>
          <w:szCs w:val="28"/>
        </w:rPr>
      </w:pPr>
    </w:p>
    <w:p w:rsidR="007D6C38" w:rsidRPr="007D6C38" w:rsidRDefault="007D6C38" w:rsidP="007D6C38">
      <w:pPr>
        <w:pStyle w:val="NormalWeb"/>
        <w:spacing w:before="0" w:beforeAutospacing="0" w:after="0" w:afterAutospacing="0"/>
        <w:jc w:val="center"/>
        <w:rPr>
          <w:rFonts w:ascii="Times New Roman" w:hAnsi="Times New Roman"/>
          <w:b/>
          <w:bCs/>
          <w:sz w:val="28"/>
          <w:szCs w:val="28"/>
        </w:rPr>
      </w:pPr>
      <w:r w:rsidRPr="007D6C38">
        <w:rPr>
          <w:rFonts w:ascii="Times New Roman" w:hAnsi="Times New Roman"/>
          <w:b/>
          <w:bCs/>
          <w:sz w:val="28"/>
          <w:szCs w:val="28"/>
        </w:rPr>
        <w:t>QUYẾT ĐỊNH:</w:t>
      </w:r>
    </w:p>
    <w:p w:rsidR="007D6C38" w:rsidRPr="007D6C38" w:rsidRDefault="007D6C38" w:rsidP="007D6C38">
      <w:pPr>
        <w:pStyle w:val="NormalWeb"/>
        <w:spacing w:before="0" w:beforeAutospacing="0" w:after="0" w:afterAutospacing="0"/>
        <w:jc w:val="center"/>
        <w:rPr>
          <w:rFonts w:ascii="Times New Roman" w:hAnsi="Times New Roman"/>
          <w:b/>
          <w:bCs/>
          <w:sz w:val="28"/>
          <w:szCs w:val="28"/>
        </w:rPr>
      </w:pPr>
    </w:p>
    <w:p w:rsidR="007D6C38" w:rsidRPr="007D6C38" w:rsidRDefault="007D6C38" w:rsidP="007D6C38">
      <w:pPr>
        <w:pStyle w:val="NormalWeb"/>
        <w:spacing w:before="0" w:beforeAutospacing="0" w:after="0" w:afterAutospacing="0"/>
        <w:jc w:val="center"/>
        <w:rPr>
          <w:rFonts w:ascii="Times New Roman" w:hAnsi="Times New Roman"/>
          <w:sz w:val="28"/>
          <w:szCs w:val="28"/>
        </w:rPr>
      </w:pP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b/>
          <w:bCs/>
          <w:sz w:val="28"/>
          <w:szCs w:val="28"/>
          <w:lang w:val="vi-VN"/>
        </w:rPr>
        <w:t>Điều 1.</w:t>
      </w:r>
      <w:r w:rsidRPr="007D6C38">
        <w:rPr>
          <w:rFonts w:ascii="Times New Roman" w:hAnsi="Times New Roman"/>
          <w:sz w:val="28"/>
          <w:szCs w:val="28"/>
          <w:lang w:val="vi-VN"/>
        </w:rPr>
        <w:t xml:space="preserve"> Ban hành kèm theo Quyết định này Danh sách 311 xã thuộc 22 tỉnh được ưu tiên hỗ trợ đầu tư cơ sở hạ tầng thiết yếu theo quy định tại Quyết định số 1489/QĐ-TTg ngày 08 tháng 10 năm 2012 của Thủ tướng Chính phủ về việc phê duyệt Chương trình mục tiêu quốc gia Giảm nghèo bền vững giai đoạn 2012 - 2015.</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b/>
          <w:bCs/>
          <w:sz w:val="28"/>
          <w:szCs w:val="28"/>
          <w:lang w:val="vi-VN"/>
        </w:rPr>
        <w:t>Điều 2.</w:t>
      </w:r>
      <w:r w:rsidRPr="007D6C38">
        <w:rPr>
          <w:rFonts w:ascii="Times New Roman" w:hAnsi="Times New Roman"/>
          <w:sz w:val="28"/>
          <w:szCs w:val="28"/>
          <w:lang w:val="vi-VN"/>
        </w:rPr>
        <w:t xml:space="preserve"> Cơ chế quản lý, nội dung đầu tư cho các xã đặc biệt khó khăn vùng bãi ngang ven biển và hải đảo thực hiện theo quy định tại Quyết định số 1489/QĐ-TTg ngày 08 tháng 10 năm 2012 của Thủ tướng Chính phủ về việc phê duyệt Chương trình mục tiêu quốc gia Giảm nghèo bền vững giai đoạn 2012 - 2015.</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b/>
          <w:bCs/>
          <w:sz w:val="28"/>
          <w:szCs w:val="28"/>
          <w:lang w:val="vi-VN"/>
        </w:rPr>
        <w:t>Điều 3.</w:t>
      </w:r>
      <w:r w:rsidRPr="007D6C38">
        <w:rPr>
          <w:rFonts w:ascii="Times New Roman" w:hAnsi="Times New Roman"/>
          <w:sz w:val="28"/>
          <w:szCs w:val="28"/>
          <w:lang w:val="vi-VN"/>
        </w:rPr>
        <w:t xml:space="preserve"> Tổ chức thực hiện</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sz w:val="28"/>
          <w:szCs w:val="28"/>
        </w:rPr>
        <w:t xml:space="preserve">1. </w:t>
      </w:r>
      <w:r w:rsidRPr="007D6C38">
        <w:rPr>
          <w:rFonts w:ascii="Times New Roman" w:hAnsi="Times New Roman"/>
          <w:sz w:val="28"/>
          <w:szCs w:val="28"/>
          <w:lang w:val="vi-VN"/>
        </w:rPr>
        <w:t xml:space="preserve">Bộ Lao động - Thương binh và Xã hội chủ trì, phối hợp với các Bộ, ngành liên quan hướng dẫn, chỉ đạo, kiểm tra, đôn đốc các địa phương thực hiện và sử dụng có hiệu quả việc </w:t>
      </w:r>
      <w:r w:rsidRPr="007D6C38">
        <w:rPr>
          <w:rFonts w:ascii="Times New Roman" w:hAnsi="Times New Roman"/>
          <w:sz w:val="28"/>
          <w:szCs w:val="28"/>
        </w:rPr>
        <w:t xml:space="preserve">hỗ trợ </w:t>
      </w:r>
      <w:r w:rsidRPr="007D6C38">
        <w:rPr>
          <w:rFonts w:ascii="Times New Roman" w:hAnsi="Times New Roman"/>
          <w:sz w:val="28"/>
          <w:szCs w:val="28"/>
          <w:lang w:val="vi-VN"/>
        </w:rPr>
        <w:t>đ</w:t>
      </w:r>
      <w:r w:rsidRPr="007D6C38">
        <w:rPr>
          <w:rFonts w:ascii="Times New Roman" w:hAnsi="Times New Roman"/>
          <w:sz w:val="28"/>
          <w:szCs w:val="28"/>
        </w:rPr>
        <w:t>ầ</w:t>
      </w:r>
      <w:r w:rsidRPr="007D6C38">
        <w:rPr>
          <w:rFonts w:ascii="Times New Roman" w:hAnsi="Times New Roman"/>
          <w:sz w:val="28"/>
          <w:szCs w:val="28"/>
          <w:lang w:val="vi-VN"/>
        </w:rPr>
        <w:t>u tư cho xã đặc biệt khó khăn vùng bãi ngang ven biển và hải đảo theo đúng quy định hiện hành.</w:t>
      </w:r>
    </w:p>
    <w:p w:rsidR="007D6C38" w:rsidRPr="007D6C38" w:rsidRDefault="007D6C38" w:rsidP="007D6C38">
      <w:pPr>
        <w:pStyle w:val="NormalWeb"/>
        <w:spacing w:before="0" w:beforeAutospacing="0" w:after="120" w:afterAutospacing="0"/>
        <w:ind w:firstLine="720"/>
        <w:rPr>
          <w:rFonts w:ascii="Times New Roman" w:hAnsi="Times New Roman"/>
          <w:sz w:val="28"/>
          <w:szCs w:val="28"/>
        </w:rPr>
      </w:pPr>
      <w:r w:rsidRPr="007D6C38">
        <w:rPr>
          <w:rFonts w:ascii="Times New Roman" w:hAnsi="Times New Roman"/>
          <w:sz w:val="28"/>
          <w:szCs w:val="28"/>
        </w:rPr>
        <w:lastRenderedPageBreak/>
        <w:t>2. Ủ</w:t>
      </w:r>
      <w:r w:rsidRPr="007D6C38">
        <w:rPr>
          <w:rFonts w:ascii="Times New Roman" w:hAnsi="Times New Roman"/>
          <w:sz w:val="28"/>
          <w:szCs w:val="28"/>
          <w:lang w:val="vi-VN"/>
        </w:rPr>
        <w:t>y ban nhân dân các tỉnh có xã đặc biệt khó khăn vùng bãi ngang ven biển và hải đảo chỉ đạo việc lập kế hoạch, phê duyệt và tổ chức thực hiện các dự án đầu tư đúng mục đích, đối tượng, nội dung hỗ trợ theo quy định hiện hành.</w:t>
      </w:r>
    </w:p>
    <w:p w:rsidR="007D6C38" w:rsidRPr="007D6C38" w:rsidRDefault="007D6C38" w:rsidP="007D6C38">
      <w:pPr>
        <w:spacing w:line="360" w:lineRule="auto"/>
        <w:jc w:val="both"/>
        <w:rPr>
          <w:sz w:val="28"/>
          <w:szCs w:val="28"/>
        </w:rPr>
      </w:pPr>
      <w:r w:rsidRPr="007D6C38">
        <w:rPr>
          <w:b/>
          <w:bCs/>
          <w:sz w:val="28"/>
          <w:szCs w:val="28"/>
        </w:rPr>
        <w:t>Đ</w:t>
      </w:r>
      <w:r w:rsidRPr="007D6C38">
        <w:rPr>
          <w:b/>
          <w:bCs/>
          <w:sz w:val="28"/>
          <w:szCs w:val="28"/>
          <w:lang w:val="vi-VN"/>
        </w:rPr>
        <w:t>iều 4.</w:t>
      </w:r>
      <w:r w:rsidRPr="007D6C38">
        <w:rPr>
          <w:sz w:val="28"/>
          <w:szCs w:val="28"/>
          <w:lang w:val="vi-VN"/>
        </w:rPr>
        <w:t xml:space="preserve"> Quyết định này có hiệu lực thi hành kể từ ngày ký ban hành và thay thế các Quyết định số 106/2004/QĐ-TTg ngày 11 tháng 6 năm 2004 của Thủ tướng Chính phủ về việc phê duyệt danh sách các xã đặc biệt khó khăn vùng bãi ngang ven biển và hải đảo; Quyết định số 113/2007/QĐ-TTg ngày 20 tháng 7 năm 2007 của Thủ tướng Chính phủ về việc phê duyệt danh sách các xã hoàn thành mục tiêu Chương trình </w:t>
      </w:r>
      <w:r w:rsidRPr="007D6C38">
        <w:rPr>
          <w:sz w:val="28"/>
          <w:szCs w:val="28"/>
        </w:rPr>
        <w:t xml:space="preserve">phát triển kinh tế </w:t>
      </w:r>
      <w:r w:rsidRPr="007D6C38">
        <w:rPr>
          <w:sz w:val="28"/>
          <w:szCs w:val="28"/>
          <w:lang w:val="vi-VN"/>
        </w:rPr>
        <w:t>- xã hội các xã vùng đồng bào dân tộc, miền núi, biên giới và vùng sâu, vùng xa giai đoạn 1999 - 2005, bổ sung các xã, thôn,</w:t>
      </w:r>
      <w:r w:rsidRPr="007D6C38">
        <w:rPr>
          <w:sz w:val="28"/>
          <w:szCs w:val="28"/>
        </w:rPr>
        <w:t xml:space="preserve"> </w:t>
      </w:r>
      <w:r w:rsidRPr="007D6C38">
        <w:rPr>
          <w:sz w:val="28"/>
          <w:szCs w:val="28"/>
          <w:lang w:val="vi-VN"/>
        </w:rPr>
        <w:t>bản vào diện đầu tư của Chương trình 135 giai đoạn II và xã vùng bãi ngang ven bi</w:t>
      </w:r>
      <w:r w:rsidRPr="007D6C38">
        <w:rPr>
          <w:sz w:val="28"/>
          <w:szCs w:val="28"/>
        </w:rPr>
        <w:t>ể</w:t>
      </w:r>
      <w:r w:rsidRPr="007D6C38">
        <w:rPr>
          <w:sz w:val="28"/>
          <w:szCs w:val="28"/>
          <w:lang w:val="vi-VN"/>
        </w:rPr>
        <w:t>n và hải đảo vào diện đầu tư của Chương trình mục tiêu quốc gia giảm nghèo giai đoạn 2006 - 2010.</w:t>
      </w:r>
    </w:p>
    <w:p w:rsidR="007D6C38" w:rsidRPr="007D6C38" w:rsidRDefault="007D6C38" w:rsidP="007D6C38">
      <w:pPr>
        <w:pStyle w:val="NormalWeb"/>
        <w:spacing w:before="0" w:beforeAutospacing="0" w:after="0" w:afterAutospacing="0"/>
        <w:ind w:firstLine="720"/>
        <w:rPr>
          <w:rFonts w:ascii="Times New Roman" w:hAnsi="Times New Roman"/>
          <w:sz w:val="28"/>
          <w:szCs w:val="28"/>
        </w:rPr>
      </w:pPr>
      <w:r w:rsidRPr="007D6C38">
        <w:rPr>
          <w:rFonts w:ascii="Times New Roman" w:hAnsi="Times New Roman"/>
          <w:b/>
          <w:bCs/>
          <w:sz w:val="28"/>
          <w:szCs w:val="28"/>
          <w:lang w:val="vi-VN"/>
        </w:rPr>
        <w:t>Điều 5.</w:t>
      </w:r>
      <w:r w:rsidRPr="007D6C38">
        <w:rPr>
          <w:rFonts w:ascii="Times New Roman" w:hAnsi="Times New Roman"/>
          <w:sz w:val="28"/>
          <w:szCs w:val="28"/>
          <w:lang w:val="vi-VN"/>
        </w:rPr>
        <w:t xml:space="preserve"> Các Bộ trưởng, Thủ trưởng cơ quan ngang Bộ, Thủ trưởng cơ quan thuộc Chính phủ, Chủ tịch </w:t>
      </w:r>
      <w:r w:rsidRPr="007D6C38">
        <w:rPr>
          <w:rFonts w:ascii="Times New Roman" w:hAnsi="Times New Roman"/>
          <w:sz w:val="28"/>
          <w:szCs w:val="28"/>
        </w:rPr>
        <w:t>Ủ</w:t>
      </w:r>
      <w:r w:rsidRPr="007D6C38">
        <w:rPr>
          <w:rFonts w:ascii="Times New Roman" w:hAnsi="Times New Roman"/>
          <w:sz w:val="28"/>
          <w:szCs w:val="28"/>
          <w:lang w:val="vi-VN"/>
        </w:rPr>
        <w:t xml:space="preserve">y ban nhân dân tỉnh có các xã đặc biệt khó khăn vùng bãi ngang ven biển và hải đảo theo Điều 1 chịu trách nhiệm thi hành Quyết định này./. </w:t>
      </w:r>
    </w:p>
    <w:p w:rsidR="007D6C38" w:rsidRPr="007D6C38" w:rsidRDefault="007D6C38" w:rsidP="007D6C38">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rPr>
        <w:t> </w:t>
      </w:r>
    </w:p>
    <w:tbl>
      <w:tblPr>
        <w:tblW w:w="0" w:type="auto"/>
        <w:tblInd w:w="108" w:type="dxa"/>
        <w:tblCellMar>
          <w:left w:w="0" w:type="dxa"/>
          <w:right w:w="0" w:type="dxa"/>
        </w:tblCellMar>
        <w:tblLook w:val="04A0" w:firstRow="1" w:lastRow="0" w:firstColumn="1" w:lastColumn="0" w:noHBand="0" w:noVBand="1"/>
      </w:tblPr>
      <w:tblGrid>
        <w:gridCol w:w="4680"/>
        <w:gridCol w:w="4680"/>
      </w:tblGrid>
      <w:tr w:rsidR="007D6C38" w:rsidRPr="007D6C38" w:rsidTr="001235AD">
        <w:tc>
          <w:tcPr>
            <w:tcW w:w="4680" w:type="dxa"/>
            <w:tcMar>
              <w:top w:w="0" w:type="dxa"/>
              <w:left w:w="108" w:type="dxa"/>
              <w:bottom w:w="0" w:type="dxa"/>
              <w:right w:w="108"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rPr>
              <w:t> </w:t>
            </w:r>
            <w:r w:rsidRPr="007D6C38">
              <w:rPr>
                <w:rFonts w:ascii="Times New Roman" w:hAnsi="Times New Roman"/>
                <w:b/>
                <w:bCs/>
                <w:i/>
                <w:iCs/>
                <w:sz w:val="28"/>
                <w:szCs w:val="28"/>
                <w:lang w:val="vi-VN"/>
              </w:rPr>
              <w:t>Nơi nhận:</w:t>
            </w:r>
            <w:r w:rsidRPr="007D6C38">
              <w:rPr>
                <w:rFonts w:ascii="Times New Roman" w:hAnsi="Times New Roman"/>
                <w:sz w:val="28"/>
                <w:szCs w:val="28"/>
              </w:rPr>
              <w:br/>
              <w:t xml:space="preserve">- </w:t>
            </w:r>
            <w:r w:rsidRPr="007D6C38">
              <w:rPr>
                <w:rFonts w:ascii="Times New Roman" w:hAnsi="Times New Roman"/>
                <w:sz w:val="28"/>
                <w:szCs w:val="28"/>
                <w:lang w:val="vi-VN"/>
              </w:rPr>
              <w:t>Ban Bí thư Trung ương Đảng;</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Thủ tướng, các Phó Thủ t</w:t>
            </w:r>
            <w:r w:rsidRPr="007D6C38">
              <w:rPr>
                <w:rFonts w:ascii="Times New Roman" w:hAnsi="Times New Roman"/>
                <w:sz w:val="28"/>
                <w:szCs w:val="28"/>
              </w:rPr>
              <w:t>ướ</w:t>
            </w:r>
            <w:r w:rsidRPr="007D6C38">
              <w:rPr>
                <w:rFonts w:ascii="Times New Roman" w:hAnsi="Times New Roman"/>
                <w:sz w:val="28"/>
                <w:szCs w:val="28"/>
                <w:lang w:val="vi-VN"/>
              </w:rPr>
              <w:t>ng Chính phủ;</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 xml:space="preserve">Các Bộ, cơ quan ngang Bộ, </w:t>
            </w:r>
            <w:r w:rsidRPr="007D6C38">
              <w:rPr>
                <w:rFonts w:ascii="Times New Roman" w:hAnsi="Times New Roman"/>
                <w:sz w:val="28"/>
                <w:szCs w:val="28"/>
              </w:rPr>
              <w:t xml:space="preserve">Cơ quan </w:t>
            </w:r>
            <w:r w:rsidRPr="007D6C38">
              <w:rPr>
                <w:rFonts w:ascii="Times New Roman" w:hAnsi="Times New Roman"/>
                <w:sz w:val="28"/>
                <w:szCs w:val="28"/>
                <w:lang w:val="vi-VN"/>
              </w:rPr>
              <w:t>thuộc CP;</w:t>
            </w:r>
            <w:r w:rsidRPr="007D6C38">
              <w:rPr>
                <w:rFonts w:ascii="Times New Roman" w:hAnsi="Times New Roman"/>
                <w:sz w:val="28"/>
                <w:szCs w:val="28"/>
                <w:lang w:val="vi-VN"/>
              </w:rPr>
              <w:br/>
            </w:r>
            <w:r w:rsidRPr="007D6C38">
              <w:rPr>
                <w:rFonts w:ascii="Times New Roman" w:hAnsi="Times New Roman"/>
                <w:sz w:val="28"/>
                <w:szCs w:val="28"/>
              </w:rPr>
              <w:t>- U</w:t>
            </w:r>
            <w:r w:rsidRPr="007D6C38">
              <w:rPr>
                <w:rFonts w:ascii="Times New Roman" w:hAnsi="Times New Roman"/>
                <w:sz w:val="28"/>
                <w:szCs w:val="28"/>
                <w:lang w:val="vi-VN"/>
              </w:rPr>
              <w:t>BND các t</w:t>
            </w:r>
            <w:r w:rsidRPr="007D6C38">
              <w:rPr>
                <w:rFonts w:ascii="Times New Roman" w:hAnsi="Times New Roman"/>
                <w:sz w:val="28"/>
                <w:szCs w:val="28"/>
              </w:rPr>
              <w:t>ỉ</w:t>
            </w:r>
            <w:r w:rsidRPr="007D6C38">
              <w:rPr>
                <w:rFonts w:ascii="Times New Roman" w:hAnsi="Times New Roman"/>
                <w:sz w:val="28"/>
                <w:szCs w:val="28"/>
                <w:lang w:val="vi-VN"/>
              </w:rPr>
              <w:t>nh theo quy định tại Điều 1;</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Văn phòng Trung ương Đảng;</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Văn phòng Tổng Bí thư;</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Văn phòng Ch</w:t>
            </w:r>
            <w:r w:rsidRPr="007D6C38">
              <w:rPr>
                <w:rFonts w:ascii="Times New Roman" w:hAnsi="Times New Roman"/>
                <w:sz w:val="28"/>
                <w:szCs w:val="28"/>
              </w:rPr>
              <w:t xml:space="preserve">ủ </w:t>
            </w:r>
            <w:r w:rsidRPr="007D6C38">
              <w:rPr>
                <w:rFonts w:ascii="Times New Roman" w:hAnsi="Times New Roman"/>
                <w:sz w:val="28"/>
                <w:szCs w:val="28"/>
                <w:lang w:val="vi-VN"/>
              </w:rPr>
              <w:t>tịch nước;</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Văn phòng Quốc hội;</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Kiểm toán Nhà nước;</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Ngân hàng Chính sách xã hội;</w:t>
            </w:r>
            <w:r w:rsidRPr="007D6C38">
              <w:rPr>
                <w:rFonts w:ascii="Times New Roman" w:hAnsi="Times New Roman"/>
                <w:sz w:val="28"/>
                <w:szCs w:val="28"/>
                <w:lang w:val="vi-VN"/>
              </w:rPr>
              <w:br/>
            </w:r>
            <w:r w:rsidRPr="007D6C38">
              <w:rPr>
                <w:rFonts w:ascii="Times New Roman" w:hAnsi="Times New Roman"/>
                <w:sz w:val="28"/>
                <w:szCs w:val="28"/>
              </w:rPr>
              <w:t>- Ủ</w:t>
            </w:r>
            <w:r w:rsidRPr="007D6C38">
              <w:rPr>
                <w:rFonts w:ascii="Times New Roman" w:hAnsi="Times New Roman"/>
                <w:sz w:val="28"/>
                <w:szCs w:val="28"/>
                <w:lang w:val="vi-VN"/>
              </w:rPr>
              <w:t>y ban TW Mặt trận Tổ quốc Việt Nam;</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Cơ quan Trung ương của các đoàn thể;</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VPCP: BTCN; các PCN, Trợ lý TTCP,</w:t>
            </w:r>
            <w:r w:rsidRPr="007D6C38">
              <w:rPr>
                <w:rFonts w:ascii="Times New Roman" w:hAnsi="Times New Roman"/>
                <w:sz w:val="28"/>
                <w:szCs w:val="28"/>
                <w:lang w:val="vi-VN"/>
              </w:rPr>
              <w:br/>
            </w:r>
            <w:r w:rsidRPr="007D6C38">
              <w:rPr>
                <w:rFonts w:ascii="Times New Roman" w:hAnsi="Times New Roman"/>
                <w:sz w:val="28"/>
                <w:szCs w:val="28"/>
                <w:lang w:val="vi-VN"/>
              </w:rPr>
              <w:lastRenderedPageBreak/>
              <w:t>Cổng TTĐT, các Vụ, Cục, Công báo;</w:t>
            </w:r>
            <w:r w:rsidRPr="007D6C38">
              <w:rPr>
                <w:rFonts w:ascii="Times New Roman" w:hAnsi="Times New Roman"/>
                <w:sz w:val="28"/>
                <w:szCs w:val="28"/>
                <w:lang w:val="vi-VN"/>
              </w:rPr>
              <w:br/>
            </w:r>
            <w:r w:rsidRPr="007D6C38">
              <w:rPr>
                <w:rFonts w:ascii="Times New Roman" w:hAnsi="Times New Roman"/>
                <w:sz w:val="28"/>
                <w:szCs w:val="28"/>
              </w:rPr>
              <w:t xml:space="preserve">- </w:t>
            </w:r>
            <w:r w:rsidRPr="007D6C38">
              <w:rPr>
                <w:rFonts w:ascii="Times New Roman" w:hAnsi="Times New Roman"/>
                <w:sz w:val="28"/>
                <w:szCs w:val="28"/>
                <w:lang w:val="vi-VN"/>
              </w:rPr>
              <w:t>Lưu: Văn thư, KGVX (3b)</w:t>
            </w:r>
          </w:p>
        </w:tc>
        <w:tc>
          <w:tcPr>
            <w:tcW w:w="4680" w:type="dxa"/>
            <w:tcMar>
              <w:top w:w="0" w:type="dxa"/>
              <w:left w:w="108" w:type="dxa"/>
              <w:bottom w:w="0" w:type="dxa"/>
              <w:right w:w="108" w:type="dxa"/>
            </w:tcMar>
            <w:hideMark/>
          </w:tcPr>
          <w:p w:rsidR="007D6C38" w:rsidRPr="007D6C38" w:rsidRDefault="007D6C38" w:rsidP="001235AD">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rPr>
              <w:lastRenderedPageBreak/>
              <w:t>THỦ TƯỚNG</w:t>
            </w:r>
            <w:r w:rsidRPr="007D6C38">
              <w:rPr>
                <w:rFonts w:ascii="Times New Roman" w:hAnsi="Times New Roman"/>
                <w:b/>
                <w:bCs/>
                <w:sz w:val="28"/>
                <w:szCs w:val="28"/>
              </w:rPr>
              <w:br/>
            </w:r>
            <w:r w:rsidRPr="007D6C38">
              <w:rPr>
                <w:rFonts w:ascii="Times New Roman" w:hAnsi="Times New Roman"/>
                <w:b/>
                <w:bCs/>
                <w:sz w:val="28"/>
                <w:szCs w:val="28"/>
              </w:rPr>
              <w:br/>
            </w:r>
            <w:r w:rsidRPr="007D6C38">
              <w:rPr>
                <w:rFonts w:ascii="Times New Roman" w:hAnsi="Times New Roman"/>
                <w:b/>
                <w:bCs/>
                <w:sz w:val="28"/>
                <w:szCs w:val="28"/>
              </w:rPr>
              <w:br/>
            </w:r>
            <w:r w:rsidRPr="007D6C38">
              <w:rPr>
                <w:rFonts w:ascii="Times New Roman" w:hAnsi="Times New Roman"/>
                <w:b/>
                <w:bCs/>
                <w:sz w:val="28"/>
                <w:szCs w:val="28"/>
              </w:rPr>
              <w:br/>
            </w:r>
            <w:r w:rsidRPr="007D6C38">
              <w:rPr>
                <w:rFonts w:ascii="Times New Roman" w:hAnsi="Times New Roman"/>
                <w:b/>
                <w:bCs/>
                <w:sz w:val="28"/>
                <w:szCs w:val="28"/>
              </w:rPr>
              <w:br/>
              <w:t>Nguyễn Tấn Dũng</w:t>
            </w:r>
          </w:p>
        </w:tc>
      </w:tr>
    </w:tbl>
    <w:p w:rsidR="007D6C38" w:rsidRPr="007D6C38" w:rsidRDefault="007D6C38" w:rsidP="007D6C38">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rPr>
        <w:lastRenderedPageBreak/>
        <w:t> </w:t>
      </w:r>
    </w:p>
    <w:p w:rsidR="007D6C38" w:rsidRPr="007D6C38" w:rsidRDefault="007D6C38" w:rsidP="007D6C38">
      <w:pPr>
        <w:pStyle w:val="NormalWeb"/>
        <w:spacing w:before="0" w:beforeAutospacing="0" w:after="0" w:afterAutospacing="0"/>
        <w:jc w:val="center"/>
        <w:rPr>
          <w:rFonts w:ascii="Times New Roman" w:hAnsi="Times New Roman"/>
          <w:b/>
          <w:bCs/>
          <w:sz w:val="28"/>
          <w:szCs w:val="28"/>
        </w:rPr>
      </w:pPr>
    </w:p>
    <w:p w:rsidR="007D6C38" w:rsidRPr="007D6C38" w:rsidRDefault="007D6C38" w:rsidP="007D6C38">
      <w:pPr>
        <w:pStyle w:val="NormalWeb"/>
        <w:spacing w:before="0" w:beforeAutospacing="0" w:after="0" w:afterAutospacing="0"/>
        <w:jc w:val="center"/>
        <w:rPr>
          <w:rFonts w:ascii="Times New Roman" w:hAnsi="Times New Roman"/>
          <w:b/>
          <w:bCs/>
          <w:sz w:val="28"/>
          <w:szCs w:val="28"/>
        </w:rPr>
      </w:pPr>
    </w:p>
    <w:p w:rsidR="007D6C38" w:rsidRPr="007D6C38" w:rsidRDefault="007D6C38" w:rsidP="007D6C38">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lang w:val="vi-VN"/>
        </w:rPr>
        <w:t>DANH SÁCH</w:t>
      </w:r>
    </w:p>
    <w:p w:rsidR="007D6C38" w:rsidRPr="007D6C38" w:rsidRDefault="007D6C38" w:rsidP="007D6C38">
      <w:pPr>
        <w:pStyle w:val="NormalWeb"/>
        <w:spacing w:before="0" w:beforeAutospacing="0" w:after="0" w:afterAutospacing="0"/>
        <w:jc w:val="center"/>
        <w:rPr>
          <w:rFonts w:ascii="Times New Roman" w:hAnsi="Times New Roman"/>
          <w:i/>
          <w:iCs/>
          <w:sz w:val="28"/>
          <w:szCs w:val="28"/>
        </w:rPr>
      </w:pPr>
      <w:r w:rsidRPr="007D6C38">
        <w:rPr>
          <w:rFonts w:ascii="Times New Roman" w:hAnsi="Times New Roman"/>
          <w:b/>
          <w:sz w:val="28"/>
          <w:szCs w:val="28"/>
        </w:rPr>
        <w:t>XÃ ĐẶC BIỆT KHÓ KHĂN VÙNG BÃI NGANG VEN BIỂN VÀ HẢI ĐẢO GIAI ĐOẠN 2013 - 2015</w:t>
      </w:r>
      <w:r w:rsidRPr="007D6C38">
        <w:rPr>
          <w:rFonts w:ascii="Times New Roman" w:hAnsi="Times New Roman"/>
          <w:sz w:val="28"/>
          <w:szCs w:val="28"/>
        </w:rPr>
        <w:br/>
      </w:r>
      <w:r w:rsidRPr="007D6C38">
        <w:rPr>
          <w:rFonts w:ascii="Times New Roman" w:hAnsi="Times New Roman"/>
          <w:i/>
          <w:iCs/>
          <w:sz w:val="28"/>
          <w:szCs w:val="28"/>
        </w:rPr>
        <w:t>(Ban hành kèm theo Quyết định số 539/QĐ-TTg ngày 01 tháng 4 năm 2013 của Thủ tướng Chính phủ)</w:t>
      </w:r>
    </w:p>
    <w:p w:rsidR="007D6C38" w:rsidRPr="007D6C38" w:rsidRDefault="007D6C38" w:rsidP="007D6C38">
      <w:pPr>
        <w:pStyle w:val="NormalWeb"/>
        <w:spacing w:before="0" w:beforeAutospacing="0" w:after="0" w:afterAutospacing="0"/>
        <w:jc w:val="center"/>
        <w:rPr>
          <w:rFonts w:ascii="Times New Roman" w:hAnsi="Times New Roman"/>
          <w:sz w:val="28"/>
          <w:szCs w:val="28"/>
        </w:rPr>
      </w:pPr>
    </w:p>
    <w:tbl>
      <w:tblPr>
        <w:tblW w:w="9360" w:type="dxa"/>
        <w:tblInd w:w="115" w:type="dxa"/>
        <w:tblCellMar>
          <w:left w:w="0" w:type="dxa"/>
          <w:right w:w="0" w:type="dxa"/>
        </w:tblCellMar>
        <w:tblLook w:val="04A0" w:firstRow="1" w:lastRow="0" w:firstColumn="1" w:lastColumn="0" w:noHBand="0" w:noVBand="1"/>
      </w:tblPr>
      <w:tblGrid>
        <w:gridCol w:w="2113"/>
        <w:gridCol w:w="87"/>
        <w:gridCol w:w="2895"/>
        <w:gridCol w:w="240"/>
        <w:gridCol w:w="3568"/>
        <w:gridCol w:w="457"/>
      </w:tblGrid>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lang w:val="vi-VN"/>
              </w:rPr>
              <w:t>Tỉnh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lang w:val="vi-VN"/>
              </w:rPr>
              <w:t>Huyện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jc w:val="center"/>
              <w:rPr>
                <w:rFonts w:ascii="Times New Roman" w:hAnsi="Times New Roman"/>
                <w:sz w:val="28"/>
                <w:szCs w:val="28"/>
              </w:rPr>
            </w:pPr>
            <w:r w:rsidRPr="007D6C38">
              <w:rPr>
                <w:rFonts w:ascii="Times New Roman" w:hAnsi="Times New Roman"/>
                <w:b/>
                <w:bCs/>
                <w:sz w:val="28"/>
                <w:szCs w:val="28"/>
                <w:lang w:val="vi-VN"/>
              </w:rPr>
              <w:t>Xã</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1. Quảng Ninh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Vân Đồn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Bản Sen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Đài Xuyên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Vạn Yên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Thắng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Ngọc Vừng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Bình Dân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Cô Tô</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Đồng Ti</w:t>
            </w:r>
            <w:r w:rsidRPr="007D6C38">
              <w:rPr>
                <w:rFonts w:ascii="Times New Roman" w:hAnsi="Times New Roman"/>
                <w:sz w:val="28"/>
                <w:szCs w:val="28"/>
              </w:rPr>
              <w:t>ế</w:t>
            </w:r>
            <w:r w:rsidRPr="007D6C38">
              <w:rPr>
                <w:rFonts w:ascii="Times New Roman" w:hAnsi="Times New Roman"/>
                <w:sz w:val="28"/>
                <w:szCs w:val="28"/>
                <w:lang w:val="vi-VN"/>
              </w:rPr>
              <w:t>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2. Ninh Bình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Kim Sơn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Cồn Thoi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Kim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Kim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Kim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Kim Trung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Kim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3. Thanh Hóa</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Tĩnh Gia</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Dân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Hòa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Hà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Châu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Ninh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Tĩnh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Lĩnh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Ninh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Yến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Sơn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Thượng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Quảng Xương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Vinh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Hùng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Đại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Nham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Lưu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Thạch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Thái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Hậu Lộc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Hưng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Minh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Ngư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Đa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Hoằng Hóa</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Châu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Thanh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Trường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Tiến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Hoằng Phụ</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Nga Sơn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Nga Thủy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Nga Tiến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Nga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Thị xã Sầm Sơn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Cư</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4. Hà Tĩnh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Nghi Xuân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Trường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Liên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Yên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Phổ</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Hội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Đan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Cương Gián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Cổ Đạm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Cẩm Xuyên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Cẩm Lĩnh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Cẩm Dương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Cẩm Hòa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Cẩm Nhượng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Kỳ Anh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Ninh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Phương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Xuân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Hà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Phú</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Kỳ Khang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Can Lộc/Lộc Hà</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Thịnh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Bằng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Kim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Mai Phụ</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Thạch Hà</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Lạc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Bàn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Trị*</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Văn*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Hội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Thạch Đỉnh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5. Nghệ An</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Diễn Châu</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Vạn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Trung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Bích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Hùng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Diễn Kim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Quỳnh Lưu</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Quỳnh Thọ</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Nghi Lộc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Yên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Tiến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Thiết</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Quang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Thị xã Cửa Lò</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Nghi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6. Quảng Bình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Lệ Thuỷ</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Hồng Thuỷ</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Hưng Thuỷ</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Ngư Thủy Trung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Ngư Thủy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Ngư Thủy Bắc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Sen Thuỷ</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Quảng Trạch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Phù Hoá</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Hưng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Phú</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Lộc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Văn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Quảng Ninh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Ninh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Bố Trạch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Trạch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Trạch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7. Quảng Trị</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Hải Lăng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Hải Khê</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Vĩnh Linh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Thái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Thạch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Giang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Gio Linh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Trung Giang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Gio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Gio Việt</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Triệu Phong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Triệu Vân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Triệu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Triệu Lăng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Triệu Phước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Huyện đảo Cồn Cỏ</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8. Thừa Thiên Huế</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Phong Điền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Phong Chương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Điền Hương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Phong Bình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Điền Hoà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Điền Môn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Quảng Điền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Phước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Thái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Công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Ngạn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Quảng Thành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Phú Vang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Thanh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Thái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Phú</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Hà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Xuân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Thanh*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Diên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Xuân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Phú Lộc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Lộc Vĩnh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Hiền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Giang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Vinh Hưng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Lộc Trì</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Lộc Bình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9. Quảng Nam</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Tam Kỳ</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Thăng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Thăng Bình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Xã Bình Dương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Xã Bình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Đào</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Sa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Triều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Giang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Núi Thành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Tiến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Anh Bắc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Hoà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Anh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Giang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Duy Xuyên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Duy Thành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Duy Vinh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Duy Nghĩa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Duy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10. Quảng Ngãi</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Sơn Tịnh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Tịnh Kỳ</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Tịnh Hoà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Đức Phổ</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Phổ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Phổ Châu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Phổ Vinh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Phổ Quang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Phổ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Mộ Đức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Đức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Đức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Đức Thắng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Đức Chánh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Đức Phong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Bình Sơn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Châu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Trị</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Chánh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Lý Sơn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Bình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Vĩnh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11. Bình Định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Hoài Nhơn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Hoài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Hoài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Hoài Thanh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Quan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Hoài Hương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Quy Nhơn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Nhơn Châu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Phù Mỹ</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Cát</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Lợi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Thọ (ven đầm)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Thắng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Thành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Đức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Phù Cát</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Cát Thành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Cát Khánh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Cát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Cát Chánh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Cát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12. Phú Yên</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Tuy An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Hoà</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Ninh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Ninh Tây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Cư</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Chấn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Hiệp</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Sông Cầu</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Thịnh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Thọ 2</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Phương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Cảnh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Xuân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TP. Tuy Hòa</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Phú</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Đông Hòa</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Hòa Hiệp Nam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Hòa Tâm</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13. Ninh Thuận</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Ninh Phước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Phước Dinh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Phước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14. Long An</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Cần Giuộc</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Phước Vĩnh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15. Bến Tre</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Thạch Phú</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Quy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Thuận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Nhơn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Thạnh Phong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Mỹ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Điền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Ba Tri</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Đức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Hiệp</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Thủy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Bảo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Thủy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Bảo Thuận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Bình Đại</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Thạnh Trị</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Thừa Đức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16. Trà Vinh</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Châu Thành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Hòa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 Minh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Hòa Thuận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Cầu Kè</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Hoà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Ninh Thới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Trà Cú</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Kim Sơn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Định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Lưu Nghiệp Anh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Hàm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Duyên Hải</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Vĩnh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Khánh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Càng Long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Đại Phước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17. Sóc Trăng</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Kế Sách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Nhơn Mỹ</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Lạc Thôn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Lạc Tây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Cù Lao Dung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Đại Ân 1</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Thạnh Tây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Trần Đề</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Đại Ân 2</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Lịch Hội Thượng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Trung Bình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Thị xã Vĩnh Châu</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Long Phú</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Đức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Phụng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18. Bạc Liêu</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Đông Hải</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An Phúc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Điền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Long Điền Tây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Điền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Hòa Bình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Hậu</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Hậu A</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TP. Bạc Liêu</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Hiệp Thành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Vĩnh Trạch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19. Tiền Giang</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Thị xã Gò Công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Xuân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Gò Công Đông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Gia Thuận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lastRenderedPageBreak/>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Kiểng Phước</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Phước Trung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Gò Công Tây</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Tân Phú Đông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Thới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Phú</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Phú Tân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20. Cà Mau</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Năm Căn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Giang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Phú Tân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Hải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U Minh</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Khánh Hội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Khánh Tiến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Đầm Dơi</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Thuận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Ngọc Hiển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Tam Giang Tây</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Viên An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Tân Ân</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Viên An Đông</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Đất Mũi</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21. Bình Thuận</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Tuy Phong</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Bình Thạnh</w:t>
            </w:r>
          </w:p>
        </w:tc>
      </w:tr>
      <w:tr w:rsidR="007D6C38" w:rsidRPr="007D6C38" w:rsidTr="001235AD">
        <w:trPr>
          <w:gridAfter w:val="1"/>
          <w:wAfter w:w="457" w:type="dxa"/>
          <w:trHeight w:val="301"/>
        </w:trPr>
        <w:tc>
          <w:tcPr>
            <w:tcW w:w="211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 </w:t>
            </w:r>
          </w:p>
        </w:tc>
        <w:tc>
          <w:tcPr>
            <w:tcW w:w="2982"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b/>
                <w:bCs/>
                <w:sz w:val="28"/>
                <w:szCs w:val="28"/>
                <w:lang w:val="vi-VN"/>
              </w:rPr>
            </w:pPr>
            <w:r w:rsidRPr="007D6C38">
              <w:rPr>
                <w:rFonts w:ascii="Times New Roman" w:hAnsi="Times New Roman"/>
                <w:b/>
                <w:bCs/>
                <w:sz w:val="28"/>
                <w:szCs w:val="28"/>
                <w:lang w:val="vi-VN"/>
              </w:rPr>
              <w:t>Hàm Tân</w:t>
            </w:r>
          </w:p>
        </w:tc>
        <w:tc>
          <w:tcPr>
            <w:tcW w:w="3808"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lang w:val="vi-VN"/>
              </w:rPr>
            </w:pPr>
            <w:r w:rsidRPr="007D6C38">
              <w:rPr>
                <w:rFonts w:ascii="Times New Roman" w:hAnsi="Times New Roman"/>
                <w:sz w:val="28"/>
                <w:szCs w:val="28"/>
                <w:lang w:val="vi-VN"/>
              </w:rPr>
              <w:t> </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Sơn Mỹ</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Phú Quý</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Tam Thanh</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Ngũ Phụng</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Long Hải</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22. Kiên Giang</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An Minh</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Đông Hưng A</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lastRenderedPageBreak/>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Thuận Hòa</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Vân Khánh</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Vân Khánh Đông</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An Biên</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 </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Nam Yên</w:t>
            </w:r>
          </w:p>
        </w:tc>
      </w:tr>
      <w:tr w:rsidR="007D6C38" w:rsidRPr="007D6C38" w:rsidTr="001235AD">
        <w:trPr>
          <w:trHeight w:val="124"/>
        </w:trPr>
        <w:tc>
          <w:tcPr>
            <w:tcW w:w="2200"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3135" w:type="dxa"/>
            <w:gridSpan w:val="2"/>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b/>
                <w:bCs/>
                <w:sz w:val="28"/>
                <w:szCs w:val="28"/>
                <w:lang w:val="vi-VN"/>
              </w:rPr>
              <w:t> </w:t>
            </w:r>
          </w:p>
        </w:tc>
        <w:tc>
          <w:tcPr>
            <w:tcW w:w="4025" w:type="dxa"/>
            <w:gridSpan w:val="2"/>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D6C38" w:rsidRPr="007D6C38" w:rsidRDefault="007D6C38" w:rsidP="001235AD">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lang w:val="vi-VN"/>
              </w:rPr>
              <w:t>Nam Thái A</w:t>
            </w:r>
          </w:p>
        </w:tc>
      </w:tr>
    </w:tbl>
    <w:p w:rsidR="007D6C38" w:rsidRPr="007D6C38" w:rsidRDefault="007D6C38" w:rsidP="007D6C38">
      <w:pPr>
        <w:pStyle w:val="NormalWeb"/>
        <w:spacing w:before="0" w:beforeAutospacing="0" w:after="0" w:afterAutospacing="0"/>
        <w:rPr>
          <w:rFonts w:ascii="Times New Roman" w:hAnsi="Times New Roman"/>
          <w:sz w:val="28"/>
          <w:szCs w:val="28"/>
        </w:rPr>
      </w:pPr>
      <w:r w:rsidRPr="007D6C38">
        <w:rPr>
          <w:rFonts w:ascii="Times New Roman" w:hAnsi="Times New Roman"/>
          <w:sz w:val="28"/>
          <w:szCs w:val="28"/>
        </w:rPr>
        <w:t> </w:t>
      </w:r>
    </w:p>
    <w:p w:rsidR="007D6C38" w:rsidRPr="007D6C38" w:rsidRDefault="007D6C38" w:rsidP="007D6C38">
      <w:pPr>
        <w:rPr>
          <w:sz w:val="28"/>
          <w:szCs w:val="28"/>
        </w:rPr>
      </w:pPr>
    </w:p>
    <w:p w:rsidR="007D6C38" w:rsidRPr="007D6C38" w:rsidRDefault="007D6C38" w:rsidP="007D6C38">
      <w:pPr>
        <w:spacing w:line="360" w:lineRule="auto"/>
        <w:jc w:val="both"/>
        <w:rPr>
          <w:sz w:val="28"/>
          <w:szCs w:val="28"/>
        </w:rPr>
      </w:pPr>
    </w:p>
    <w:p w:rsidR="003C3FB5" w:rsidRPr="007D6C38" w:rsidRDefault="003C3FB5" w:rsidP="007D6C38">
      <w:pPr>
        <w:rPr>
          <w:sz w:val="28"/>
          <w:szCs w:val="28"/>
        </w:rPr>
      </w:pPr>
    </w:p>
    <w:sectPr w:rsidR="003C3FB5" w:rsidRPr="007D6C38"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0B" w:rsidRDefault="0027040B" w:rsidP="00D9152F">
      <w:r>
        <w:separator/>
      </w:r>
    </w:p>
  </w:endnote>
  <w:endnote w:type="continuationSeparator" w:id="0">
    <w:p w:rsidR="0027040B" w:rsidRDefault="0027040B"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4D" w:rsidRDefault="006C5B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4D" w:rsidRDefault="006C5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0B" w:rsidRDefault="0027040B" w:rsidP="00D9152F">
      <w:r>
        <w:separator/>
      </w:r>
    </w:p>
  </w:footnote>
  <w:footnote w:type="continuationSeparator" w:id="0">
    <w:p w:rsidR="0027040B" w:rsidRDefault="0027040B"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4D" w:rsidRDefault="006C5B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C5B4D" w:rsidRDefault="006C5B4D" w:rsidP="006C5B4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C5B4D" w:rsidRDefault="006C5B4D" w:rsidP="006C5B4D">
          <w:pPr>
            <w:rPr>
              <w:sz w:val="20"/>
              <w:lang w:val="vi-VN" w:eastAsia="vi-VN"/>
            </w:rPr>
          </w:pPr>
          <w:r>
            <w:rPr>
              <w:sz w:val="20"/>
            </w:rPr>
            <w:t>89 To Vinh Dien Street, Thanh Xuan District, Hanoi City, Viet Nam</w:t>
          </w:r>
        </w:p>
        <w:p w:rsidR="006C5B4D" w:rsidRDefault="006C5B4D" w:rsidP="006C5B4D">
          <w:pPr>
            <w:rPr>
              <w:sz w:val="20"/>
            </w:rPr>
          </w:pPr>
          <w:r>
            <w:rPr>
              <w:sz w:val="20"/>
            </w:rPr>
            <w:t>Tel:   1900.6568                Fax: 024.73.000.111</w:t>
          </w:r>
        </w:p>
        <w:p w:rsidR="00667F66" w:rsidRPr="00A67571" w:rsidRDefault="006C5B4D" w:rsidP="006C5B4D">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27040B"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4D" w:rsidRDefault="006C5B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7040B"/>
    <w:rsid w:val="002C23E5"/>
    <w:rsid w:val="00315ABB"/>
    <w:rsid w:val="00352ACD"/>
    <w:rsid w:val="003C3FB5"/>
    <w:rsid w:val="00411A50"/>
    <w:rsid w:val="004D0C9E"/>
    <w:rsid w:val="005018E4"/>
    <w:rsid w:val="00535951"/>
    <w:rsid w:val="00571B54"/>
    <w:rsid w:val="005D507F"/>
    <w:rsid w:val="0062074F"/>
    <w:rsid w:val="00667F66"/>
    <w:rsid w:val="00686662"/>
    <w:rsid w:val="006C5B4D"/>
    <w:rsid w:val="006F55B5"/>
    <w:rsid w:val="00705FA7"/>
    <w:rsid w:val="0073387E"/>
    <w:rsid w:val="00747965"/>
    <w:rsid w:val="007D6C38"/>
    <w:rsid w:val="00817063"/>
    <w:rsid w:val="0093601B"/>
    <w:rsid w:val="00993721"/>
    <w:rsid w:val="00A47944"/>
    <w:rsid w:val="00AB7845"/>
    <w:rsid w:val="00B244DE"/>
    <w:rsid w:val="00B5216B"/>
    <w:rsid w:val="00C84163"/>
    <w:rsid w:val="00C9444D"/>
    <w:rsid w:val="00CC2416"/>
    <w:rsid w:val="00CE0854"/>
    <w:rsid w:val="00D34F96"/>
    <w:rsid w:val="00D9152F"/>
    <w:rsid w:val="00E06E5D"/>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CDBD1-84A1-4E0B-9C19-A26C9C08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580719561">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2015-01-02T01:36:00Z</dcterms:created>
  <dcterms:modified xsi:type="dcterms:W3CDTF">2020-08-31T07:48:00Z</dcterms:modified>
</cp:coreProperties>
</file>