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E6" w:rsidRDefault="00CC55E6">
      <w:pPr>
        <w:rPr>
          <w:lang w:val="en-US"/>
        </w:rPr>
      </w:pPr>
    </w:p>
    <w:p w:rsidR="00CC55E6" w:rsidRDefault="00CC55E6">
      <w:pPr>
        <w:rPr>
          <w:lang w:val="en-US"/>
        </w:rPr>
      </w:pPr>
    </w:p>
    <w:p w:rsidR="00CC55E6" w:rsidRPr="00CC55E6" w:rsidRDefault="00CC55E6">
      <w:pPr>
        <w:rPr>
          <w:lang w:val="en-US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604"/>
      </w:tblGrid>
      <w:tr w:rsidR="00CC55E6" w:rsidRPr="00CC55E6" w:rsidTr="00CC55E6">
        <w:trPr>
          <w:tblCellSpacing w:w="0" w:type="dxa"/>
        </w:trPr>
        <w:tc>
          <w:tcPr>
            <w:tcW w:w="4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24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s-ES" w:eastAsia="vi-VN"/>
              </w:rPr>
              <w:t>BỘ Y TẾ</w:t>
            </w:r>
          </w:p>
        </w:tc>
        <w:tc>
          <w:tcPr>
            <w:tcW w:w="4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s-ES" w:eastAsia="vi-VN"/>
              </w:rPr>
              <w:t>CỘNG HÒA XÃ HỘI CHỦ NGHĨA VIỆT NAM</w:t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es-ES" w:eastAsia="vi-VN"/>
              </w:rPr>
              <w:br/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t>Độc lập – Tự do – Hạnh phúc</w:t>
            </w:r>
          </w:p>
        </w:tc>
      </w:tr>
      <w:tr w:rsidR="00CC55E6" w:rsidRPr="00CC55E6" w:rsidTr="00CC55E6">
        <w:trPr>
          <w:tblCellSpacing w:w="0" w:type="dxa"/>
        </w:trPr>
        <w:tc>
          <w:tcPr>
            <w:tcW w:w="46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24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s-ES" w:eastAsia="vi-VN"/>
              </w:rPr>
              <w:t>Số: 27/2006/QĐ-BYT</w:t>
            </w:r>
          </w:p>
        </w:tc>
        <w:tc>
          <w:tcPr>
            <w:tcW w:w="4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pt-BR" w:eastAsia="vi-VN"/>
              </w:rPr>
              <w:t>Hà Nội, ngày 21 tháng 9 năm 2006</w:t>
            </w:r>
          </w:p>
        </w:tc>
      </w:tr>
    </w:tbl>
    <w:p w:rsidR="00CC55E6" w:rsidRPr="00CC55E6" w:rsidRDefault="00CC55E6" w:rsidP="00CC55E6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</w:p>
    <w:p w:rsidR="00CC55E6" w:rsidRPr="00CC55E6" w:rsidRDefault="00CC55E6" w:rsidP="00CC55E6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0" w:name="loai_1"/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 w:eastAsia="vi-VN"/>
        </w:rPr>
        <w:t>QUYẾT ĐỊNH</w:t>
      </w:r>
      <w:bookmarkEnd w:id="0"/>
    </w:p>
    <w:p w:rsidR="00CC55E6" w:rsidRPr="00CC55E6" w:rsidRDefault="00CC55E6" w:rsidP="00CC55E6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bookmarkStart w:id="1" w:name="loai_1_name"/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pt-BR" w:eastAsia="vi-VN"/>
        </w:rPr>
        <w:t>VỀ VIỆC BỔ SUNG 04 BỆNH NGHỀ NGHIỆP VÀO DANH MỤC CÁC BỆNH NGHỀ NGHIỆP ĐƯỢC BẢO HIỂM</w:t>
      </w:r>
      <w:bookmarkEnd w:id="1"/>
    </w:p>
    <w:p w:rsidR="00CC55E6" w:rsidRPr="00CC55E6" w:rsidRDefault="00CC55E6" w:rsidP="00CC55E6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vi-VN"/>
        </w:rPr>
        <w:t>BỘ TRƯỞNG BỘ Y TẾ</w:t>
      </w:r>
    </w:p>
    <w:p w:rsidR="00CC55E6" w:rsidRPr="00CC55E6" w:rsidRDefault="00CC55E6" w:rsidP="00CC55E6">
      <w:pPr>
        <w:shd w:val="clear" w:color="auto" w:fill="FFFFFF"/>
        <w:spacing w:after="12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it-IT" w:eastAsia="vi-VN"/>
        </w:rPr>
        <w:t>Căn cứ Điều 106 của Bộ Luật Lao động ngày 23/6/1994 về việc ban hành Danh mục các bệnh nghề nghiệp;</w:t>
      </w:r>
      <w:r w:rsidRPr="00CC55E6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it-IT" w:eastAsia="vi-VN"/>
        </w:rPr>
        <w:br/>
        <w:t>Căn cứ Nghị định số 49/2003/NĐ-CP ngày 15/5/2003 của Chính phủ quy định chức năng, nhiệm vụ, quyền hạn và cơ cấu tổ chức của Bộ Y tế;</w:t>
      </w:r>
      <w:r w:rsidRPr="00CC55E6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it-IT" w:eastAsia="vi-VN"/>
        </w:rPr>
        <w:br/>
        <w:t>Sau khi có ý kiến thỏa thuận của Bộ Lao động - Thương binh và Xã hội tại Công văn số 2550/LĐTBXH-ATLĐ ngày 26/7/2006;</w:t>
      </w:r>
      <w:r w:rsidRPr="00CC55E6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it-IT" w:eastAsia="vi-VN"/>
        </w:rPr>
        <w:br/>
        <w:t>Sau khi có ý kiến tham gia của Tổng Liên đoàn Lao động Việt Nam tại Công văn số 1188/TLĐ ngày 20/7/2006;</w:t>
      </w:r>
      <w:r w:rsidRPr="00CC55E6">
        <w:rPr>
          <w:rFonts w:asciiTheme="majorHAnsi" w:eastAsia="Times New Roman" w:hAnsiTheme="majorHAnsi" w:cstheme="majorHAnsi"/>
          <w:i/>
          <w:iCs/>
          <w:color w:val="000000"/>
          <w:sz w:val="28"/>
          <w:szCs w:val="28"/>
          <w:lang w:val="it-IT" w:eastAsia="vi-VN"/>
        </w:rPr>
        <w:br/>
        <w:t>Theo đề nghị của Cục trưởng Cục Y tế dự phòng Việt Nam,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vi-VN"/>
        </w:rPr>
        <w:t>QUYẾT ĐỊNH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it-IT" w:eastAsia="vi-VN"/>
        </w:rPr>
        <w:lastRenderedPageBreak/>
        <w:t>Điều 1.</w:t>
      </w: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it-IT" w:eastAsia="vi-VN"/>
        </w:rPr>
        <w:t> Bổ sung 04 bệnh nghề nghiệp (kèm theo tiêu chuẩn chẩn đoán và tiêu chuẩn giám định) vào Danh mục các bệnh nghề nghiệp được bảo hiểm:</w:t>
      </w:r>
    </w:p>
    <w:p w:rsidR="00CC55E6" w:rsidRPr="00CC55E6" w:rsidRDefault="00CC55E6" w:rsidP="00CC55E6">
      <w:pPr>
        <w:shd w:val="clear" w:color="auto" w:fill="FFFFFF"/>
        <w:spacing w:after="120" w:line="360" w:lineRule="auto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it-IT" w:eastAsia="vi-VN"/>
        </w:rPr>
        <w:t>1. Bệnh hen phế quản nghề nghiệp (Tiêu chuẩn chẩn đoán và tiêu chuẩn giám định quy định tại Phụ lục 1).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it-IT" w:eastAsia="vi-VN"/>
        </w:rPr>
        <w:t>2. Bệnh nhiễm độc cacbonmonoxit nghề nghiệp (Tiêu chuẩn chẩn đoán và tiêu chuẩn giám định quy định tại Phụ lục 2).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it-IT" w:eastAsia="vi-VN"/>
        </w:rPr>
        <w:t>3. Bệnh nốt dầu nghề nghiệp (Tiêu chuẩn chẩn đoán và tiêu chuẩn giám định quy định tại Phụ lục 3).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it-IT" w:eastAsia="vi-VN"/>
        </w:rPr>
        <w:t>4. Bệnh viêm loét da, viêm móng và xung quanh móng nghề nghiệp (Tiêu chuẩn chẩn đoán và tiêu chuẩn giám định quy định tại Phụ lục 4).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 w:eastAsia="vi-VN"/>
        </w:rPr>
        <w:t>Điều 2.</w:t>
      </w: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pt-BR" w:eastAsia="vi-VN"/>
        </w:rPr>
        <w:t> Người lao động đã được giám định là mắc các bệnh quy định tại Điều 1 của Quyết định này được hưởng các chế độ quy định tại Bộ luật Lao động và các văn bản hướng dẫn thi hành Bộ luật Lao động.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 w:eastAsia="vi-VN"/>
        </w:rPr>
        <w:t>Điều 3.</w:t>
      </w: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pt-BR" w:eastAsia="vi-VN"/>
        </w:rPr>
        <w:t> Quyết định này có hiệu lực sau 15 ngày, kể từ ngày đăng công báo.</w:t>
      </w:r>
    </w:p>
    <w:p w:rsidR="00CC55E6" w:rsidRPr="00CC55E6" w:rsidRDefault="00CC55E6" w:rsidP="00CC55E6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vi-VN"/>
        </w:rPr>
      </w:pPr>
      <w:r w:rsidRPr="00CC55E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pt-BR" w:eastAsia="vi-VN"/>
        </w:rPr>
        <w:t>Điều 4.</w:t>
      </w:r>
      <w:r w:rsidRPr="00CC55E6">
        <w:rPr>
          <w:rFonts w:asciiTheme="majorHAnsi" w:eastAsia="Times New Roman" w:hAnsiTheme="majorHAnsi" w:cstheme="majorHAnsi"/>
          <w:color w:val="000000"/>
          <w:sz w:val="28"/>
          <w:szCs w:val="28"/>
          <w:lang w:val="pt-BR" w:eastAsia="vi-VN"/>
        </w:rPr>
        <w:t> Các ông Chánh Văn phòng, Cục trưởng Cục Y tế dự phòng Việt Nam và các Vụ, Cục thuộc cơ quan Bộ Y tế, Thủ trưởng các đơn vị trực thuộc Bộ Y tế, Giám đốc Sở Y tế các tỉnh, thành phố trực thuộc Trung ương, Thủ trưởng y tế ngành và Thủ trưởng các đơn vị có liên quan chịu trách nhiệm thực hiện Quyết định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654"/>
      </w:tblGrid>
      <w:tr w:rsidR="00CC55E6" w:rsidRPr="00CC55E6" w:rsidTr="00CC55E6">
        <w:trPr>
          <w:tblCellSpacing w:w="0" w:type="dxa"/>
        </w:trPr>
        <w:tc>
          <w:tcPr>
            <w:tcW w:w="4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pt-BR" w:eastAsia="vi-VN"/>
              </w:rPr>
              <w:t> </w:t>
            </w:r>
          </w:p>
        </w:tc>
        <w:tc>
          <w:tcPr>
            <w:tcW w:w="4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5E6" w:rsidRPr="00CC55E6" w:rsidRDefault="00CC55E6" w:rsidP="00CC55E6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t>KT. BỘ TRƯỞNG</w:t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br/>
              <w:t>THỨ TRƯỞNG</w:t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br/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br/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lastRenderedPageBreak/>
              <w:br/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br/>
            </w:r>
            <w:r w:rsidRPr="00CC55E6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pt-BR" w:eastAsia="vi-VN"/>
              </w:rPr>
              <w:br/>
              <w:t>Trịnh Quân Huấn</w:t>
            </w:r>
          </w:p>
          <w:p w:rsidR="00CC55E6" w:rsidRPr="00CC55E6" w:rsidRDefault="00CC55E6" w:rsidP="00CC55E6">
            <w:pPr>
              <w:spacing w:after="120" w:line="36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vi-VN"/>
              </w:rPr>
            </w:pPr>
            <w:r w:rsidRPr="00CC55E6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pt-BR" w:eastAsia="vi-VN"/>
              </w:rPr>
              <w:t> </w:t>
            </w:r>
          </w:p>
        </w:tc>
      </w:tr>
    </w:tbl>
    <w:p w:rsidR="00846829" w:rsidRPr="00CC55E6" w:rsidRDefault="00846829" w:rsidP="00CC55E6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sectPr w:rsidR="00846829" w:rsidRPr="00CC55E6" w:rsidSect="00846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21" w:rsidRDefault="00981621" w:rsidP="00CC55E6">
      <w:pPr>
        <w:spacing w:after="0" w:line="240" w:lineRule="auto"/>
      </w:pPr>
      <w:r>
        <w:separator/>
      </w:r>
    </w:p>
  </w:endnote>
  <w:endnote w:type="continuationSeparator" w:id="0">
    <w:p w:rsidR="00981621" w:rsidRDefault="00981621" w:rsidP="00CC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0E" w:rsidRDefault="001F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6" w:rsidRPr="00A67571" w:rsidRDefault="00CC55E6" w:rsidP="00CC55E6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 xml:space="preserve">TỔNG ĐÀI TƯ VẤN PHÁP LUẬT TRỰC TUYẾN </w:t>
    </w:r>
    <w:r>
      <w:rPr>
        <w:rFonts w:ascii="Times New Roman" w:hAnsi="Times New Roman"/>
        <w:b/>
        <w:color w:val="FF0000"/>
      </w:rPr>
      <w:t>24/7: 1900.6190 – 1900.6568</w:t>
    </w:r>
  </w:p>
  <w:p w:rsidR="00CC55E6" w:rsidRPr="00A67571" w:rsidRDefault="00CC55E6" w:rsidP="00CC55E6">
    <w:pPr>
      <w:pStyle w:val="Footer"/>
      <w:rPr>
        <w:rFonts w:ascii="Times New Roman" w:hAnsi="Times New Roman"/>
      </w:rPr>
    </w:pPr>
  </w:p>
  <w:p w:rsidR="00CC55E6" w:rsidRDefault="00CC5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0E" w:rsidRDefault="001F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21" w:rsidRDefault="00981621" w:rsidP="00CC55E6">
      <w:pPr>
        <w:spacing w:after="0" w:line="240" w:lineRule="auto"/>
      </w:pPr>
      <w:r>
        <w:separator/>
      </w:r>
    </w:p>
  </w:footnote>
  <w:footnote w:type="continuationSeparator" w:id="0">
    <w:p w:rsidR="00981621" w:rsidRDefault="00981621" w:rsidP="00CC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0E" w:rsidRDefault="001F3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CC55E6" w:rsidRPr="00A67571" w:rsidTr="00B06E25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C55E6" w:rsidRPr="00A67571" w:rsidRDefault="00CC55E6" w:rsidP="00B06E25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>
            <w:rPr>
              <w:rFonts w:ascii="Times New Roman" w:hAnsi="Times New Roman"/>
              <w:b/>
              <w:noProof/>
              <w:sz w:val="20"/>
              <w:lang w:val="en-US"/>
            </w:rPr>
            <w:drawing>
              <wp:inline distT="0" distB="0" distL="0" distR="0">
                <wp:extent cx="1428750" cy="866775"/>
                <wp:effectExtent l="1905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F350E" w:rsidRDefault="001F350E" w:rsidP="001F350E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1F350E" w:rsidRDefault="001F350E" w:rsidP="001F350E">
          <w:pPr>
            <w:rPr>
              <w:rFonts w:ascii="Times New Roman" w:hAnsi="Times New Roman"/>
              <w:sz w:val="20"/>
            </w:rPr>
          </w:pPr>
          <w:r>
            <w:rPr>
              <w:sz w:val="20"/>
            </w:rPr>
            <w:t>89 To Vinh Dien Street, Thanh Xuan District, Hanoi City, Viet Nam</w:t>
          </w:r>
        </w:p>
        <w:p w:rsidR="001F350E" w:rsidRDefault="001F350E" w:rsidP="001F350E">
          <w:pPr>
            <w:rPr>
              <w:sz w:val="20"/>
            </w:rPr>
          </w:pPr>
          <w:r>
            <w:rPr>
              <w:sz w:val="20"/>
            </w:rPr>
            <w:t>Tel:   1900.6568                             Fax: 024.73.000.111</w:t>
          </w:r>
        </w:p>
        <w:p w:rsidR="00CC55E6" w:rsidRPr="00A67571" w:rsidRDefault="001F350E" w:rsidP="001F350E">
          <w:pPr>
            <w:rPr>
              <w:rFonts w:ascii="Times New Roman" w:hAnsi="Times New Roman"/>
              <w:sz w:val="20"/>
            </w:rPr>
          </w:pPr>
          <w:r>
            <w:rPr>
              <w:sz w:val="20"/>
            </w:rPr>
            <w:t xml:space="preserve">Email: </w:t>
          </w:r>
          <w:hyperlink r:id="rId2" w:history="1">
            <w:r>
              <w:rPr>
                <w:rStyle w:val="Hyperlink"/>
                <w:sz w:val="20"/>
              </w:rPr>
              <w:t>lienhe@luatduonggia.vn</w:t>
            </w:r>
          </w:hyperlink>
          <w:r>
            <w:rPr>
              <w:sz w:val="20"/>
            </w:rPr>
            <w:t xml:space="preserve">    Website: </w:t>
          </w:r>
          <w:hyperlink r:id="rId3" w:history="1">
            <w:r>
              <w:rPr>
                <w:rStyle w:val="Hyperlink"/>
                <w:sz w:val="20"/>
              </w:rPr>
              <w:t>http://www.luatduonggia.vn</w:t>
            </w:r>
          </w:hyperlink>
          <w:bookmarkStart w:id="2" w:name="_GoBack"/>
          <w:bookmarkEnd w:id="2"/>
        </w:p>
      </w:tc>
    </w:tr>
  </w:tbl>
  <w:p w:rsidR="00CC55E6" w:rsidRPr="00A67571" w:rsidRDefault="00CC55E6" w:rsidP="00CC55E6">
    <w:pPr>
      <w:pStyle w:val="Header"/>
      <w:rPr>
        <w:rFonts w:ascii="Times New Roman" w:hAnsi="Times New Roman"/>
      </w:rPr>
    </w:pPr>
  </w:p>
  <w:p w:rsidR="00CC55E6" w:rsidRPr="00CC55E6" w:rsidRDefault="00CC55E6" w:rsidP="00CC5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0E" w:rsidRDefault="001F3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5E6"/>
    <w:rsid w:val="001F350E"/>
    <w:rsid w:val="00846829"/>
    <w:rsid w:val="00981621"/>
    <w:rsid w:val="00CC55E6"/>
    <w:rsid w:val="00D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F5974-69D5-44A3-AA1A-E7F2861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2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CC55E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55E6"/>
  </w:style>
  <w:style w:type="paragraph" w:styleId="Header">
    <w:name w:val="header"/>
    <w:basedOn w:val="Normal"/>
    <w:link w:val="HeaderChar"/>
    <w:unhideWhenUsed/>
    <w:rsid w:val="00CC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55E6"/>
  </w:style>
  <w:style w:type="paragraph" w:styleId="Footer">
    <w:name w:val="footer"/>
    <w:basedOn w:val="Normal"/>
    <w:link w:val="FooterChar"/>
    <w:uiPriority w:val="99"/>
    <w:unhideWhenUsed/>
    <w:rsid w:val="00CC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E6"/>
  </w:style>
  <w:style w:type="character" w:customStyle="1" w:styleId="Heading6Char">
    <w:name w:val="Heading 6 Char"/>
    <w:basedOn w:val="DefaultParagraphFont"/>
    <w:link w:val="Heading6"/>
    <w:semiHidden/>
    <w:rsid w:val="00CC55E6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CC5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/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1702</Characters>
  <Application>Microsoft Office Word</Application>
  <DocSecurity>0</DocSecurity>
  <Lines>14</Lines>
  <Paragraphs>3</Paragraphs>
  <ScaleCrop>false</ScaleCrop>
  <Company>Grizli777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NgocAnh</dc:creator>
  <cp:lastModifiedBy>Admin</cp:lastModifiedBy>
  <cp:revision>2</cp:revision>
  <dcterms:created xsi:type="dcterms:W3CDTF">2015-07-24T12:12:00Z</dcterms:created>
  <dcterms:modified xsi:type="dcterms:W3CDTF">2020-09-05T01:44:00Z</dcterms:modified>
</cp:coreProperties>
</file>