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C44C42" w:rsidRPr="00C44C42" w:rsidTr="00C44C4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C44C42" w:rsidRPr="00C44C42">
              <w:trPr>
                <w:tblCellSpacing w:w="0" w:type="dxa"/>
              </w:trPr>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44C42" w:rsidRPr="00C44C42">
                    <w:trPr>
                      <w:tblCellSpacing w:w="15" w:type="dxa"/>
                    </w:trPr>
                    <w:tc>
                      <w:tcPr>
                        <w:tcW w:w="0" w:type="auto"/>
                        <w:vAlign w:val="center"/>
                        <w:hideMark/>
                      </w:tcPr>
                      <w:tbl>
                        <w:tblPr>
                          <w:tblW w:w="5000" w:type="pct"/>
                          <w:tblCellSpacing w:w="30" w:type="dxa"/>
                          <w:tblCellMar>
                            <w:left w:w="0" w:type="dxa"/>
                            <w:right w:w="0" w:type="dxa"/>
                          </w:tblCellMar>
                          <w:tblLook w:val="04A0" w:firstRow="1" w:lastRow="0" w:firstColumn="1" w:lastColumn="0" w:noHBand="0" w:noVBand="1"/>
                        </w:tblPr>
                        <w:tblGrid>
                          <w:gridCol w:w="3182"/>
                          <w:gridCol w:w="6088"/>
                        </w:tblGrid>
                        <w:tr w:rsidR="00C44C42" w:rsidRPr="00C44C42" w:rsidTr="00C44C42">
                          <w:trPr>
                            <w:tblCellSpacing w:w="30" w:type="dxa"/>
                          </w:trPr>
                          <w:tc>
                            <w:tcPr>
                              <w:tcW w:w="1650" w:type="pct"/>
                              <w:tcMar>
                                <w:top w:w="57" w:type="dxa"/>
                                <w:left w:w="108" w:type="dxa"/>
                                <w:bottom w:w="57" w:type="dxa"/>
                                <w:right w:w="108" w:type="dxa"/>
                              </w:tcMar>
                              <w:hideMark/>
                            </w:tcPr>
                            <w:p w:rsidR="00C44C42" w:rsidRPr="00C44C42" w:rsidRDefault="00C44C42" w:rsidP="00C44C42">
                              <w:pPr>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BỘ TÀI CHÍNH</w:t>
                              </w:r>
                              <w:r w:rsidRPr="00C44C42">
                                <w:rPr>
                                  <w:rFonts w:ascii="Times New Roman" w:eastAsia="Times New Roman" w:hAnsi="Times New Roman" w:cs="Times New Roman"/>
                                  <w:b/>
                                  <w:bCs/>
                                  <w:sz w:val="24"/>
                                  <w:szCs w:val="24"/>
                                </w:rPr>
                                <w:br/>
                                <w:t>********</w:t>
                              </w:r>
                            </w:p>
                          </w:tc>
                          <w:tc>
                            <w:tcPr>
                              <w:tcW w:w="3200" w:type="pct"/>
                              <w:tcMar>
                                <w:top w:w="57" w:type="dxa"/>
                                <w:left w:w="108" w:type="dxa"/>
                                <w:bottom w:w="57" w:type="dxa"/>
                                <w:right w:w="108" w:type="dxa"/>
                              </w:tcMar>
                              <w:hideMark/>
                            </w:tcPr>
                            <w:p w:rsidR="00C44C42" w:rsidRPr="00C44C42" w:rsidRDefault="00C44C42" w:rsidP="00C44C42">
                              <w:pPr>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CỘNG HOÀ XÃ HỘI CHỦ NGHĨA VIỆT NAM</w:t>
                              </w:r>
                              <w:r w:rsidRPr="00C44C42">
                                <w:rPr>
                                  <w:rFonts w:ascii="Times New Roman" w:eastAsia="Times New Roman" w:hAnsi="Times New Roman" w:cs="Times New Roman"/>
                                  <w:b/>
                                  <w:bCs/>
                                  <w:sz w:val="24"/>
                                  <w:szCs w:val="24"/>
                                </w:rPr>
                                <w:br/>
                                <w:t>Độc lập - Tự do - Hạnh phúc</w:t>
                              </w:r>
                              <w:r w:rsidRPr="00C44C42">
                                <w:rPr>
                                  <w:rFonts w:ascii="Times New Roman" w:eastAsia="Times New Roman" w:hAnsi="Times New Roman" w:cs="Times New Roman"/>
                                  <w:b/>
                                  <w:bCs/>
                                  <w:sz w:val="24"/>
                                  <w:szCs w:val="24"/>
                                </w:rPr>
                                <w:br/>
                                <w:t>********</w:t>
                              </w:r>
                            </w:p>
                          </w:tc>
                        </w:tr>
                        <w:tr w:rsidR="00C44C42" w:rsidRPr="00C44C42" w:rsidTr="00C44C42">
                          <w:trPr>
                            <w:tblCellSpacing w:w="30" w:type="dxa"/>
                          </w:trPr>
                          <w:tc>
                            <w:tcPr>
                              <w:tcW w:w="1650" w:type="pct"/>
                              <w:tcMar>
                                <w:top w:w="57" w:type="dxa"/>
                                <w:left w:w="108" w:type="dxa"/>
                                <w:bottom w:w="57" w:type="dxa"/>
                                <w:right w:w="108" w:type="dxa"/>
                              </w:tcMar>
                              <w:hideMark/>
                            </w:tcPr>
                            <w:p w:rsidR="00C44C42" w:rsidRPr="00C44C42" w:rsidRDefault="00C44C42" w:rsidP="00C44C42">
                              <w:pPr>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Số: 215/2000/QĐ-BTC</w:t>
                              </w:r>
                            </w:p>
                          </w:tc>
                          <w:tc>
                            <w:tcPr>
                              <w:tcW w:w="3200" w:type="pct"/>
                              <w:tcMar>
                                <w:top w:w="57" w:type="dxa"/>
                                <w:left w:w="108" w:type="dxa"/>
                                <w:bottom w:w="57" w:type="dxa"/>
                                <w:right w:w="108" w:type="dxa"/>
                              </w:tcMar>
                              <w:hideMark/>
                            </w:tcPr>
                            <w:p w:rsidR="00C44C42" w:rsidRPr="00C44C42" w:rsidRDefault="00C44C42" w:rsidP="00C44C42">
                              <w:pPr>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i/>
                                  <w:iCs/>
                                  <w:sz w:val="24"/>
                                  <w:szCs w:val="24"/>
                                </w:rPr>
                                <w:t>Hà Nội, ngày 29 tháng 12 năm 2000</w:t>
                              </w:r>
                            </w:p>
                          </w:tc>
                        </w:tr>
                      </w:tbl>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p>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QUYẾT ĐỊNH</w:t>
                        </w:r>
                      </w:p>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CỦA BỘ TRƯỞNG BỘ TÀI CHÍNH SỐ 215/2000/QĐ-BTC NGÀY 29 THÁNG 12 NĂM 2000 BAN HÀNH MỨC THU LỆ PHÍ CẤP GIẤY PHÉP HOẠT ĐỘNG BƯU CHÍNH VIỄN THÔNG</w:t>
                        </w:r>
                      </w:p>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BỘ TRƯỞNG BỘ TÀI CHÍNH</w:t>
                        </w:r>
                      </w:p>
                      <w:p w:rsidR="00C44C42" w:rsidRDefault="00C44C42" w:rsidP="00C44C42">
                        <w:pPr>
                          <w:shd w:val="clear" w:color="auto" w:fill="FFFFFF"/>
                          <w:spacing w:after="0" w:line="360" w:lineRule="auto"/>
                          <w:jc w:val="both"/>
                          <w:rPr>
                            <w:rFonts w:ascii="Times New Roman" w:eastAsia="Times New Roman" w:hAnsi="Times New Roman" w:cs="Times New Roman"/>
                            <w:sz w:val="24"/>
                            <w:szCs w:val="24"/>
                            <w:lang w:val="vi-VN"/>
                          </w:rPr>
                        </w:pPr>
                        <w:r w:rsidRPr="00C44C42">
                          <w:rPr>
                            <w:rFonts w:ascii="Times New Roman" w:eastAsia="Times New Roman" w:hAnsi="Times New Roman" w:cs="Times New Roman"/>
                            <w:i/>
                            <w:iCs/>
                            <w:sz w:val="24"/>
                            <w:szCs w:val="24"/>
                          </w:rPr>
                          <w:t>Căn cứ Nghị định số 15/CP ngày 2/3/1993 của Chính phủ về nhiệm vụ, quyền hạn và trách nhiệm quản lý của Bộ, Cơ quan ngang Bộ;</w:t>
                        </w:r>
                      </w:p>
                      <w:p w:rsidR="00C44C42" w:rsidRDefault="00C44C42" w:rsidP="00C44C42">
                        <w:pPr>
                          <w:shd w:val="clear" w:color="auto" w:fill="FFFFFF"/>
                          <w:spacing w:after="0" w:line="360" w:lineRule="auto"/>
                          <w:jc w:val="both"/>
                          <w:rPr>
                            <w:rFonts w:ascii="Times New Roman" w:eastAsia="Times New Roman" w:hAnsi="Times New Roman" w:cs="Times New Roman"/>
                            <w:sz w:val="24"/>
                            <w:szCs w:val="24"/>
                            <w:lang w:val="vi-VN"/>
                          </w:rPr>
                        </w:pPr>
                        <w:r w:rsidRPr="00C44C42">
                          <w:rPr>
                            <w:rFonts w:ascii="Times New Roman" w:eastAsia="Times New Roman" w:hAnsi="Times New Roman" w:cs="Times New Roman"/>
                            <w:i/>
                            <w:iCs/>
                            <w:sz w:val="24"/>
                            <w:szCs w:val="24"/>
                          </w:rPr>
                          <w:t>Căn cứ Nghị định số 178/CP ngày 28/10/1994 của Chính phủ về nhiệm vụ, quyền hạn và tổ chức bộ máy của Bộ Tài chính;</w:t>
                        </w:r>
                      </w:p>
                      <w:p w:rsidR="00C44C42" w:rsidRDefault="00C44C42" w:rsidP="00C44C42">
                        <w:pPr>
                          <w:shd w:val="clear" w:color="auto" w:fill="FFFFFF"/>
                          <w:spacing w:after="0" w:line="360" w:lineRule="auto"/>
                          <w:jc w:val="both"/>
                          <w:rPr>
                            <w:rFonts w:ascii="Times New Roman" w:eastAsia="Times New Roman" w:hAnsi="Times New Roman" w:cs="Times New Roman"/>
                            <w:sz w:val="24"/>
                            <w:szCs w:val="24"/>
                            <w:lang w:val="vi-VN"/>
                          </w:rPr>
                        </w:pPr>
                        <w:r w:rsidRPr="00C44C42">
                          <w:rPr>
                            <w:rFonts w:ascii="Times New Roman" w:eastAsia="Times New Roman" w:hAnsi="Times New Roman" w:cs="Times New Roman"/>
                            <w:i/>
                            <w:iCs/>
                            <w:sz w:val="24"/>
                            <w:szCs w:val="24"/>
                          </w:rPr>
                          <w:t>Căn cứ Nghị định số </w:t>
                        </w:r>
                        <w:r>
                          <w:rPr>
                            <w:rFonts w:ascii="Times New Roman" w:eastAsia="Times New Roman" w:hAnsi="Times New Roman" w:cs="Times New Roman"/>
                            <w:i/>
                            <w:iCs/>
                            <w:sz w:val="24"/>
                            <w:szCs w:val="24"/>
                            <w:lang w:val="vi-VN"/>
                          </w:rPr>
                          <w:t>109/1997/NĐ-CP</w:t>
                        </w:r>
                        <w:r w:rsidRPr="00C44C42">
                          <w:rPr>
                            <w:rFonts w:ascii="Times New Roman" w:eastAsia="Times New Roman" w:hAnsi="Times New Roman" w:cs="Times New Roman"/>
                            <w:i/>
                            <w:iCs/>
                            <w:sz w:val="24"/>
                            <w:szCs w:val="24"/>
                          </w:rPr>
                          <w:t xml:space="preserve"> ngày 12/11/1997 của Chính phủ về Bưu chính viễn thông.</w:t>
                        </w:r>
                      </w:p>
                      <w:p w:rsidR="00C44C42" w:rsidRDefault="00C44C42" w:rsidP="00C44C42">
                        <w:pPr>
                          <w:shd w:val="clear" w:color="auto" w:fill="FFFFFF"/>
                          <w:spacing w:after="0" w:line="360" w:lineRule="auto"/>
                          <w:jc w:val="both"/>
                          <w:rPr>
                            <w:rFonts w:ascii="Times New Roman" w:eastAsia="Times New Roman" w:hAnsi="Times New Roman" w:cs="Times New Roman"/>
                            <w:sz w:val="24"/>
                            <w:szCs w:val="24"/>
                            <w:lang w:val="vi-VN"/>
                          </w:rPr>
                        </w:pPr>
                        <w:r w:rsidRPr="00C44C42">
                          <w:rPr>
                            <w:rFonts w:ascii="Times New Roman" w:eastAsia="Times New Roman" w:hAnsi="Times New Roman" w:cs="Times New Roman"/>
                            <w:i/>
                            <w:iCs/>
                            <w:sz w:val="24"/>
                            <w:szCs w:val="24"/>
                          </w:rPr>
                          <w:t>Căn cứ Nghị định số </w:t>
                        </w:r>
                        <w:r>
                          <w:rPr>
                            <w:rFonts w:ascii="Times New Roman" w:eastAsia="Times New Roman" w:hAnsi="Times New Roman" w:cs="Times New Roman"/>
                            <w:i/>
                            <w:iCs/>
                            <w:sz w:val="24"/>
                            <w:szCs w:val="24"/>
                            <w:lang w:val="vi-VN"/>
                          </w:rPr>
                          <w:t>04/1999/NĐ-CP</w:t>
                        </w:r>
                        <w:r w:rsidRPr="00C44C42">
                          <w:rPr>
                            <w:rFonts w:ascii="Times New Roman" w:eastAsia="Times New Roman" w:hAnsi="Times New Roman" w:cs="Times New Roman"/>
                            <w:i/>
                            <w:iCs/>
                            <w:sz w:val="24"/>
                            <w:szCs w:val="24"/>
                          </w:rPr>
                          <w:t> ngày 30/1/1999 của Chính phủ về phí, lệ phí thuộc Ngân sách Nhà nước;</w:t>
                        </w:r>
                      </w:p>
                      <w:p w:rsidR="00C44C42" w:rsidRPr="00C44C42" w:rsidRDefault="00C44C42" w:rsidP="00C44C42">
                        <w:pPr>
                          <w:shd w:val="clear" w:color="auto" w:fill="FFFFFF"/>
                          <w:spacing w:after="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i/>
                            <w:iCs/>
                            <w:sz w:val="24"/>
                            <w:szCs w:val="24"/>
                          </w:rPr>
                          <w:t>Sau khi thống nhất với Tổng cục Bưu điện và theo đề nghị của Tổng cục trưởng Tổng cục Thuế,</w:t>
                        </w:r>
                      </w:p>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QUYẾT ĐỊNH:</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Điều 1:</w:t>
                        </w:r>
                        <w:r w:rsidRPr="00C44C42">
                          <w:rPr>
                            <w:rFonts w:ascii="Times New Roman" w:eastAsia="Times New Roman" w:hAnsi="Times New Roman" w:cs="Times New Roman"/>
                            <w:sz w:val="24"/>
                            <w:szCs w:val="24"/>
                          </w:rPr>
                          <w:t> Ban hành kèm theo Quyết định này Biểu mức thu lệ phí cấp giấy phép hoạt động bưu chính viễn thông (BCVT).</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Điều 2: </w:t>
                        </w:r>
                        <w:r w:rsidRPr="00C44C42">
                          <w:rPr>
                            <w:rFonts w:ascii="Times New Roman" w:eastAsia="Times New Roman" w:hAnsi="Times New Roman" w:cs="Times New Roman"/>
                            <w:sz w:val="24"/>
                            <w:szCs w:val="24"/>
                          </w:rPr>
                          <w:t xml:space="preserve">Tổ chức, cá nhân được cơ quan có thẩm quyền cấp phép hoạt động bưu chính viễn </w:t>
                        </w:r>
                        <w:r w:rsidRPr="00C44C42">
                          <w:rPr>
                            <w:rFonts w:ascii="Times New Roman" w:eastAsia="Times New Roman" w:hAnsi="Times New Roman" w:cs="Times New Roman"/>
                            <w:sz w:val="24"/>
                            <w:szCs w:val="24"/>
                          </w:rPr>
                          <w:lastRenderedPageBreak/>
                          <w:t>thông tại Việt Nam phải nộp lệ phí theo mức thu quy định tại Biểu này; Trừ các trường hợp không phải nộp sau đây:</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viễn thông dùng riêng của Bộ Công an, Bộ Quốc phòng, Bộ Ngoại giao phục vụ trực tiếp an ninh, quốc phòng, đối ngoại.</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thông tin liên lạc phục vụ đột xuất khi xảy ra bão lụt và các thiên tai khác.</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thuộc hệ đặc biệt phục vụ trực tiếp chỉ đạo của Trung ương Đảng, Quốc hội, Chính phủ.</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thông tin liên lạc thuộc các cơ quan và tổ chức quốc tế tại Việt Nam được hưởng quy chế miễn trừ ngoại giao.</w:t>
                        </w:r>
                      </w:p>
                      <w:p w:rsidR="00C44C42" w:rsidRPr="00C44C42" w:rsidRDefault="00C44C42" w:rsidP="00C44C42">
                        <w:pPr>
                          <w:shd w:val="clear" w:color="auto" w:fill="FFFFFF"/>
                          <w:spacing w:after="0" w:line="360" w:lineRule="auto"/>
                          <w:jc w:val="both"/>
                          <w:rPr>
                            <w:rFonts w:ascii="Times New Roman" w:eastAsia="Times New Roman" w:hAnsi="Times New Roman" w:cs="Times New Roman"/>
                            <w:sz w:val="24"/>
                            <w:szCs w:val="24"/>
                          </w:rPr>
                        </w:pPr>
                        <w:bookmarkStart w:id="0" w:name="dieu_3"/>
                        <w:r w:rsidRPr="00C44C42">
                          <w:rPr>
                            <w:rFonts w:ascii="Times New Roman" w:eastAsia="Times New Roman" w:hAnsi="Times New Roman" w:cs="Times New Roman"/>
                            <w:b/>
                            <w:bCs/>
                            <w:color w:val="000000"/>
                            <w:sz w:val="24"/>
                            <w:szCs w:val="24"/>
                            <w:shd w:val="clear" w:color="auto" w:fill="FFFF96"/>
                          </w:rPr>
                          <w:t>Điều 3:</w:t>
                        </w:r>
                        <w:r w:rsidRPr="00C44C42">
                          <w:rPr>
                            <w:rFonts w:ascii="Times New Roman" w:eastAsia="Times New Roman" w:hAnsi="Times New Roman" w:cs="Times New Roman"/>
                            <w:color w:val="000000"/>
                            <w:sz w:val="24"/>
                            <w:szCs w:val="24"/>
                          </w:rPr>
                          <w:t> </w:t>
                        </w:r>
                        <w:r w:rsidRPr="00C44C42">
                          <w:rPr>
                            <w:rFonts w:ascii="Times New Roman" w:eastAsia="Times New Roman" w:hAnsi="Times New Roman" w:cs="Times New Roman"/>
                            <w:color w:val="000000"/>
                            <w:sz w:val="24"/>
                            <w:szCs w:val="24"/>
                            <w:shd w:val="clear" w:color="auto" w:fill="FFFF96"/>
                          </w:rPr>
                          <w:t>Cơ quan thu lệ phí cấp giấy phép hoạt động BCVT được trích 25% (hai mươi lăm phần trăm) số tiền lệ phí thu được trước khi nộp vào Ngân sách Nhà nước để chi phí cho công việc cấp giấy phép hoạt động BCVT và việc thu phí, lệ phí theo chế độ quy định; số tiền phí thu được còn lại 75% phải nộp vào ngân sách nhà nước.</w:t>
                        </w:r>
                        <w:bookmarkEnd w:id="0"/>
                      </w:p>
                      <w:p w:rsidR="00C44C42" w:rsidRPr="00C44C42" w:rsidRDefault="00C44C42" w:rsidP="00C44C42">
                        <w:pPr>
                          <w:shd w:val="clear" w:color="auto" w:fill="FFFFFF"/>
                          <w:spacing w:after="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Cơ quan thu lệ phí cấp giấy phép hoạt động BCVT có trách nhiệm tổ chức thu, kê khai thu, nộp, quản lý sử dụng và quyết toán lệ phí cấp giấy phép hoạt động BCVT theo quy định tại Thông tư số </w:t>
                        </w:r>
                        <w:r>
                          <w:rPr>
                            <w:rFonts w:ascii="Times New Roman" w:eastAsia="Times New Roman" w:hAnsi="Times New Roman" w:cs="Times New Roman"/>
                            <w:sz w:val="24"/>
                            <w:szCs w:val="24"/>
                            <w:lang w:val="vi-VN"/>
                          </w:rPr>
                          <w:t>54/1999/TT-BTC</w:t>
                        </w:r>
                        <w:r w:rsidRPr="00C44C42">
                          <w:rPr>
                            <w:rFonts w:ascii="Times New Roman" w:eastAsia="Times New Roman" w:hAnsi="Times New Roman" w:cs="Times New Roman"/>
                            <w:sz w:val="24"/>
                            <w:szCs w:val="24"/>
                          </w:rPr>
                          <w:t xml:space="preserve"> ngày 10/5/1999 của Bộ Tài chính hướng dẫn thực hiện Nghị định số</w:t>
                        </w:r>
                        <w:r>
                          <w:rPr>
                            <w:rFonts w:ascii="Times New Roman" w:eastAsia="Times New Roman" w:hAnsi="Times New Roman" w:cs="Times New Roman"/>
                            <w:sz w:val="24"/>
                            <w:szCs w:val="24"/>
                            <w:lang w:val="vi-VN"/>
                          </w:rPr>
                          <w:t xml:space="preserve"> 04/1999/NĐ-CP </w:t>
                        </w:r>
                        <w:r w:rsidRPr="00C44C42">
                          <w:rPr>
                            <w:rFonts w:ascii="Times New Roman" w:eastAsia="Times New Roman" w:hAnsi="Times New Roman" w:cs="Times New Roman"/>
                            <w:sz w:val="24"/>
                            <w:szCs w:val="24"/>
                          </w:rPr>
                          <w:t>ngày 30/1/1999 của Chính phủ về phí, lệ phí thuộc Ngân sách Nhà nước.</w:t>
                        </w:r>
                      </w:p>
                      <w:p w:rsidR="00C44C42" w:rsidRPr="00C44C42" w:rsidRDefault="00C44C42" w:rsidP="00C44C42">
                        <w:pPr>
                          <w:shd w:val="clear" w:color="auto" w:fill="FFFFFF"/>
                          <w:spacing w:after="0" w:line="360" w:lineRule="auto"/>
                          <w:jc w:val="both"/>
                          <w:rPr>
                            <w:rFonts w:ascii="Times New Roman" w:eastAsia="Times New Roman" w:hAnsi="Times New Roman" w:cs="Times New Roman"/>
                            <w:sz w:val="24"/>
                            <w:szCs w:val="24"/>
                          </w:rPr>
                        </w:pPr>
                        <w:bookmarkStart w:id="1" w:name="dieu_4"/>
                        <w:r w:rsidRPr="00C44C42">
                          <w:rPr>
                            <w:rFonts w:ascii="Times New Roman" w:eastAsia="Times New Roman" w:hAnsi="Times New Roman" w:cs="Times New Roman"/>
                            <w:b/>
                            <w:bCs/>
                            <w:color w:val="000000"/>
                            <w:sz w:val="24"/>
                            <w:szCs w:val="24"/>
                            <w:shd w:val="clear" w:color="auto" w:fill="FFFF96"/>
                          </w:rPr>
                          <w:t>Điều 4:</w:t>
                        </w:r>
                        <w:r w:rsidRPr="00C44C42">
                          <w:rPr>
                            <w:rFonts w:ascii="Times New Roman" w:eastAsia="Times New Roman" w:hAnsi="Times New Roman" w:cs="Times New Roman"/>
                            <w:b/>
                            <w:bCs/>
                            <w:color w:val="000000"/>
                            <w:sz w:val="24"/>
                            <w:szCs w:val="24"/>
                          </w:rPr>
                          <w:t> </w:t>
                        </w:r>
                        <w:r w:rsidRPr="00C44C42">
                          <w:rPr>
                            <w:rFonts w:ascii="Times New Roman" w:eastAsia="Times New Roman" w:hAnsi="Times New Roman" w:cs="Times New Roman"/>
                            <w:color w:val="000000"/>
                            <w:sz w:val="24"/>
                            <w:szCs w:val="24"/>
                            <w:shd w:val="clear" w:color="auto" w:fill="FFFF96"/>
                          </w:rPr>
                          <w:t>Cơ quan Thuế địa phương nơi thu lệ phí cấp giấy phép hoạt động BCVT có trách nhiệm phát hành chứng từ thu tiền lệ phí và hướng dẫn, kiểm tra việc thực hiện thu lệ phí cấp giấy phép hoạt động BCVT theo đúng quy định tại Quyết định này và Thông tư số</w:t>
                        </w:r>
                        <w:r w:rsidRPr="00C44C42">
                          <w:rPr>
                            <w:rFonts w:ascii="Times New Roman" w:eastAsia="Times New Roman" w:hAnsi="Times New Roman" w:cs="Times New Roman"/>
                            <w:color w:val="000000"/>
                            <w:sz w:val="24"/>
                            <w:szCs w:val="24"/>
                          </w:rPr>
                          <w:t> </w:t>
                        </w:r>
                        <w:bookmarkEnd w:id="1"/>
                        <w:r>
                          <w:rPr>
                            <w:rFonts w:ascii="Times New Roman" w:eastAsia="Times New Roman" w:hAnsi="Times New Roman" w:cs="Times New Roman"/>
                            <w:sz w:val="24"/>
                            <w:szCs w:val="24"/>
                            <w:lang w:val="vi-VN"/>
                          </w:rPr>
                          <w:t>54/1999/TT-BTC</w:t>
                        </w:r>
                        <w:r w:rsidRPr="00C44C42">
                          <w:rPr>
                            <w:rFonts w:ascii="Times New Roman" w:eastAsia="Times New Roman" w:hAnsi="Times New Roman" w:cs="Times New Roman"/>
                            <w:sz w:val="24"/>
                            <w:szCs w:val="24"/>
                          </w:rPr>
                          <w:t> ngày 10/5/1999 của Bộ Tài chính hướng dẫn thực hiện Nghị định số </w:t>
                        </w:r>
                        <w:r>
                          <w:rPr>
                            <w:rFonts w:ascii="Times New Roman" w:eastAsia="Times New Roman" w:hAnsi="Times New Roman" w:cs="Times New Roman"/>
                            <w:sz w:val="24"/>
                            <w:szCs w:val="24"/>
                            <w:lang w:val="vi-VN"/>
                          </w:rPr>
                          <w:t>04/1999/NĐ-CP</w:t>
                        </w:r>
                        <w:r w:rsidRPr="00C44C42">
                          <w:rPr>
                            <w:rFonts w:ascii="Times New Roman" w:eastAsia="Times New Roman" w:hAnsi="Times New Roman" w:cs="Times New Roman"/>
                            <w:sz w:val="24"/>
                            <w:szCs w:val="24"/>
                          </w:rPr>
                          <w:t xml:space="preserve"> ngày 30/1/1999 của Chính phủ về phí, lệ phí thuộc Ngân sách Nhà nước.</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Điều 5:</w:t>
                        </w:r>
                        <w:r w:rsidRPr="00C44C42">
                          <w:rPr>
                            <w:rFonts w:ascii="Times New Roman" w:eastAsia="Times New Roman" w:hAnsi="Times New Roman" w:cs="Times New Roman"/>
                            <w:sz w:val="24"/>
                            <w:szCs w:val="24"/>
                          </w:rPr>
                          <w:t> Quyết định này có hiệu lực thi hành sau 15 ngày kể từ ngày ký. Bãi bỏ các quy định về lệ phí cấp giấy phép hoạt động BCVT trái với Quyết định này.</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Điều 6:</w:t>
                        </w:r>
                        <w:r w:rsidRPr="00C44C42">
                          <w:rPr>
                            <w:rFonts w:ascii="Times New Roman" w:eastAsia="Times New Roman" w:hAnsi="Times New Roman" w:cs="Times New Roman"/>
                            <w:sz w:val="24"/>
                            <w:szCs w:val="24"/>
                          </w:rPr>
                          <w:t xml:space="preserve"> Tổ chức thuộc đối tượng nộp lệ phí cấp giấy phép hoạt động BCVT, đơn vị được giao nhiệm vụ tổ chức thu lệ phí cấp giấy phép hoạt động BCVT và các cơ quan liên quan chịu trách </w:t>
                        </w:r>
                        <w:r w:rsidRPr="00C44C42">
                          <w:rPr>
                            <w:rFonts w:ascii="Times New Roman" w:eastAsia="Times New Roman" w:hAnsi="Times New Roman" w:cs="Times New Roman"/>
                            <w:sz w:val="24"/>
                            <w:szCs w:val="24"/>
                          </w:rPr>
                          <w:lastRenderedPageBreak/>
                          <w:t>nhiệm thi hành Quyết định này.</w:t>
                        </w:r>
                      </w:p>
                      <w:tbl>
                        <w:tblPr>
                          <w:tblW w:w="13935" w:type="dxa"/>
                          <w:tblCellSpacing w:w="0" w:type="dxa"/>
                          <w:tblCellMar>
                            <w:left w:w="0" w:type="dxa"/>
                            <w:right w:w="0" w:type="dxa"/>
                          </w:tblCellMar>
                          <w:tblLook w:val="04A0" w:firstRow="1" w:lastRow="0" w:firstColumn="1" w:lastColumn="0" w:noHBand="0" w:noVBand="1"/>
                        </w:tblPr>
                        <w:tblGrid>
                          <w:gridCol w:w="4645"/>
                          <w:gridCol w:w="4645"/>
                          <w:gridCol w:w="4645"/>
                        </w:tblGrid>
                        <w:tr w:rsidR="00C44C42" w:rsidRPr="00C44C42" w:rsidTr="00C44C42">
                          <w:trPr>
                            <w:tblCellSpacing w:w="0" w:type="dxa"/>
                          </w:trPr>
                          <w:tc>
                            <w:tcPr>
                              <w:tcW w:w="4643" w:type="dxa"/>
                              <w:tcMar>
                                <w:top w:w="0" w:type="dxa"/>
                                <w:left w:w="108" w:type="dxa"/>
                                <w:bottom w:w="0"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4644" w:type="dxa"/>
                              <w:tcMar>
                                <w:top w:w="0" w:type="dxa"/>
                                <w:left w:w="108" w:type="dxa"/>
                                <w:bottom w:w="0" w:type="dxa"/>
                                <w:right w:w="108" w:type="dxa"/>
                              </w:tcMar>
                              <w:hideMark/>
                            </w:tcPr>
                            <w:p w:rsidR="00C44C42" w:rsidRPr="00C44C42" w:rsidRDefault="00C44C42" w:rsidP="00C44C42">
                              <w:pPr>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Vũ Văn Ninh</w:t>
                              </w:r>
                            </w:p>
                            <w:p w:rsidR="00C44C42" w:rsidRPr="00C44C42" w:rsidRDefault="00C44C42" w:rsidP="00C44C42">
                              <w:pPr>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(Đã ký)</w:t>
                              </w:r>
                            </w:p>
                          </w:tc>
                          <w:tc>
                            <w:tcPr>
                              <w:tcW w:w="4644" w:type="dxa"/>
                              <w:tcMar>
                                <w:top w:w="0" w:type="dxa"/>
                                <w:left w:w="108" w:type="dxa"/>
                                <w:bottom w:w="0"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bl>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BIỂU MỨC</w:t>
                        </w:r>
                      </w:p>
                      <w:p w:rsidR="00C44C42" w:rsidRPr="00C44C42" w:rsidRDefault="00C44C42" w:rsidP="00C44C42">
                        <w:pPr>
                          <w:shd w:val="clear" w:color="auto" w:fill="FFFFFF"/>
                          <w:spacing w:after="120" w:line="360" w:lineRule="auto"/>
                          <w:jc w:val="center"/>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THU PHÍ, LỆ PHÍ CẤP GIẤY PHÉP HOẠT ĐỘNG BƯU CHÍNH VIỄN THÔNG</w:t>
                        </w:r>
                        <w:r w:rsidRPr="00C44C42">
                          <w:rPr>
                            <w:rFonts w:ascii="Times New Roman" w:eastAsia="Times New Roman" w:hAnsi="Times New Roman" w:cs="Times New Roman"/>
                            <w:sz w:val="24"/>
                            <w:szCs w:val="24"/>
                          </w:rPr>
                          <w:br/>
                        </w:r>
                        <w:r w:rsidRPr="00C44C42">
                          <w:rPr>
                            <w:rFonts w:ascii="Times New Roman" w:eastAsia="Times New Roman" w:hAnsi="Times New Roman" w:cs="Times New Roman"/>
                            <w:i/>
                            <w:iCs/>
                            <w:sz w:val="24"/>
                            <w:szCs w:val="24"/>
                          </w:rPr>
                          <w:t>(Ban hành kèm theo Quyết định số 215 /2000/QĐ-BTC ngày 29 tháng 12 năm 2000 của Bộ trưởng Bộ Tài chính)</w:t>
                        </w:r>
                      </w:p>
                      <w:tbl>
                        <w:tblPr>
                          <w:tblW w:w="5000" w:type="pct"/>
                          <w:tblCellSpacing w:w="0" w:type="dxa"/>
                          <w:tblCellMar>
                            <w:left w:w="0" w:type="dxa"/>
                            <w:right w:w="0" w:type="dxa"/>
                          </w:tblCellMar>
                          <w:tblLook w:val="04A0" w:firstRow="1" w:lastRow="0" w:firstColumn="1" w:lastColumn="0" w:noHBand="0" w:noVBand="1"/>
                        </w:tblPr>
                        <w:tblGrid>
                          <w:gridCol w:w="667"/>
                          <w:gridCol w:w="6787"/>
                          <w:gridCol w:w="1796"/>
                        </w:tblGrid>
                        <w:tr w:rsidR="00C44C42" w:rsidRPr="00C44C42" w:rsidTr="00C44C42">
                          <w:trPr>
                            <w:tblCellSpacing w:w="0" w:type="dxa"/>
                          </w:trPr>
                          <w:tc>
                            <w:tcPr>
                              <w:tcW w:w="630"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Số</w:t>
                              </w:r>
                            </w:p>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TT</w:t>
                              </w:r>
                            </w:p>
                          </w:tc>
                          <w:tc>
                            <w:tcPr>
                              <w:tcW w:w="640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Danh mục phí, lệ phí</w:t>
                              </w:r>
                            </w:p>
                          </w:tc>
                          <w:tc>
                            <w:tcPr>
                              <w:tcW w:w="1695" w:type="dxa"/>
                              <w:tcBorders>
                                <w:top w:val="single" w:sz="8" w:space="0" w:color="auto"/>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Mức thu</w:t>
                              </w:r>
                            </w:p>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w:t>
                              </w:r>
                              <w:r w:rsidRPr="00C44C42">
                                <w:rPr>
                                  <w:rFonts w:ascii="Times New Roman" w:eastAsia="Times New Roman" w:hAnsi="Times New Roman" w:cs="Times New Roman"/>
                                  <w:b/>
                                  <w:bCs/>
                                  <w:i/>
                                  <w:iCs/>
                                  <w:sz w:val="24"/>
                                  <w:szCs w:val="24"/>
                                </w:rPr>
                                <w:t>1.000 đồng</w:t>
                              </w:r>
                              <w:r w:rsidRPr="00C44C42">
                                <w:rPr>
                                  <w:rFonts w:ascii="Times New Roman" w:eastAsia="Times New Roman" w:hAnsi="Times New Roman" w:cs="Times New Roman"/>
                                  <w:b/>
                                  <w:bCs/>
                                  <w:sz w:val="24"/>
                                  <w:szCs w:val="24"/>
                                </w:rPr>
                                <w:t>)</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mở mạng viễn thông vô tuyến dùng riêng: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hoạt động trong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đến 10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11 đến 20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21 đến 50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51 đến 100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trên 100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hoạt động trong 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đến 10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11 đến 20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21 đến 50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51 đến 100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trên 100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hoạt động trong phạm vi toàn quốc và mạng sử dụng phương thức truyền dẫn qua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đến 10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11 đến 20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21 đến 50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từ 51 đến 100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máy hoạt động trong mạng trên 100 máy</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thiết lập mạng viễn thông vô tuyến điện công cộng (Trừ thiết lập các mạng: Điện thoại vô tuyến cố định, điện thoại vô tuyến di động, nhắn tin được quy định ở mục 4):</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2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thiết lập mạng viễn thông hữu tuyến dùng riêng ngoài nội dung ở mục 1:</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đến 16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16 số đến 32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600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32 số đến 64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900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64 số đến 128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1.200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128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đến 128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1.900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128 số đến 1024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2.200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1024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đến 128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128 số đến 1024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1024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xml:space="preserve">Lệ phí cấp giấy phép thiết lập mạng viễn thông công cộng ngoài nội </w:t>
                              </w:r>
                              <w:r w:rsidRPr="00C44C42">
                                <w:rPr>
                                  <w:rFonts w:ascii="Times New Roman" w:eastAsia="Times New Roman" w:hAnsi="Times New Roman" w:cs="Times New Roman"/>
                                  <w:sz w:val="24"/>
                                  <w:szCs w:val="24"/>
                                </w:rPr>
                                <w:lastRenderedPageBreak/>
                                <w:t>dung ở mục 1 và 2:</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vô tuyến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vô tuyến di động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nhắn tin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truyền số liệu</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đa dịch vụ</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di động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Cung cấp cổng và dịch vụ truy nhập</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Cung cấp dịch vụ đầu cuối</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vô tuyến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vô tuyến di động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nhắn tin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truyền số liệu</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đa dịch vụ</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di động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Cung cấp cổng và dịch vụ truy nhập</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Cung cấp dịch vụ đầu cuối</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8.000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vô tuyến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điện thoại vô tuyến di động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nhắn tin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truyền số liệu</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đa dịch vụ</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di động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Cung cấp cổng và dịch vụ truy nhập</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Cung cấp dịch vụ đầu cuối</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sản xuất máy phát sóng vô tuyến điện và tổng đài điện tử (cấp lần đầu):</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Sản xuất máy phát sóng vô tuyến điện: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Các thiết bị máy phát chuyên dụng trong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 &lt; 15W</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15W &lt; P &lt; 150W</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150W &lt; P &lt; 500W</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 &gt; 500W</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Các máy phát sóng điều khiển tàu bay, tàu thuỷ</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Máy phát vô tuyến điện (nghiệp dư)</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Trạm vi tinh mặt đất, VSAT</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Máy điện thoại kéo dài</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Sản xuất tổng đài điện tử:</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đến 128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từ 128 số đến 1.024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có dung lượng trên 1.024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cho thông tin di động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nhắn tin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Tổng đài cho các hệ thuê bao vô tuyến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2" w:name="cumtu_1"/>
                              <w:r w:rsidRPr="00C44C42">
                                <w:rPr>
                                  <w:rFonts w:ascii="Times New Roman" w:eastAsia="Times New Roman" w:hAnsi="Times New Roman" w:cs="Times New Roman"/>
                                  <w:color w:val="000000"/>
                                  <w:sz w:val="24"/>
                                  <w:szCs w:val="24"/>
                                  <w:shd w:val="clear" w:color="auto" w:fill="FFFF96"/>
                                </w:rPr>
                                <w:t>6</w:t>
                              </w:r>
                              <w:bookmarkEnd w:id="2"/>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3" w:name="cumtu_1_name"/>
                              <w:r w:rsidRPr="00C44C42">
                                <w:rPr>
                                  <w:rFonts w:ascii="Times New Roman" w:eastAsia="Times New Roman" w:hAnsi="Times New Roman" w:cs="Times New Roman"/>
                                  <w:color w:val="000000"/>
                                  <w:sz w:val="24"/>
                                  <w:szCs w:val="24"/>
                                </w:rPr>
                                <w:t>Lệ phí cấp giấy phép mở dịch vụ bưu chính mới:</w:t>
                              </w:r>
                              <w:bookmarkEnd w:id="3"/>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2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4" w:name="cumtu_2"/>
                              <w:r w:rsidRPr="00C44C42">
                                <w:rPr>
                                  <w:rFonts w:ascii="Times New Roman" w:eastAsia="Times New Roman" w:hAnsi="Times New Roman" w:cs="Times New Roman"/>
                                  <w:color w:val="000000"/>
                                  <w:sz w:val="24"/>
                                  <w:szCs w:val="24"/>
                                  <w:shd w:val="clear" w:color="auto" w:fill="FFFF96"/>
                                </w:rPr>
                                <w:t>7</w:t>
                              </w:r>
                              <w:bookmarkEnd w:id="4"/>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5" w:name="cumtu_2_name"/>
                              <w:r w:rsidRPr="00C44C42">
                                <w:rPr>
                                  <w:rFonts w:ascii="Times New Roman" w:eastAsia="Times New Roman" w:hAnsi="Times New Roman" w:cs="Times New Roman"/>
                                  <w:color w:val="000000"/>
                                  <w:sz w:val="24"/>
                                  <w:szCs w:val="24"/>
                                </w:rPr>
                                <w:t>Lệ phí cấp giấy phép thử nghiệm dịch vụ bưu chính:</w:t>
                              </w:r>
                              <w:bookmarkEnd w:id="5"/>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2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Trong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6" w:name="cumtu_3"/>
                              <w:r w:rsidRPr="00C44C42">
                                <w:rPr>
                                  <w:rFonts w:ascii="Times New Roman" w:eastAsia="Times New Roman" w:hAnsi="Times New Roman" w:cs="Times New Roman"/>
                                  <w:color w:val="000000"/>
                                  <w:sz w:val="24"/>
                                  <w:szCs w:val="24"/>
                                  <w:shd w:val="clear" w:color="auto" w:fill="FFFF96"/>
                                </w:rPr>
                                <w:t>8</w:t>
                              </w:r>
                              <w:bookmarkEnd w:id="6"/>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7" w:name="cumtu_3_name"/>
                              <w:r w:rsidRPr="00C44C42">
                                <w:rPr>
                                  <w:rFonts w:ascii="Times New Roman" w:eastAsia="Times New Roman" w:hAnsi="Times New Roman" w:cs="Times New Roman"/>
                                  <w:color w:val="000000"/>
                                  <w:sz w:val="24"/>
                                  <w:szCs w:val="24"/>
                                </w:rPr>
                                <w:t>Lệ phí cấp giấy phép bổ sung chức năng kinh doanh BCVT:</w:t>
                              </w:r>
                              <w:bookmarkEnd w:id="7"/>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 / lần</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9</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gia hạn giấy phép thiết lập mạng viễn thông chuyên dùng (mở rộng hoặc kéo dài thời gian hoạt động) và gia hạn kéo dài thời gian hoạt động đối với các loại giấy phép khác: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 giá trị thu lần đầu</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8" w:name="cumtu_4"/>
                              <w:r w:rsidRPr="00C44C42">
                                <w:rPr>
                                  <w:rFonts w:ascii="Times New Roman" w:eastAsia="Times New Roman" w:hAnsi="Times New Roman" w:cs="Times New Roman"/>
                                  <w:color w:val="000000"/>
                                  <w:sz w:val="24"/>
                                  <w:szCs w:val="24"/>
                                  <w:shd w:val="clear" w:color="auto" w:fill="FFFF96"/>
                                </w:rPr>
                                <w:t>10</w:t>
                              </w:r>
                              <w:bookmarkEnd w:id="8"/>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9" w:name="cumtu_4_name"/>
                              <w:r w:rsidRPr="00C44C42">
                                <w:rPr>
                                  <w:rFonts w:ascii="Times New Roman" w:eastAsia="Times New Roman" w:hAnsi="Times New Roman" w:cs="Times New Roman"/>
                                  <w:color w:val="000000"/>
                                  <w:sz w:val="24"/>
                                  <w:szCs w:val="24"/>
                                </w:rPr>
                                <w:t>Lệ phí cấp giấy phép hành nghề in tem bưu chính:</w:t>
                              </w:r>
                              <w:bookmarkEnd w:id="9"/>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11</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sử dụng thiết bị thông tin vô tuyến trên biển đối với ngư dân khai thác hải sản: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 / máy</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12</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giấp phép sử dụng máy móc, thiết bị cao tần dùng trong công nghiệp và các lĩnh vực khác: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 / máy</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13</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bán lại dịch vụ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cơ bản: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6.000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giá trị gia tăng: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14</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mở dịch vụ viễn thông mới:</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cơ bản: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giá trị gia tăng: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thiết lập hệ thống đường trục viễn thông và cung cấp dịch vụ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Hệ thống truyền dẫn và chuyểm mạch liên tỉnh: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 </w:t>
                              </w: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Hệ thống truyền dẫn và chuyển mạch quốc tế:</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16</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thử nghiệm mạng và dịch vụ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viễn thông công cộng và dịch vụ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 </w:t>
                              </w: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8.000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giá trị gia tăng: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 </w:t>
                              </w:r>
                              <w:r w:rsidRPr="00C44C42">
                                <w:rPr>
                                  <w:rFonts w:ascii="Times New Roman" w:eastAsia="Times New Roman" w:hAnsi="Times New Roman" w:cs="Times New Roman"/>
                                  <w:sz w:val="24"/>
                                  <w:szCs w:val="24"/>
                                </w:rPr>
                                <w:t>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Mạng để lựa chọn công nghệ trước khi thiết lập mạng viễn thông dùng riêng: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toàn quốc và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17</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Lệ phí cấp giấy phép cung cấp dịch vụ giá trị gia tăng và Internet:</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Internet:</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IAP</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ISP</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giá trị gia tăng khác: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toàn quốc và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10" w:name="cumtu_5"/>
                              <w:r w:rsidRPr="00C44C42">
                                <w:rPr>
                                  <w:rFonts w:ascii="Times New Roman" w:eastAsia="Times New Roman" w:hAnsi="Times New Roman" w:cs="Times New Roman"/>
                                  <w:color w:val="000000"/>
                                  <w:sz w:val="24"/>
                                  <w:szCs w:val="24"/>
                                  <w:shd w:val="clear" w:color="auto" w:fill="FFFF96"/>
                                </w:rPr>
                                <w:t>18</w:t>
                              </w:r>
                              <w:bookmarkEnd w:id="10"/>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11" w:name="cumtu_5_name"/>
                              <w:r w:rsidRPr="00C44C42">
                                <w:rPr>
                                  <w:rFonts w:ascii="Times New Roman" w:eastAsia="Times New Roman" w:hAnsi="Times New Roman" w:cs="Times New Roman"/>
                                  <w:color w:val="000000"/>
                                  <w:sz w:val="24"/>
                                  <w:szCs w:val="24"/>
                                </w:rPr>
                                <w:t>Lệ phí cấp giấy phép thiết lập mạng và cung cấp dịch vụ bưu chính:</w:t>
                              </w:r>
                              <w:bookmarkEnd w:id="11"/>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liên khu vực: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Phạm vi toàn quốc và vệ tinh: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12" w:name="khoan_1"/>
                              <w:r w:rsidRPr="00C44C42">
                                <w:rPr>
                                  <w:rFonts w:ascii="Times New Roman" w:eastAsia="Times New Roman" w:hAnsi="Times New Roman" w:cs="Times New Roman"/>
                                  <w:color w:val="000000"/>
                                  <w:sz w:val="24"/>
                                  <w:szCs w:val="24"/>
                                  <w:shd w:val="clear" w:color="auto" w:fill="FFFF96"/>
                                </w:rPr>
                                <w:t>19</w:t>
                              </w:r>
                              <w:bookmarkEnd w:id="12"/>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0" w:line="360" w:lineRule="auto"/>
                                <w:jc w:val="both"/>
                                <w:rPr>
                                  <w:rFonts w:ascii="Times New Roman" w:eastAsia="Times New Roman" w:hAnsi="Times New Roman" w:cs="Times New Roman"/>
                                  <w:sz w:val="24"/>
                                  <w:szCs w:val="24"/>
                                </w:rPr>
                              </w:pPr>
                              <w:bookmarkStart w:id="13" w:name="khoan_1_name"/>
                              <w:r w:rsidRPr="00C44C42">
                                <w:rPr>
                                  <w:rFonts w:ascii="Times New Roman" w:eastAsia="Times New Roman" w:hAnsi="Times New Roman" w:cs="Times New Roman"/>
                                  <w:color w:val="000000"/>
                                  <w:sz w:val="24"/>
                                  <w:szCs w:val="24"/>
                                </w:rPr>
                                <w:t>Phí cấp phép, phân bổ và sử dụng kho số mạng viễn thông quốc gia (Nộp hàng năm):</w:t>
                              </w:r>
                              <w:bookmarkEnd w:id="13"/>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Số thuê bao (tính theo số khả dụng):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Thuê bao mạng cố định</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 / số</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Thuê bao không đổi trên toàn quốc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 / số</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Thuê bao mạng thông tin di động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 / số</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truy cập nhà khai thác:</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với 3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với 4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với 5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truy cập mạng: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với 3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với 4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với 5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số dịch vụ:</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nội vùng 4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nội vùng ít nhất 5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toàn quốc 3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toàn quốc 4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toàn quốc 5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Dịch vụ toàn quốc ít nhất 6 chữ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4.000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nhận dạng mạng số liệu:</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nhận dạng nhà khai thác kỹ thuật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điểm báo hiệu quốc tế</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điểm báo hiệu quốc tế cho mỗi bắt đầu của nhóm 10 mã</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nhóm người sử dụng kín (Closed user Group) cho mỗi bắt đầu của nhóm 10 mã</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thông tin di động của nhà khai thác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3.000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Mã màu mạng cho nhà khai thác viễn thông</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1.500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lastRenderedPageBreak/>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Đối tượng sử dụng số không đổi toàn quốc phải trả một lần khoản đăng ký như sau:</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Cấp từ 1 đến 9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Cấp từ 10 đến 1.000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750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Cấp từ lớn hơn 1.000 số</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2.500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20</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Loại lệ phí đặc biệt gắn với chủ quyền quốc gia (Giấy phép cấp một lần có thời hạn ghi trên giấy phép):</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Lệ phí cấp phép tàu biển, máy bay nước ngoài vào vùng lãnh hải và đặc quyền kinh tế biển của Việt Nam đối với các hoạt động khảo sát, thiết kế, lắp đặt các công trình thông tin Bưu điện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600.000</w:t>
                              </w:r>
                            </w:p>
                          </w:tc>
                        </w:tr>
                        <w:tr w:rsidR="00C44C42" w:rsidRPr="00C44C42" w:rsidTr="00C44C42">
                          <w:trPr>
                            <w:tblCellSpacing w:w="0" w:type="dxa"/>
                          </w:trPr>
                          <w:tc>
                            <w:tcPr>
                              <w:tcW w:w="630" w:type="dxa"/>
                              <w:tcBorders>
                                <w:top w:val="nil"/>
                                <w:left w:val="single" w:sz="8" w:space="0" w:color="auto"/>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w:t>
                              </w:r>
                            </w:p>
                          </w:tc>
                          <w:tc>
                            <w:tcPr>
                              <w:tcW w:w="640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Lệ phí cấp phép tàu biển, máy bay nước ngoài vào vùng lãnh hải và đặc quyền kinh tế biển của Việt Nam đối với các hoạt động sửa chữa, bảo dưỡng các công trình thông tin Bưu điện:</w:t>
                              </w:r>
                            </w:p>
                          </w:tc>
                          <w:tc>
                            <w:tcPr>
                              <w:tcW w:w="1695" w:type="dxa"/>
                              <w:tcBorders>
                                <w:top w:val="nil"/>
                                <w:left w:val="nil"/>
                                <w:bottom w:val="single" w:sz="8" w:space="0" w:color="auto"/>
                                <w:right w:val="single" w:sz="8" w:space="0" w:color="auto"/>
                              </w:tcBorders>
                              <w:tcMar>
                                <w:top w:w="28" w:type="dxa"/>
                                <w:left w:w="108" w:type="dxa"/>
                                <w:bottom w:w="28" w:type="dxa"/>
                                <w:right w:w="108" w:type="dxa"/>
                              </w:tcMar>
                              <w:hideMark/>
                            </w:tcPr>
                            <w:p w:rsidR="00C44C42" w:rsidRPr="00C44C42" w:rsidRDefault="00C44C42" w:rsidP="00C44C42">
                              <w:pPr>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50.000</w:t>
                              </w:r>
                            </w:p>
                          </w:tc>
                        </w:tr>
                      </w:tbl>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i/>
                            <w:iCs/>
                            <w:sz w:val="24"/>
                            <w:szCs w:val="24"/>
                          </w:rPr>
                          <w:t>Ghi chú:</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b/>
                            <w:bCs/>
                            <w:sz w:val="24"/>
                            <w:szCs w:val="24"/>
                          </w:rPr>
                          <w:t>- </w:t>
                        </w:r>
                        <w:r w:rsidRPr="00C44C42">
                          <w:rPr>
                            <w:rFonts w:ascii="Times New Roman" w:eastAsia="Times New Roman" w:hAnsi="Times New Roman" w:cs="Times New Roman"/>
                            <w:sz w:val="24"/>
                            <w:szCs w:val="24"/>
                          </w:rPr>
                          <w:t>Mức thu từ mục 1 đến mục 18 áp dụng cho giấy phép có thời hạn 5 năm. Thời hạn giấy phép trên 5 năm đến 10 năm thu bằng 1,5 lần; thời hạn giấy phép trên 10 năm đến 20 năm thu bằng 2 lần mức thu trên.</w:t>
                        </w:r>
                      </w:p>
                      <w:p w:rsidR="00C44C42" w:rsidRPr="00C44C42" w:rsidRDefault="00C44C42" w:rsidP="00C44C42">
                        <w:pPr>
                          <w:shd w:val="clear" w:color="auto" w:fill="FFFFFF"/>
                          <w:spacing w:after="120" w:line="360" w:lineRule="auto"/>
                          <w:jc w:val="both"/>
                          <w:rPr>
                            <w:rFonts w:ascii="Times New Roman" w:eastAsia="Times New Roman" w:hAnsi="Times New Roman" w:cs="Times New Roman"/>
                            <w:sz w:val="24"/>
                            <w:szCs w:val="24"/>
                          </w:rPr>
                        </w:pPr>
                        <w:r w:rsidRPr="00C44C42">
                          <w:rPr>
                            <w:rFonts w:ascii="Times New Roman" w:eastAsia="Times New Roman" w:hAnsi="Times New Roman" w:cs="Times New Roman"/>
                            <w:sz w:val="24"/>
                            <w:szCs w:val="24"/>
                          </w:rPr>
                          <w:t>- Không thu phí, lệ phí đối với các số dịch vụ đặc biệt và số dịch vụ hỗ trợ khách hàng bắt buộc: 113, 114, 115, 116, 117, 118....</w:t>
                        </w:r>
                      </w:p>
                      <w:p w:rsidR="00C44C42" w:rsidRPr="00C44C42" w:rsidRDefault="00C44C42" w:rsidP="00C44C42">
                        <w:pPr>
                          <w:shd w:val="clear" w:color="auto" w:fill="FFFFFF"/>
                          <w:spacing w:after="0" w:line="360" w:lineRule="auto"/>
                          <w:jc w:val="both"/>
                          <w:rPr>
                            <w:rFonts w:ascii="Times New Roman" w:eastAsia="Times New Roman" w:hAnsi="Times New Roman" w:cs="Times New Roman"/>
                            <w:b/>
                            <w:bCs/>
                            <w:color w:val="FF0000"/>
                            <w:sz w:val="24"/>
                            <w:szCs w:val="24"/>
                          </w:rPr>
                        </w:pPr>
                        <w:r w:rsidRPr="00C44C42">
                          <w:rPr>
                            <w:rFonts w:ascii="Times New Roman" w:eastAsia="Times New Roman" w:hAnsi="Times New Roman" w:cs="Times New Roman"/>
                            <w:b/>
                            <w:bCs/>
                            <w:color w:val="FF0000"/>
                            <w:sz w:val="24"/>
                            <w:szCs w:val="24"/>
                          </w:rPr>
                          <w:br/>
                        </w:r>
                      </w:p>
                    </w:tc>
                  </w:tr>
                </w:tbl>
                <w:p w:rsidR="00C44C42" w:rsidRPr="00C44C42" w:rsidRDefault="00C44C42" w:rsidP="00C44C42">
                  <w:pPr>
                    <w:spacing w:after="0" w:line="360" w:lineRule="auto"/>
                    <w:jc w:val="both"/>
                    <w:rPr>
                      <w:rFonts w:ascii="Times New Roman" w:eastAsia="Times New Roman" w:hAnsi="Times New Roman" w:cs="Times New Roman"/>
                      <w:sz w:val="24"/>
                      <w:szCs w:val="24"/>
                    </w:rPr>
                  </w:pPr>
                </w:p>
              </w:tc>
            </w:tr>
          </w:tbl>
          <w:p w:rsidR="00C44C42" w:rsidRPr="00C44C42" w:rsidRDefault="00C44C42" w:rsidP="00C44C42">
            <w:pPr>
              <w:spacing w:after="0" w:line="360" w:lineRule="auto"/>
              <w:jc w:val="both"/>
              <w:rPr>
                <w:rFonts w:ascii="Times New Roman" w:eastAsia="Times New Roman" w:hAnsi="Times New Roman" w:cs="Times New Roman"/>
                <w:color w:val="000000"/>
                <w:sz w:val="24"/>
                <w:szCs w:val="24"/>
              </w:rPr>
            </w:pPr>
          </w:p>
        </w:tc>
      </w:tr>
      <w:tr w:rsidR="00C44C42" w:rsidRPr="00C44C42" w:rsidTr="00C44C42">
        <w:trPr>
          <w:tblCellSpacing w:w="0" w:type="dxa"/>
        </w:trPr>
        <w:tc>
          <w:tcPr>
            <w:tcW w:w="0" w:type="auto"/>
            <w:vAlign w:val="center"/>
            <w:hideMark/>
          </w:tcPr>
          <w:p w:rsidR="00C44C42" w:rsidRPr="00C44C42" w:rsidRDefault="00C44C42" w:rsidP="00C44C42">
            <w:pPr>
              <w:spacing w:after="0" w:line="360" w:lineRule="auto"/>
              <w:jc w:val="both"/>
              <w:rPr>
                <w:rFonts w:ascii="Times New Roman" w:eastAsia="Times New Roman" w:hAnsi="Times New Roman" w:cs="Times New Roman"/>
                <w:color w:val="000000"/>
                <w:sz w:val="24"/>
                <w:szCs w:val="24"/>
              </w:rPr>
            </w:pPr>
          </w:p>
        </w:tc>
      </w:tr>
    </w:tbl>
    <w:p w:rsidR="00387D3F" w:rsidRPr="00C44C42" w:rsidRDefault="00387D3F" w:rsidP="00C44C42">
      <w:pPr>
        <w:spacing w:line="360" w:lineRule="auto"/>
        <w:jc w:val="both"/>
        <w:rPr>
          <w:rFonts w:ascii="Times New Roman" w:hAnsi="Times New Roman" w:cs="Times New Roman"/>
          <w:sz w:val="24"/>
          <w:szCs w:val="24"/>
        </w:rPr>
      </w:pPr>
    </w:p>
    <w:sectPr w:rsidR="00387D3F" w:rsidRPr="00C44C42" w:rsidSect="00C44C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07" w:rsidRDefault="007F0907" w:rsidP="00C44C42">
      <w:pPr>
        <w:spacing w:after="0" w:line="240" w:lineRule="auto"/>
      </w:pPr>
      <w:r>
        <w:separator/>
      </w:r>
    </w:p>
  </w:endnote>
  <w:endnote w:type="continuationSeparator" w:id="0">
    <w:p w:rsidR="007F0907" w:rsidRDefault="007F0907" w:rsidP="00C44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F9" w:rsidRDefault="009F52F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42" w:rsidRPr="00C44C42" w:rsidRDefault="00C44C42" w:rsidP="00C44C42">
    <w:pPr>
      <w:pStyle w:val="Footer"/>
      <w:jc w:val="center"/>
      <w:rPr>
        <w:rFonts w:ascii="Times New Roman" w:hAnsi="Times New Roman"/>
        <w:sz w:val="24"/>
        <w:szCs w:val="24"/>
      </w:rPr>
    </w:pPr>
    <w:r w:rsidRPr="00C44C42">
      <w:rPr>
        <w:rFonts w:ascii="Times New Roman" w:hAnsi="Times New Roman"/>
        <w:b/>
        <w:color w:val="FF0000"/>
        <w:sz w:val="24"/>
        <w:szCs w:val="24"/>
      </w:rPr>
      <w:t>TỔNG ĐÀI TƯ VẤN PHÁP LUẬT TRỰC TUYẾN 24/7: 1900.6568</w:t>
    </w:r>
  </w:p>
  <w:p w:rsidR="00C44C42" w:rsidRDefault="00C44C4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F9" w:rsidRDefault="009F52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07" w:rsidRDefault="007F0907" w:rsidP="00C44C42">
      <w:pPr>
        <w:spacing w:after="0" w:line="240" w:lineRule="auto"/>
      </w:pPr>
      <w:r>
        <w:separator/>
      </w:r>
    </w:p>
  </w:footnote>
  <w:footnote w:type="continuationSeparator" w:id="0">
    <w:p w:rsidR="007F0907" w:rsidRDefault="007F0907" w:rsidP="00C44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F9" w:rsidRDefault="009F52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44C42" w:rsidRPr="00A67571" w:rsidTr="009001AD">
      <w:trPr>
        <w:trHeight w:val="1208"/>
      </w:trPr>
      <w:tc>
        <w:tcPr>
          <w:tcW w:w="2411" w:type="dxa"/>
          <w:tcBorders>
            <w:top w:val="nil"/>
            <w:left w:val="nil"/>
            <w:bottom w:val="single" w:sz="4" w:space="0" w:color="auto"/>
            <w:right w:val="nil"/>
          </w:tcBorders>
          <w:vAlign w:val="center"/>
          <w:hideMark/>
        </w:tcPr>
        <w:p w:rsidR="00C44C42" w:rsidRPr="00A67571" w:rsidRDefault="00C44C42" w:rsidP="009001A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F52F9" w:rsidRDefault="009F52F9" w:rsidP="009F52F9">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F52F9" w:rsidRDefault="009F52F9" w:rsidP="009F52F9">
          <w:pPr>
            <w:rPr>
              <w:rFonts w:ascii="Times New Roman" w:hAnsi="Times New Roman"/>
              <w:sz w:val="20"/>
            </w:rPr>
          </w:pPr>
          <w:r>
            <w:rPr>
              <w:sz w:val="20"/>
            </w:rPr>
            <w:t>89 To Vinh Dien Street, Thanh Xuan District, Hanoi City, Viet Nam</w:t>
          </w:r>
        </w:p>
        <w:p w:rsidR="009F52F9" w:rsidRDefault="009F52F9" w:rsidP="009F52F9">
          <w:pPr>
            <w:rPr>
              <w:sz w:val="20"/>
            </w:rPr>
          </w:pPr>
          <w:r>
            <w:rPr>
              <w:sz w:val="20"/>
            </w:rPr>
            <w:t>Tel:   1900.6568        Fax: 024.73.000.111</w:t>
          </w:r>
        </w:p>
        <w:p w:rsidR="00C44C42" w:rsidRPr="00A67571" w:rsidRDefault="009F52F9" w:rsidP="009F52F9">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4" w:name="_GoBack"/>
          <w:bookmarkEnd w:id="14"/>
        </w:p>
      </w:tc>
    </w:tr>
  </w:tbl>
  <w:p w:rsidR="00C44C42" w:rsidRPr="00A67571" w:rsidRDefault="00C44C42" w:rsidP="00C44C42">
    <w:pPr>
      <w:pStyle w:val="Header"/>
      <w:rPr>
        <w:rFonts w:ascii="Times New Roman" w:hAnsi="Times New Roman"/>
      </w:rPr>
    </w:pPr>
  </w:p>
  <w:p w:rsidR="00C44C42" w:rsidRDefault="00C44C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F9" w:rsidRDefault="009F52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34D5"/>
    <w:multiLevelType w:val="multilevel"/>
    <w:tmpl w:val="2750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20689"/>
    <w:multiLevelType w:val="multilevel"/>
    <w:tmpl w:val="D00C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A33E31"/>
    <w:multiLevelType w:val="multilevel"/>
    <w:tmpl w:val="32D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C04564"/>
    <w:multiLevelType w:val="multilevel"/>
    <w:tmpl w:val="6AAA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44C42"/>
    <w:rsid w:val="00387D3F"/>
    <w:rsid w:val="0056399D"/>
    <w:rsid w:val="007F0907"/>
    <w:rsid w:val="009F52F9"/>
    <w:rsid w:val="00C4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E1EB6-F9A0-4883-A6FD-D69A327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3F"/>
  </w:style>
  <w:style w:type="paragraph" w:styleId="Heading6">
    <w:name w:val="heading 6"/>
    <w:basedOn w:val="Normal"/>
    <w:next w:val="Normal"/>
    <w:link w:val="Heading6Char"/>
    <w:semiHidden/>
    <w:unhideWhenUsed/>
    <w:qFormat/>
    <w:rsid w:val="00C44C4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C42"/>
  </w:style>
  <w:style w:type="character" w:styleId="Hyperlink">
    <w:name w:val="Hyperlink"/>
    <w:basedOn w:val="DefaultParagraphFont"/>
    <w:uiPriority w:val="99"/>
    <w:semiHidden/>
    <w:unhideWhenUsed/>
    <w:rsid w:val="00C44C42"/>
    <w:rPr>
      <w:color w:val="0000FF"/>
      <w:u w:val="single"/>
    </w:rPr>
  </w:style>
  <w:style w:type="character" w:styleId="FollowedHyperlink">
    <w:name w:val="FollowedHyperlink"/>
    <w:basedOn w:val="DefaultParagraphFont"/>
    <w:uiPriority w:val="99"/>
    <w:semiHidden/>
    <w:unhideWhenUsed/>
    <w:rsid w:val="00C44C42"/>
    <w:rPr>
      <w:color w:val="800080"/>
      <w:u w:val="single"/>
    </w:rPr>
  </w:style>
  <w:style w:type="paragraph" w:customStyle="1" w:styleId="idtabs-new-bottom-lag">
    <w:name w:val="idtabs-new-bottom-lag"/>
    <w:basedOn w:val="Normal"/>
    <w:rsid w:val="00C44C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C42"/>
    <w:rPr>
      <w:b/>
      <w:bCs/>
    </w:rPr>
  </w:style>
  <w:style w:type="character" w:customStyle="1" w:styleId="txt-ls">
    <w:name w:val="txt-ls"/>
    <w:basedOn w:val="DefaultParagraphFont"/>
    <w:rsid w:val="00C44C42"/>
  </w:style>
  <w:style w:type="paragraph" w:styleId="BalloonText">
    <w:name w:val="Balloon Text"/>
    <w:basedOn w:val="Normal"/>
    <w:link w:val="BalloonTextChar"/>
    <w:uiPriority w:val="99"/>
    <w:semiHidden/>
    <w:unhideWhenUsed/>
    <w:rsid w:val="00C44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C42"/>
    <w:rPr>
      <w:rFonts w:ascii="Tahoma" w:hAnsi="Tahoma" w:cs="Tahoma"/>
      <w:sz w:val="16"/>
      <w:szCs w:val="16"/>
    </w:rPr>
  </w:style>
  <w:style w:type="paragraph" w:styleId="Header">
    <w:name w:val="header"/>
    <w:basedOn w:val="Normal"/>
    <w:link w:val="HeaderChar"/>
    <w:unhideWhenUsed/>
    <w:rsid w:val="00C44C42"/>
    <w:pPr>
      <w:tabs>
        <w:tab w:val="center" w:pos="4680"/>
        <w:tab w:val="right" w:pos="9360"/>
      </w:tabs>
      <w:spacing w:after="0" w:line="240" w:lineRule="auto"/>
    </w:pPr>
  </w:style>
  <w:style w:type="character" w:customStyle="1" w:styleId="HeaderChar">
    <w:name w:val="Header Char"/>
    <w:basedOn w:val="DefaultParagraphFont"/>
    <w:link w:val="Header"/>
    <w:rsid w:val="00C44C42"/>
  </w:style>
  <w:style w:type="paragraph" w:styleId="Footer">
    <w:name w:val="footer"/>
    <w:basedOn w:val="Normal"/>
    <w:link w:val="FooterChar"/>
    <w:uiPriority w:val="99"/>
    <w:unhideWhenUsed/>
    <w:rsid w:val="00C44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42"/>
  </w:style>
  <w:style w:type="character" w:customStyle="1" w:styleId="Heading6Char">
    <w:name w:val="Heading 6 Char"/>
    <w:basedOn w:val="DefaultParagraphFont"/>
    <w:link w:val="Heading6"/>
    <w:semiHidden/>
    <w:rsid w:val="00C44C42"/>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993">
      <w:bodyDiv w:val="1"/>
      <w:marLeft w:val="0"/>
      <w:marRight w:val="0"/>
      <w:marTop w:val="0"/>
      <w:marBottom w:val="0"/>
      <w:divBdr>
        <w:top w:val="none" w:sz="0" w:space="0" w:color="auto"/>
        <w:left w:val="none" w:sz="0" w:space="0" w:color="auto"/>
        <w:bottom w:val="none" w:sz="0" w:space="0" w:color="auto"/>
        <w:right w:val="none" w:sz="0" w:space="0" w:color="auto"/>
      </w:divBdr>
      <w:divsChild>
        <w:div w:id="627199512">
          <w:marLeft w:val="0"/>
          <w:marRight w:val="0"/>
          <w:marTop w:val="0"/>
          <w:marBottom w:val="0"/>
          <w:divBdr>
            <w:top w:val="none" w:sz="0" w:space="0" w:color="auto"/>
            <w:left w:val="none" w:sz="0" w:space="0" w:color="auto"/>
            <w:bottom w:val="none" w:sz="0" w:space="0" w:color="auto"/>
            <w:right w:val="none" w:sz="0" w:space="0" w:color="auto"/>
          </w:divBdr>
          <w:divsChild>
            <w:div w:id="2102409608">
              <w:marLeft w:val="0"/>
              <w:marRight w:val="0"/>
              <w:marTop w:val="0"/>
              <w:marBottom w:val="0"/>
              <w:divBdr>
                <w:top w:val="none" w:sz="0" w:space="0" w:color="auto"/>
                <w:left w:val="none" w:sz="0" w:space="0" w:color="auto"/>
                <w:bottom w:val="none" w:sz="0" w:space="0" w:color="auto"/>
                <w:right w:val="none" w:sz="0" w:space="0" w:color="auto"/>
              </w:divBdr>
              <w:divsChild>
                <w:div w:id="2019648335">
                  <w:marLeft w:val="0"/>
                  <w:marRight w:val="0"/>
                  <w:marTop w:val="0"/>
                  <w:marBottom w:val="0"/>
                  <w:divBdr>
                    <w:top w:val="single" w:sz="12" w:space="0" w:color="F89B1A"/>
                    <w:left w:val="single" w:sz="6" w:space="0" w:color="C8D4DB"/>
                    <w:bottom w:val="none" w:sz="0" w:space="0" w:color="auto"/>
                    <w:right w:val="single" w:sz="6" w:space="0" w:color="C8D4DB"/>
                  </w:divBdr>
                  <w:divsChild>
                    <w:div w:id="1640264398">
                      <w:marLeft w:val="0"/>
                      <w:marRight w:val="0"/>
                      <w:marTop w:val="0"/>
                      <w:marBottom w:val="0"/>
                      <w:divBdr>
                        <w:top w:val="none" w:sz="0" w:space="0" w:color="auto"/>
                        <w:left w:val="none" w:sz="0" w:space="0" w:color="auto"/>
                        <w:bottom w:val="none" w:sz="0" w:space="0" w:color="auto"/>
                        <w:right w:val="none" w:sz="0" w:space="0" w:color="auto"/>
                      </w:divBdr>
                      <w:divsChild>
                        <w:div w:id="1580601204">
                          <w:marLeft w:val="0"/>
                          <w:marRight w:val="0"/>
                          <w:marTop w:val="0"/>
                          <w:marBottom w:val="0"/>
                          <w:divBdr>
                            <w:top w:val="none" w:sz="0" w:space="0" w:color="auto"/>
                            <w:left w:val="none" w:sz="0" w:space="0" w:color="auto"/>
                            <w:bottom w:val="none" w:sz="0" w:space="0" w:color="auto"/>
                            <w:right w:val="none" w:sz="0" w:space="0" w:color="auto"/>
                          </w:divBdr>
                          <w:divsChild>
                            <w:div w:id="654802218">
                              <w:marLeft w:val="0"/>
                              <w:marRight w:val="225"/>
                              <w:marTop w:val="0"/>
                              <w:marBottom w:val="0"/>
                              <w:divBdr>
                                <w:top w:val="none" w:sz="0" w:space="0" w:color="auto"/>
                                <w:left w:val="none" w:sz="0" w:space="0" w:color="auto"/>
                                <w:bottom w:val="none" w:sz="0" w:space="0" w:color="auto"/>
                                <w:right w:val="none" w:sz="0" w:space="0" w:color="auto"/>
                              </w:divBdr>
                              <w:divsChild>
                                <w:div w:id="1414664601">
                                  <w:marLeft w:val="0"/>
                                  <w:marRight w:val="0"/>
                                  <w:marTop w:val="0"/>
                                  <w:marBottom w:val="0"/>
                                  <w:divBdr>
                                    <w:top w:val="none" w:sz="0" w:space="0" w:color="auto"/>
                                    <w:left w:val="none" w:sz="0" w:space="0" w:color="auto"/>
                                    <w:bottom w:val="none" w:sz="0" w:space="0" w:color="auto"/>
                                    <w:right w:val="none" w:sz="0" w:space="0" w:color="auto"/>
                                  </w:divBdr>
                                  <w:divsChild>
                                    <w:div w:id="219370868">
                                      <w:marLeft w:val="0"/>
                                      <w:marRight w:val="0"/>
                                      <w:marTop w:val="0"/>
                                      <w:marBottom w:val="0"/>
                                      <w:divBdr>
                                        <w:top w:val="none" w:sz="0" w:space="0" w:color="auto"/>
                                        <w:left w:val="none" w:sz="0" w:space="0" w:color="auto"/>
                                        <w:bottom w:val="none" w:sz="0" w:space="0" w:color="auto"/>
                                        <w:right w:val="none" w:sz="0" w:space="0" w:color="auto"/>
                                      </w:divBdr>
                                      <w:divsChild>
                                        <w:div w:id="1875731123">
                                          <w:marLeft w:val="0"/>
                                          <w:marRight w:val="0"/>
                                          <w:marTop w:val="0"/>
                                          <w:marBottom w:val="0"/>
                                          <w:divBdr>
                                            <w:top w:val="none" w:sz="0" w:space="0" w:color="auto"/>
                                            <w:left w:val="none" w:sz="0" w:space="0" w:color="auto"/>
                                            <w:bottom w:val="none" w:sz="0" w:space="0" w:color="auto"/>
                                            <w:right w:val="none" w:sz="0" w:space="0" w:color="auto"/>
                                          </w:divBdr>
                                          <w:divsChild>
                                            <w:div w:id="19392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702389">
                              <w:marLeft w:val="0"/>
                              <w:marRight w:val="0"/>
                              <w:marTop w:val="150"/>
                              <w:marBottom w:val="0"/>
                              <w:divBdr>
                                <w:top w:val="none" w:sz="0" w:space="0" w:color="auto"/>
                                <w:left w:val="none" w:sz="0" w:space="0" w:color="auto"/>
                                <w:bottom w:val="none" w:sz="0" w:space="0" w:color="auto"/>
                                <w:right w:val="none" w:sz="0" w:space="0" w:color="auto"/>
                              </w:divBdr>
                              <w:divsChild>
                                <w:div w:id="877281321">
                                  <w:marLeft w:val="0"/>
                                  <w:marRight w:val="0"/>
                                  <w:marTop w:val="0"/>
                                  <w:marBottom w:val="0"/>
                                  <w:divBdr>
                                    <w:top w:val="single" w:sz="2" w:space="0" w:color="BDC8D5"/>
                                    <w:left w:val="single" w:sz="2" w:space="0" w:color="BDC8D5"/>
                                    <w:bottom w:val="single" w:sz="2" w:space="8" w:color="BDC8D5"/>
                                    <w:right w:val="single" w:sz="2" w:space="0" w:color="BDC8D5"/>
                                  </w:divBdr>
                                </w:div>
                              </w:divsChild>
                            </w:div>
                          </w:divsChild>
                        </w:div>
                      </w:divsChild>
                    </w:div>
                  </w:divsChild>
                </w:div>
              </w:divsChild>
            </w:div>
          </w:divsChild>
        </w:div>
        <w:div w:id="708990114">
          <w:marLeft w:val="0"/>
          <w:marRight w:val="0"/>
          <w:marTop w:val="150"/>
          <w:marBottom w:val="0"/>
          <w:divBdr>
            <w:top w:val="single" w:sz="18" w:space="11" w:color="F89B1A"/>
            <w:left w:val="none" w:sz="0" w:space="0" w:color="auto"/>
            <w:bottom w:val="none" w:sz="0" w:space="0" w:color="auto"/>
            <w:right w:val="none" w:sz="0" w:space="0" w:color="auto"/>
          </w:divBdr>
          <w:divsChild>
            <w:div w:id="1282880523">
              <w:marLeft w:val="0"/>
              <w:marRight w:val="0"/>
              <w:marTop w:val="0"/>
              <w:marBottom w:val="0"/>
              <w:divBdr>
                <w:top w:val="none" w:sz="0" w:space="0" w:color="auto"/>
                <w:left w:val="none" w:sz="0" w:space="0" w:color="auto"/>
                <w:bottom w:val="none" w:sz="0" w:space="0" w:color="auto"/>
                <w:right w:val="none" w:sz="0" w:space="0" w:color="auto"/>
              </w:divBdr>
              <w:divsChild>
                <w:div w:id="57553362">
                  <w:marLeft w:val="0"/>
                  <w:marRight w:val="0"/>
                  <w:marTop w:val="0"/>
                  <w:marBottom w:val="0"/>
                  <w:divBdr>
                    <w:top w:val="none" w:sz="0" w:space="0" w:color="auto"/>
                    <w:left w:val="none" w:sz="0" w:space="0" w:color="auto"/>
                    <w:bottom w:val="none" w:sz="0" w:space="0" w:color="auto"/>
                    <w:right w:val="none" w:sz="0" w:space="0" w:color="auto"/>
                  </w:divBdr>
                </w:div>
              </w:divsChild>
            </w:div>
            <w:div w:id="1937133157">
              <w:marLeft w:val="0"/>
              <w:marRight w:val="0"/>
              <w:marTop w:val="0"/>
              <w:marBottom w:val="0"/>
              <w:divBdr>
                <w:top w:val="none" w:sz="0" w:space="0" w:color="auto"/>
                <w:left w:val="none" w:sz="0" w:space="0" w:color="auto"/>
                <w:bottom w:val="none" w:sz="0" w:space="0" w:color="auto"/>
                <w:right w:val="none" w:sz="0" w:space="0" w:color="auto"/>
              </w:divBdr>
              <w:divsChild>
                <w:div w:id="1308897882">
                  <w:marLeft w:val="0"/>
                  <w:marRight w:val="0"/>
                  <w:marTop w:val="0"/>
                  <w:marBottom w:val="0"/>
                  <w:divBdr>
                    <w:top w:val="none" w:sz="0" w:space="0" w:color="auto"/>
                    <w:left w:val="none" w:sz="0" w:space="0" w:color="auto"/>
                    <w:bottom w:val="none" w:sz="0" w:space="0" w:color="auto"/>
                    <w:right w:val="none" w:sz="0" w:space="0" w:color="auto"/>
                  </w:divBdr>
                </w:div>
                <w:div w:id="251279892">
                  <w:marLeft w:val="0"/>
                  <w:marRight w:val="0"/>
                  <w:marTop w:val="0"/>
                  <w:marBottom w:val="0"/>
                  <w:divBdr>
                    <w:top w:val="none" w:sz="0" w:space="0" w:color="auto"/>
                    <w:left w:val="none" w:sz="0" w:space="0" w:color="auto"/>
                    <w:bottom w:val="none" w:sz="0" w:space="0" w:color="auto"/>
                    <w:right w:val="none" w:sz="0" w:space="0" w:color="auto"/>
                  </w:divBdr>
                </w:div>
                <w:div w:id="6043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216">
          <w:marLeft w:val="0"/>
          <w:marRight w:val="0"/>
          <w:marTop w:val="0"/>
          <w:marBottom w:val="0"/>
          <w:divBdr>
            <w:top w:val="none" w:sz="0" w:space="0" w:color="auto"/>
            <w:left w:val="none" w:sz="0" w:space="0" w:color="auto"/>
            <w:bottom w:val="none" w:sz="0" w:space="0" w:color="auto"/>
            <w:right w:val="none" w:sz="0" w:space="0" w:color="auto"/>
          </w:divBdr>
          <w:divsChild>
            <w:div w:id="2091661328">
              <w:marLeft w:val="0"/>
              <w:marRight w:val="0"/>
              <w:marTop w:val="0"/>
              <w:marBottom w:val="0"/>
              <w:divBdr>
                <w:top w:val="single" w:sz="6" w:space="2" w:color="F89B1A"/>
                <w:left w:val="single" w:sz="6" w:space="31" w:color="F89B1A"/>
                <w:bottom w:val="single" w:sz="6" w:space="4" w:color="F89B1A"/>
                <w:right w:val="single" w:sz="6" w:space="9" w:color="F89B1A"/>
              </w:divBdr>
            </w:div>
          </w:divsChild>
        </w:div>
      </w:divsChild>
    </w:div>
    <w:div w:id="14901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1827</Words>
  <Characters>10416</Characters>
  <Application>Microsoft Office Word</Application>
  <DocSecurity>0</DocSecurity>
  <Lines>86</Lines>
  <Paragraphs>24</Paragraphs>
  <ScaleCrop>false</ScaleCrop>
  <Company>Grizli777</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2015-10-19T00:36:00Z</dcterms:created>
  <dcterms:modified xsi:type="dcterms:W3CDTF">2020-08-27T08:49:00Z</dcterms:modified>
</cp:coreProperties>
</file>