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9FAFC"/>
        <w:tblCellMar>
          <w:top w:w="195" w:type="dxa"/>
          <w:left w:w="195" w:type="dxa"/>
          <w:bottom w:w="195" w:type="dxa"/>
          <w:right w:w="195" w:type="dxa"/>
        </w:tblCellMar>
        <w:tblLook w:val="04A0" w:firstRow="1" w:lastRow="0" w:firstColumn="1" w:lastColumn="0" w:noHBand="0" w:noVBand="1"/>
      </w:tblPr>
      <w:tblGrid>
        <w:gridCol w:w="3787"/>
        <w:gridCol w:w="1153"/>
        <w:gridCol w:w="4536"/>
      </w:tblGrid>
      <w:tr w:rsidR="00FE2037" w:rsidRPr="00FE2037" w:rsidTr="00FE2037">
        <w:trPr>
          <w:tblCellSpacing w:w="15" w:type="dxa"/>
        </w:trPr>
        <w:tc>
          <w:tcPr>
            <w:tcW w:w="2000" w:type="pct"/>
            <w:shd w:val="clear" w:color="auto" w:fill="F9FAFC"/>
            <w:hideMark/>
          </w:tcPr>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NGÂN HÀNG NHÀ NƯỚC</w:t>
            </w:r>
          </w:p>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Số: 1627/2001/QĐ-NHNN</w:t>
            </w:r>
          </w:p>
        </w:tc>
        <w:tc>
          <w:tcPr>
            <w:tcW w:w="600" w:type="pct"/>
            <w:shd w:val="clear" w:color="auto" w:fill="F9FAFC"/>
            <w:vAlign w:val="center"/>
            <w:hideMark/>
          </w:tcPr>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p>
        </w:tc>
        <w:tc>
          <w:tcPr>
            <w:tcW w:w="2400" w:type="pct"/>
            <w:shd w:val="clear" w:color="auto" w:fill="F9FAFC"/>
            <w:hideMark/>
          </w:tcPr>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CỘNG HOÀ XÃ HỘI CHỦ NGHĨA VIỆT NAM</w:t>
            </w:r>
          </w:p>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Độc lập - Tự do - Hạnh phúc</w:t>
            </w:r>
          </w:p>
          <w:p w:rsidR="00FE2037" w:rsidRPr="00FE2037" w:rsidRDefault="00FE2037" w:rsidP="00FE2037">
            <w:pPr>
              <w:shd w:val="clear" w:color="auto" w:fill="FFFFFF" w:themeFill="background1"/>
              <w:spacing w:after="0" w:line="360" w:lineRule="auto"/>
              <w:jc w:val="center"/>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i/>
                <w:iCs/>
                <w:color w:val="222222"/>
                <w:sz w:val="24"/>
                <w:szCs w:val="24"/>
                <w:lang w:eastAsia="vi-VN"/>
              </w:rPr>
              <w:t>Hà Nội, ngày 31 tháng 12 năm 2001</w:t>
            </w:r>
          </w:p>
        </w:tc>
      </w:tr>
      <w:tr w:rsidR="00FE2037" w:rsidRPr="00FE2037" w:rsidTr="00FE2037">
        <w:trPr>
          <w:tblCellSpacing w:w="15" w:type="dxa"/>
        </w:trPr>
        <w:tc>
          <w:tcPr>
            <w:tcW w:w="0" w:type="auto"/>
            <w:gridSpan w:val="3"/>
            <w:shd w:val="clear" w:color="auto" w:fill="F9FAFC"/>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color w:val="222222"/>
                <w:sz w:val="24"/>
                <w:szCs w:val="24"/>
                <w:lang w:eastAsia="vi-VN"/>
              </w:rPr>
            </w:pPr>
          </w:p>
        </w:tc>
      </w:tr>
      <w:tr w:rsidR="00FE2037" w:rsidRPr="00FE2037" w:rsidTr="00FE2037">
        <w:trPr>
          <w:tblCellSpacing w:w="15" w:type="dxa"/>
        </w:trPr>
        <w:tc>
          <w:tcPr>
            <w:tcW w:w="0" w:type="auto"/>
            <w:gridSpan w:val="3"/>
            <w:shd w:val="clear" w:color="auto" w:fill="F9FAFC"/>
            <w:vAlign w:val="center"/>
            <w:hideMark/>
          </w:tcPr>
          <w:p w:rsidR="00FE2037" w:rsidRPr="00FE2037" w:rsidRDefault="00FE2037" w:rsidP="00FE2037">
            <w:pPr>
              <w:shd w:val="clear" w:color="auto" w:fill="FFFFFF" w:themeFill="background1"/>
              <w:spacing w:before="120" w:after="120" w:line="360" w:lineRule="auto"/>
              <w:jc w:val="center"/>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QUYẾT ĐỊNH CỦA THỐNG ĐỐC NGÂN HÀNG NHÀ NƯỚC</w:t>
            </w:r>
          </w:p>
          <w:p w:rsidR="00FE2037" w:rsidRPr="00FE2037" w:rsidRDefault="00FE2037" w:rsidP="00FE2037">
            <w:pPr>
              <w:shd w:val="clear" w:color="auto" w:fill="FFFFFF" w:themeFill="background1"/>
              <w:spacing w:before="120" w:after="120" w:line="360" w:lineRule="auto"/>
              <w:jc w:val="center"/>
              <w:rPr>
                <w:rFonts w:asciiTheme="majorHAnsi" w:eastAsia="Times New Roman" w:hAnsiTheme="majorHAnsi" w:cstheme="majorHAnsi"/>
                <w:b/>
                <w:bCs/>
                <w:i/>
                <w:iCs/>
                <w:color w:val="222222"/>
                <w:sz w:val="24"/>
                <w:szCs w:val="24"/>
                <w:lang w:eastAsia="vi-VN"/>
              </w:rPr>
            </w:pPr>
            <w:r w:rsidRPr="00FE2037">
              <w:rPr>
                <w:rFonts w:asciiTheme="majorHAnsi" w:eastAsia="Times New Roman" w:hAnsiTheme="majorHAnsi" w:cstheme="majorHAnsi"/>
                <w:b/>
                <w:bCs/>
                <w:i/>
                <w:iCs/>
                <w:color w:val="222222"/>
                <w:sz w:val="24"/>
                <w:szCs w:val="24"/>
                <w:lang w:eastAsia="vi-VN"/>
              </w:rPr>
              <w:t>Về việc ban hành Quy chế cho vay của tổ chức tín dụng đối với khách hàng</w:t>
            </w:r>
          </w:p>
          <w:p w:rsidR="00FE2037" w:rsidRPr="00FE2037" w:rsidRDefault="00FE2037" w:rsidP="00FE2037">
            <w:pPr>
              <w:shd w:val="clear" w:color="auto" w:fill="FFFFFF" w:themeFill="background1"/>
              <w:spacing w:before="120" w:after="120" w:line="360" w:lineRule="auto"/>
              <w:jc w:val="center"/>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THỐNG ĐỐC NGÂN HÀNG NHÀ NƯỚC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i/>
                <w:iCs/>
                <w:color w:val="222222"/>
                <w:sz w:val="24"/>
                <w:szCs w:val="24"/>
                <w:lang w:eastAsia="vi-VN"/>
              </w:rPr>
            </w:pPr>
            <w:r w:rsidRPr="00FE2037">
              <w:rPr>
                <w:rFonts w:asciiTheme="majorHAnsi" w:eastAsia="Times New Roman" w:hAnsiTheme="majorHAnsi" w:cstheme="majorHAnsi"/>
                <w:i/>
                <w:iCs/>
                <w:color w:val="222222"/>
                <w:sz w:val="24"/>
                <w:szCs w:val="24"/>
                <w:lang w:eastAsia="vi-VN"/>
              </w:rPr>
              <w:t>Căn cứ Luật Ngân hàng Nhà nước Việt Nam và Luật Các tổ chức tín dụng ngày 12/12/1997;</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i/>
                <w:iCs/>
                <w:color w:val="222222"/>
                <w:sz w:val="24"/>
                <w:szCs w:val="24"/>
                <w:lang w:eastAsia="vi-VN"/>
              </w:rPr>
            </w:pPr>
            <w:r w:rsidRPr="00FE2037">
              <w:rPr>
                <w:rFonts w:asciiTheme="majorHAnsi" w:eastAsia="Times New Roman" w:hAnsiTheme="majorHAnsi" w:cstheme="majorHAnsi"/>
                <w:i/>
                <w:iCs/>
                <w:color w:val="222222"/>
                <w:sz w:val="24"/>
                <w:szCs w:val="24"/>
                <w:lang w:eastAsia="vi-VN"/>
              </w:rPr>
              <w:t>Căn cứ Nghị định số 15/CP ngày 02/03/1993 của Chính phủ về nhiệm vụ, quyền hạn và trách nhiệm quản lý Nhà nước của Bộ, cơ quan ngang Bộ;</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i/>
                <w:iCs/>
                <w:color w:val="222222"/>
                <w:sz w:val="24"/>
                <w:szCs w:val="24"/>
                <w:lang w:eastAsia="vi-VN"/>
              </w:rPr>
            </w:pPr>
            <w:r w:rsidRPr="00FE2037">
              <w:rPr>
                <w:rFonts w:asciiTheme="majorHAnsi" w:eastAsia="Times New Roman" w:hAnsiTheme="majorHAnsi" w:cstheme="majorHAnsi"/>
                <w:i/>
                <w:iCs/>
                <w:color w:val="222222"/>
                <w:sz w:val="24"/>
                <w:szCs w:val="24"/>
                <w:lang w:eastAsia="vi-VN"/>
              </w:rPr>
              <w:t>Theo đề nghị của Vụ trưởng Vụ Chính sách tiền tệ,</w:t>
            </w:r>
          </w:p>
          <w:p w:rsidR="00FE2037" w:rsidRPr="00FE2037" w:rsidRDefault="00FE2037" w:rsidP="00FE2037">
            <w:pPr>
              <w:shd w:val="clear" w:color="auto" w:fill="FFFFFF" w:themeFill="background1"/>
              <w:spacing w:before="120" w:after="120" w:line="360" w:lineRule="auto"/>
              <w:jc w:val="center"/>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QUYẾT ĐỊNH: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0" w:name="Dieu_1"/>
            <w:r w:rsidRPr="00FE2037">
              <w:rPr>
                <w:rFonts w:asciiTheme="majorHAnsi" w:eastAsia="Times New Roman" w:hAnsiTheme="majorHAnsi" w:cstheme="majorHAnsi"/>
                <w:b/>
                <w:bCs/>
                <w:color w:val="222222"/>
                <w:sz w:val="24"/>
                <w:szCs w:val="24"/>
                <w:lang w:eastAsia="vi-VN"/>
              </w:rPr>
              <w:t>1.</w:t>
            </w:r>
            <w:r w:rsidRPr="00FE2037">
              <w:rPr>
                <w:rFonts w:asciiTheme="majorHAnsi" w:eastAsia="Times New Roman" w:hAnsiTheme="majorHAnsi" w:cstheme="majorHAnsi"/>
                <w:color w:val="222222"/>
                <w:sz w:val="24"/>
                <w:szCs w:val="24"/>
                <w:lang w:eastAsia="vi-VN"/>
              </w:rPr>
              <w:t> Ban hành Quy chế cho vay của tổ chức tín dụng đối với khách hàng kèm theo Quyêt định này.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 w:name="Dieu_2"/>
            <w:r w:rsidRPr="00FE2037">
              <w:rPr>
                <w:rFonts w:asciiTheme="majorHAnsi" w:eastAsia="Times New Roman" w:hAnsiTheme="majorHAnsi" w:cstheme="majorHAnsi"/>
                <w:b/>
                <w:bCs/>
                <w:color w:val="222222"/>
                <w:sz w:val="24"/>
                <w:szCs w:val="24"/>
                <w:lang w:eastAsia="vi-VN"/>
              </w:rPr>
              <w:t>2.</w:t>
            </w:r>
            <w:r w:rsidRPr="00FE2037">
              <w:rPr>
                <w:rFonts w:asciiTheme="majorHAnsi" w:eastAsia="Times New Roman" w:hAnsiTheme="majorHAnsi" w:cstheme="majorHAnsi"/>
                <w:color w:val="222222"/>
                <w:sz w:val="24"/>
                <w:szCs w:val="24"/>
                <w:lang w:eastAsia="vi-VN"/>
              </w:rPr>
              <w:t> Quyết định này có hiệu lực kể từ ngày 01 tháng 02 năm 2002. Những quy định tại Quy chế cho vay của tổ chức tín dụng đối với khách hàng ban hành theo Quyết định số 284/2000/QĐ-NHNN1 ngày 25/8/2000 của Thống đốc Ngân hàng Nhà nước trái với Quy chế này hết hiệu lực thi hành.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 w:name="Dieu_3"/>
            <w:r w:rsidRPr="00FE2037">
              <w:rPr>
                <w:rFonts w:asciiTheme="majorHAnsi" w:eastAsia="Times New Roman" w:hAnsiTheme="majorHAnsi" w:cstheme="majorHAnsi"/>
                <w:b/>
                <w:bCs/>
                <w:color w:val="222222"/>
                <w:sz w:val="24"/>
                <w:szCs w:val="24"/>
                <w:lang w:eastAsia="vi-VN"/>
              </w:rPr>
              <w:t>3.</w:t>
            </w:r>
            <w:r w:rsidRPr="00FE2037">
              <w:rPr>
                <w:rFonts w:asciiTheme="majorHAnsi" w:eastAsia="Times New Roman" w:hAnsiTheme="majorHAnsi" w:cstheme="majorHAnsi"/>
                <w:color w:val="222222"/>
                <w:sz w:val="24"/>
                <w:szCs w:val="24"/>
                <w:lang w:eastAsia="vi-VN"/>
              </w:rPr>
              <w:t xml:space="preserve"> Các hợp đồng tín dụng được ký kết trước ngày Quyết định này có hiệu lực nhưng chưa giải ngân hoặc giải ngân chưa hết và các hợp đồng tín dụng đã cho vay còn dư nợ đến cuối ngày 31/01/2002, thì tổ chức tín dụng và khách hàng tiếp tục thực hiện theo các thoả thuận đã ký kết cho đến khi trả hết nợ gốc và lãi vốn vay hoặc thoả thuận sửa đổi, bổ sung hợp đồng tín dụng phù hợp với quy định tại Quy chế cho vay của tổ chức tín dụng đối với </w:t>
            </w:r>
            <w:r w:rsidRPr="00FE2037">
              <w:rPr>
                <w:rFonts w:asciiTheme="majorHAnsi" w:eastAsia="Times New Roman" w:hAnsiTheme="majorHAnsi" w:cstheme="majorHAnsi"/>
                <w:color w:val="222222"/>
                <w:sz w:val="24"/>
                <w:szCs w:val="24"/>
                <w:lang w:eastAsia="vi-VN"/>
              </w:rPr>
              <w:lastRenderedPageBreak/>
              <w:t>khách hàng ban hành theo Quyết định này.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3" w:name="Dieu_4"/>
            <w:r w:rsidRPr="00FE2037">
              <w:rPr>
                <w:rFonts w:asciiTheme="majorHAnsi" w:eastAsia="Times New Roman" w:hAnsiTheme="majorHAnsi" w:cstheme="majorHAnsi"/>
                <w:b/>
                <w:bCs/>
                <w:color w:val="222222"/>
                <w:sz w:val="24"/>
                <w:szCs w:val="24"/>
                <w:lang w:eastAsia="vi-VN"/>
              </w:rPr>
              <w:t>4.</w:t>
            </w:r>
            <w:r w:rsidRPr="00FE2037">
              <w:rPr>
                <w:rFonts w:asciiTheme="majorHAnsi" w:eastAsia="Times New Roman" w:hAnsiTheme="majorHAnsi" w:cstheme="majorHAnsi"/>
                <w:color w:val="222222"/>
                <w:sz w:val="24"/>
                <w:szCs w:val="24"/>
                <w:lang w:eastAsia="vi-VN"/>
              </w:rPr>
              <w:t> Thủ trưởng các đơn vị thuộc Ngân hàng Nhà nước, Giám đốc chi nhánh Ngân hàng Nhà nước tỉnh, thành phố trực thuộc Trung ương, Hội đồng quản trị và Tổng giám đốc (Giám đốc) tổ chức tín dụng, khách hàng vay vốn của tổ chức tín dụng chịu trách nhiệm thi hành Quyết định này./.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QUY CHẾ CHO VAY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ĐỐI VỚI KHÁCH HÀNG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i/>
                <w:iCs/>
                <w:color w:val="222222"/>
                <w:sz w:val="24"/>
                <w:szCs w:val="24"/>
                <w:lang w:eastAsia="vi-VN"/>
              </w:rPr>
            </w:pPr>
            <w:r w:rsidRPr="00FE2037">
              <w:rPr>
                <w:rFonts w:asciiTheme="majorHAnsi" w:eastAsia="Times New Roman" w:hAnsiTheme="majorHAnsi" w:cstheme="majorHAnsi"/>
                <w:i/>
                <w:iCs/>
                <w:color w:val="222222"/>
                <w:sz w:val="24"/>
                <w:szCs w:val="24"/>
                <w:lang w:eastAsia="vi-VN"/>
              </w:rPr>
              <w:t>(Ban hành theo Quyết định số 1627/2001/QĐ-NHNN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i/>
                <w:iCs/>
                <w:color w:val="222222"/>
                <w:sz w:val="24"/>
                <w:szCs w:val="24"/>
                <w:lang w:eastAsia="vi-VN"/>
              </w:rPr>
            </w:pPr>
            <w:r w:rsidRPr="00FE2037">
              <w:rPr>
                <w:rFonts w:asciiTheme="majorHAnsi" w:eastAsia="Times New Roman" w:hAnsiTheme="majorHAnsi" w:cstheme="majorHAnsi"/>
                <w:i/>
                <w:iCs/>
                <w:color w:val="222222"/>
                <w:sz w:val="24"/>
                <w:szCs w:val="24"/>
                <w:lang w:eastAsia="vi-VN"/>
              </w:rPr>
              <w:t>ngày 31/12/2001 của Thống đốc Ngân hàng Nhà nước)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End w:id="0"/>
            <w:r w:rsidRPr="00FE2037">
              <w:rPr>
                <w:rFonts w:asciiTheme="majorHAnsi" w:eastAsia="Times New Roman" w:hAnsiTheme="majorHAnsi" w:cstheme="majorHAnsi"/>
                <w:b/>
                <w:bCs/>
                <w:color w:val="222222"/>
                <w:sz w:val="24"/>
                <w:szCs w:val="24"/>
                <w:lang w:eastAsia="vi-VN"/>
              </w:rPr>
              <w:t>1. Phạm vi điều chỉnh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Quy chế này quy định về việc cho vay bằng Đồng Việt Nam, ngoại tệ của tổ chức tín dụng đối với khách hàng không phải là tổ chức tín dụng, nhằm đáp ứng nhu cầu vốn cho sản xuất, kinh doanh, dịch vụ, đầu tư phát triển và đời sống.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End w:id="1"/>
            <w:r w:rsidRPr="00FE2037">
              <w:rPr>
                <w:rFonts w:asciiTheme="majorHAnsi" w:eastAsia="Times New Roman" w:hAnsiTheme="majorHAnsi" w:cstheme="majorHAnsi"/>
                <w:b/>
                <w:bCs/>
                <w:color w:val="222222"/>
                <w:sz w:val="24"/>
                <w:szCs w:val="24"/>
                <w:lang w:eastAsia="vi-VN"/>
              </w:rPr>
              <w:t>2. Đối tượng áp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Các tổ chức tín dụng được thành lập và thực hiện nghiệp vụ cho vay theo quy định của Luật Các tổ chức tín dụng. Trường hợp cho vay bằng ngoại tệ, các tổ chức tín dụng phải được phép hoạt động ngoại hối.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Khách hàng vay tại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Các pháp nhân và cá nhân Việt Nam gồm: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Các pháp nhân là: Doanh nghiệp nhà nước, hợp tác xã, công ty trách nhiệm hữu hạn, công ty cổ phần, doanh nghiệp có vốn đầu tư nước ngoài và các tổ chức khác có đủ các điều kiện quy định tại Điều 94 Bộ Luật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Cá nhân;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 Hộ gia đình;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Tổ hợp tác;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Doanh nghiệp tư nhân;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Công ty hợp doanh.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Các pháp nhân và cá nhân nước ngoài.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End w:id="2"/>
            <w:r w:rsidRPr="00FE2037">
              <w:rPr>
                <w:rFonts w:asciiTheme="majorHAnsi" w:eastAsia="Times New Roman" w:hAnsiTheme="majorHAnsi" w:cstheme="majorHAnsi"/>
                <w:b/>
                <w:bCs/>
                <w:color w:val="222222"/>
                <w:sz w:val="24"/>
                <w:szCs w:val="24"/>
                <w:lang w:eastAsia="vi-VN"/>
              </w:rPr>
              <w:t>3. Giải thích từ ngữ</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Trong Quy chế này các từ ngữ dưới đây được hiểu như sau:</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w:t>
            </w:r>
            <w:r w:rsidRPr="00FE2037">
              <w:rPr>
                <w:rFonts w:asciiTheme="majorHAnsi" w:eastAsia="Times New Roman" w:hAnsiTheme="majorHAnsi" w:cstheme="majorHAnsi"/>
                <w:i/>
                <w:iCs/>
                <w:color w:val="222222"/>
                <w:sz w:val="24"/>
                <w:szCs w:val="24"/>
                <w:lang w:eastAsia="vi-VN"/>
              </w:rPr>
              <w:t>Cho vay là</w:t>
            </w:r>
            <w:r w:rsidRPr="00FE2037">
              <w:rPr>
                <w:rFonts w:asciiTheme="majorHAnsi" w:eastAsia="Times New Roman" w:hAnsiTheme="majorHAnsi" w:cstheme="majorHAnsi"/>
                <w:color w:val="222222"/>
                <w:sz w:val="24"/>
                <w:szCs w:val="24"/>
                <w:lang w:eastAsia="vi-VN"/>
              </w:rPr>
              <w:t> một hình thức cấp tín dụng, theo đó tổ chức tín dụng giao cho khách hàng sử dụng một khoản tiền để sử dụng vào mục đích và thời gian nhất định theo thoả thuận với nguyên tắc có hoàn trả cả gốc và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w:t>
            </w:r>
            <w:r w:rsidRPr="00FE2037">
              <w:rPr>
                <w:rFonts w:asciiTheme="majorHAnsi" w:eastAsia="Times New Roman" w:hAnsiTheme="majorHAnsi" w:cstheme="majorHAnsi"/>
                <w:i/>
                <w:iCs/>
                <w:color w:val="222222"/>
                <w:sz w:val="24"/>
                <w:szCs w:val="24"/>
                <w:lang w:eastAsia="vi-VN"/>
              </w:rPr>
              <w:t>Thời hạn cho vay là</w:t>
            </w:r>
            <w:r w:rsidRPr="00FE2037">
              <w:rPr>
                <w:rFonts w:asciiTheme="majorHAnsi" w:eastAsia="Times New Roman" w:hAnsiTheme="majorHAnsi" w:cstheme="majorHAnsi"/>
                <w:color w:val="222222"/>
                <w:sz w:val="24"/>
                <w:szCs w:val="24"/>
                <w:lang w:eastAsia="vi-VN"/>
              </w:rPr>
              <w:t> khoảng thời gian được tính từ khi khách hàng bắt đầu nhận vốn vay cho đến thời điểm trả hết nợ gốc và lãi vốn vay đã được thoả thuận trong hợp đồng tín dụng giữa tổ chức tín dụng và khách hàng.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w:t>
            </w:r>
            <w:r w:rsidRPr="00FE2037">
              <w:rPr>
                <w:rFonts w:asciiTheme="majorHAnsi" w:eastAsia="Times New Roman" w:hAnsiTheme="majorHAnsi" w:cstheme="majorHAnsi"/>
                <w:i/>
                <w:iCs/>
                <w:color w:val="222222"/>
                <w:sz w:val="24"/>
                <w:szCs w:val="24"/>
                <w:lang w:eastAsia="vi-VN"/>
              </w:rPr>
              <w:t>Kỳ hạn trả nợ là</w:t>
            </w:r>
            <w:r w:rsidRPr="00FE2037">
              <w:rPr>
                <w:rFonts w:asciiTheme="majorHAnsi" w:eastAsia="Times New Roman" w:hAnsiTheme="majorHAnsi" w:cstheme="majorHAnsi"/>
                <w:color w:val="222222"/>
                <w:sz w:val="24"/>
                <w:szCs w:val="24"/>
                <w:lang w:eastAsia="vi-VN"/>
              </w:rPr>
              <w:t> các khoảng thời gian trong thời hạn cho vay đã được thoả thuận giữa tổ chức tín dụng và khách hàng mà tại cuối mỗi khoảng thời gian đó khách hàng phải trả một phần hoặc toàn bộ vốn vay cho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4. </w:t>
            </w:r>
            <w:r w:rsidRPr="00FE2037">
              <w:rPr>
                <w:rFonts w:asciiTheme="majorHAnsi" w:eastAsia="Times New Roman" w:hAnsiTheme="majorHAnsi" w:cstheme="majorHAnsi"/>
                <w:i/>
                <w:iCs/>
                <w:color w:val="222222"/>
                <w:sz w:val="24"/>
                <w:szCs w:val="24"/>
                <w:lang w:eastAsia="vi-VN"/>
              </w:rPr>
              <w:t>Điều chỉnh kỳ hạn trả nợ là</w:t>
            </w:r>
            <w:r w:rsidRPr="00FE2037">
              <w:rPr>
                <w:rFonts w:asciiTheme="majorHAnsi" w:eastAsia="Times New Roman" w:hAnsiTheme="majorHAnsi" w:cstheme="majorHAnsi"/>
                <w:color w:val="222222"/>
                <w:sz w:val="24"/>
                <w:szCs w:val="24"/>
                <w:lang w:eastAsia="vi-VN"/>
              </w:rPr>
              <w:t> việc tổ chức tín dụng và khách hàng thoả thuận về việc thay đổi các kỳ hạn trả nợ đã thoả thuận trước đó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5. </w:t>
            </w:r>
            <w:r w:rsidRPr="00FE2037">
              <w:rPr>
                <w:rFonts w:asciiTheme="majorHAnsi" w:eastAsia="Times New Roman" w:hAnsiTheme="majorHAnsi" w:cstheme="majorHAnsi"/>
                <w:i/>
                <w:iCs/>
                <w:color w:val="222222"/>
                <w:sz w:val="24"/>
                <w:szCs w:val="24"/>
                <w:lang w:eastAsia="vi-VN"/>
              </w:rPr>
              <w:t>Gia hạn nợ vay là</w:t>
            </w:r>
            <w:r w:rsidRPr="00FE2037">
              <w:rPr>
                <w:rFonts w:asciiTheme="majorHAnsi" w:eastAsia="Times New Roman" w:hAnsiTheme="majorHAnsi" w:cstheme="majorHAnsi"/>
                <w:color w:val="222222"/>
                <w:sz w:val="24"/>
                <w:szCs w:val="24"/>
                <w:lang w:eastAsia="vi-VN"/>
              </w:rPr>
              <w:t> việc tổ chức tín dụng chấp thuận kéo dài thêm một khoảng thời gian ngoài thời hạn cho vay đã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6. </w:t>
            </w:r>
            <w:r w:rsidRPr="00FE2037">
              <w:rPr>
                <w:rFonts w:asciiTheme="majorHAnsi" w:eastAsia="Times New Roman" w:hAnsiTheme="majorHAnsi" w:cstheme="majorHAnsi"/>
                <w:i/>
                <w:iCs/>
                <w:color w:val="222222"/>
                <w:sz w:val="24"/>
                <w:szCs w:val="24"/>
                <w:lang w:eastAsia="vi-VN"/>
              </w:rPr>
              <w:t>Dự án đầu tư, phương án sản xuất, kinh doanh, dịch vụ hoặc dự án đầu tư, phương án phục vụ đời sống là</w:t>
            </w:r>
            <w:r w:rsidRPr="00FE2037">
              <w:rPr>
                <w:rFonts w:asciiTheme="majorHAnsi" w:eastAsia="Times New Roman" w:hAnsiTheme="majorHAnsi" w:cstheme="majorHAnsi"/>
                <w:color w:val="222222"/>
                <w:sz w:val="24"/>
                <w:szCs w:val="24"/>
                <w:lang w:eastAsia="vi-VN"/>
              </w:rPr>
              <w:t> một tập hợp những đề xuất về nhu cầu vốn, cách thức sử dụng vốn, kết quả tương ứng thu được trong một khoảng thời gian xác định đối với hoạt động cụ thể để sản xuất kinh doanh, dịch vụ, đầu tư phát triển hoặc phục vụ đời sống.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7. </w:t>
            </w:r>
            <w:r w:rsidRPr="00FE2037">
              <w:rPr>
                <w:rFonts w:asciiTheme="majorHAnsi" w:eastAsia="Times New Roman" w:hAnsiTheme="majorHAnsi" w:cstheme="majorHAnsi"/>
                <w:i/>
                <w:iCs/>
                <w:color w:val="222222"/>
                <w:sz w:val="24"/>
                <w:szCs w:val="24"/>
                <w:lang w:eastAsia="vi-VN"/>
              </w:rPr>
              <w:t>Hạn mức tín dụng là</w:t>
            </w:r>
            <w:r w:rsidRPr="00FE2037">
              <w:rPr>
                <w:rFonts w:asciiTheme="majorHAnsi" w:eastAsia="Times New Roman" w:hAnsiTheme="majorHAnsi" w:cstheme="majorHAnsi"/>
                <w:color w:val="222222"/>
                <w:sz w:val="24"/>
                <w:szCs w:val="24"/>
                <w:lang w:eastAsia="vi-VN"/>
              </w:rPr>
              <w:t> mức dư nợ vay tối đa được duy trì trong một thời hạn nhất định mà tổ chức tín dụng và khách hàng đã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8. </w:t>
            </w:r>
            <w:r w:rsidRPr="00FE2037">
              <w:rPr>
                <w:rFonts w:asciiTheme="majorHAnsi" w:eastAsia="Times New Roman" w:hAnsiTheme="majorHAnsi" w:cstheme="majorHAnsi"/>
                <w:i/>
                <w:iCs/>
                <w:color w:val="222222"/>
                <w:sz w:val="24"/>
                <w:szCs w:val="24"/>
                <w:lang w:eastAsia="vi-VN"/>
              </w:rPr>
              <w:t>Khả năng tài chính của khách hàng vay là</w:t>
            </w:r>
            <w:r w:rsidRPr="00FE2037">
              <w:rPr>
                <w:rFonts w:asciiTheme="majorHAnsi" w:eastAsia="Times New Roman" w:hAnsiTheme="majorHAnsi" w:cstheme="majorHAnsi"/>
                <w:color w:val="222222"/>
                <w:sz w:val="24"/>
                <w:szCs w:val="24"/>
                <w:lang w:eastAsia="vi-VN"/>
              </w:rPr>
              <w:t> khả năng về vốn, tài sản của khách hàng vay để bảo đảm hoạt động thường xuyên và thực hiện các nghĩa vụ thanh toán.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End w:id="3"/>
            <w:r w:rsidRPr="00FE2037">
              <w:rPr>
                <w:rFonts w:asciiTheme="majorHAnsi" w:eastAsia="Times New Roman" w:hAnsiTheme="majorHAnsi" w:cstheme="majorHAnsi"/>
                <w:b/>
                <w:bCs/>
                <w:color w:val="222222"/>
                <w:sz w:val="24"/>
                <w:szCs w:val="24"/>
                <w:lang w:eastAsia="vi-VN"/>
              </w:rPr>
              <w:t>4. Thực hiện quy định về quản lý ngoại hối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Khi cho vay bằng ngoại tệ, tổ chức tín dụng và khách hàng phải thực hiện đúng quy định của Chính phủ và hướng dẫn của Ngân hàng Nhà nước Việt Nam về quản lý ngoại hối.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4" w:name="Dieu_5"/>
            <w:bookmarkEnd w:id="4"/>
            <w:r w:rsidRPr="00FE2037">
              <w:rPr>
                <w:rFonts w:asciiTheme="majorHAnsi" w:eastAsia="Times New Roman" w:hAnsiTheme="majorHAnsi" w:cstheme="majorHAnsi"/>
                <w:b/>
                <w:bCs/>
                <w:color w:val="222222"/>
                <w:sz w:val="24"/>
                <w:szCs w:val="24"/>
                <w:lang w:eastAsia="vi-VN"/>
              </w:rPr>
              <w:t>5. Quyền tự chủ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tự chịu trách nhiệm về quyết định trong cho vay của mình. Không một tổ chức, cá nhân nào được can thiệp trái pháp luật vào quyền tự chủ trong quá trình cho vay và thu hồi nợ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5" w:name="Dieu_6"/>
            <w:bookmarkEnd w:id="5"/>
            <w:r w:rsidRPr="00FE2037">
              <w:rPr>
                <w:rFonts w:asciiTheme="majorHAnsi" w:eastAsia="Times New Roman" w:hAnsiTheme="majorHAnsi" w:cstheme="majorHAnsi"/>
                <w:b/>
                <w:bCs/>
                <w:color w:val="222222"/>
                <w:sz w:val="24"/>
                <w:szCs w:val="24"/>
                <w:lang w:eastAsia="vi-VN"/>
              </w:rPr>
              <w:t>6. Nguyên tắc vay vốn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Khách hàng vay vốn của tổ chức tín dụng phải đảm bảo:</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Sử dụng vốn vay đúng mục đích đã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Hoàn trả nợ gốc và lãi vốn vay đúng thời hạn đã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6" w:name="Dieu_7"/>
            <w:bookmarkEnd w:id="6"/>
            <w:r w:rsidRPr="00FE2037">
              <w:rPr>
                <w:rFonts w:asciiTheme="majorHAnsi" w:eastAsia="Times New Roman" w:hAnsiTheme="majorHAnsi" w:cstheme="majorHAnsi"/>
                <w:b/>
                <w:bCs/>
                <w:color w:val="222222"/>
                <w:sz w:val="24"/>
                <w:szCs w:val="24"/>
                <w:lang w:eastAsia="vi-VN"/>
              </w:rPr>
              <w:t>7. Điều kiện vay vốn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xem xét và quyết định cho vay khi khách hàng có đủ các điều kiện sau:</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Có năng lực pháp luật dân sự, năng lực hành vi dân sự và chịu trách nhiệm dân sự theo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Đối với khách hàng vay là pháp nhân và cá nhân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Pháp nhân phải có năng lực pháp luật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Cá nhân và chủ doanh nghiệp tư nhân phải có năng lực pháp luật và năng lực hành vi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 Đại diện của hộ gia đình phải có năng lực pháp luật và năng lực hành vi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Đại diện của tổ hợp tác phải có năng lực pháp luật và năng lực hành vi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Thành viên hợp danh của công ty hợp danh phải có năng lực pháp luật và năng lực hành vi dân sự;</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Đối với khách hàng vay là pháp nhân và cá nhân nước ngoài phải có năng lực pháp luật dân sự và năng lực hành vi dân sự theo quy định pháp luật của nước mà pháp nhân đó có quốc tịch hoặc cá nhân đó là công dân, nếu pháp luật nước ngoài đó được Bộ Luật Dân sự của nước Cộng hoà xã hội chủ nghĩa Việt Nam, các văn bản pháp luật khác của Việt Nam quy định hoặc được điều ước quốc tế mà Cộng hoà xã hội chủ nghĩa Việt Nam ký kết hoặc tham gia quy định.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Mục đích sử dụng vốn vay hợp pháp.</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Có khả năng tài chính đảm bảo trả nợ trong thời hạn cam kết.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4. Có dự án đầu tư, phương án sản xuất, kinh doanh, dịch vụ khả thi và có hiệu quả; hoặc có dự án đầu tư, phương án phục vụ đời sống khả thi và phù hợp với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5. Thực hiện các quy định về bảo đảm tiền vay theo quy định của Chính phủ và hướng dẫn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7" w:name="Dieu_8"/>
            <w:bookmarkEnd w:id="7"/>
            <w:r w:rsidRPr="00FE2037">
              <w:rPr>
                <w:rFonts w:asciiTheme="majorHAnsi" w:eastAsia="Times New Roman" w:hAnsiTheme="majorHAnsi" w:cstheme="majorHAnsi"/>
                <w:b/>
                <w:bCs/>
                <w:color w:val="222222"/>
                <w:sz w:val="24"/>
                <w:szCs w:val="24"/>
                <w:lang w:eastAsia="vi-VN"/>
              </w:rPr>
              <w:t>8. Thể loại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xem xét quyết định cho khách hàng vay theo các thể loại ngắn hạn, trung hạn và dài hạn nhằm đáp ứng nhu cầu vốn cho sản xuất, kinh doanh, dịch vụ, đời sống và các dự án đầu tư phát triển: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Cho vay ngắn hạn là các khoản vay có thời hạn cho vay đến 12 tháng;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Cho vay trung hạn là các khoản vay có thời hạn cho vay từ trên 12 tháng đến 60 tháng;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Cho vay dài hạn là các khoản vay có thời hạn cho vay từ trên 60 tháng trở lên.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lastRenderedPageBreak/>
              <w:t>Điều </w:t>
            </w:r>
            <w:bookmarkStart w:id="8" w:name="Dieu_9"/>
            <w:bookmarkEnd w:id="8"/>
            <w:r w:rsidRPr="00FE2037">
              <w:rPr>
                <w:rFonts w:asciiTheme="majorHAnsi" w:eastAsia="Times New Roman" w:hAnsiTheme="majorHAnsi" w:cstheme="majorHAnsi"/>
                <w:b/>
                <w:bCs/>
                <w:color w:val="222222"/>
                <w:sz w:val="24"/>
                <w:szCs w:val="24"/>
                <w:lang w:eastAsia="vi-VN"/>
              </w:rPr>
              <w:t>9. Những nhu cầu vốn không được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không được cho vay các nhu cầu vốn sau đây: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Để mua sắm các tài sản và các chi phí hình thành nên tài sản mà pháp luật cấm mua bán, chuyển nhượng, chuyển đổi;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Để thanh toán các chi phí cho việc thực hiện các giao dịch mà pháp luật cấm;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c) Để đáp ứng các nhu cầu chính của các giao dịch mà pháp luật cấm.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Việc đảo nợ, các tổ chức tín dụng thực hiện theo quy định riêng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9" w:name="Dieu_10"/>
            <w:bookmarkEnd w:id="9"/>
            <w:r w:rsidRPr="00FE2037">
              <w:rPr>
                <w:rFonts w:asciiTheme="majorHAnsi" w:eastAsia="Times New Roman" w:hAnsiTheme="majorHAnsi" w:cstheme="majorHAnsi"/>
                <w:b/>
                <w:bCs/>
                <w:color w:val="222222"/>
                <w:sz w:val="24"/>
                <w:szCs w:val="24"/>
                <w:lang w:eastAsia="vi-VN"/>
              </w:rPr>
              <w:t>10. Thời hạn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và khách hàng căn cứ vào chu kỳ sản xuất, kinh doanh, thời hạn thu hồi vốn của dự án đầu tư, khả năng trả nợ của khách hàng và nguồn vốn cho vay của tổ chức tín dụng để thoả thuận về thời hạn cho vay. Đối với các pháp nhân Việt Nam và nước ngoài, thời hạn cho vay không quá thời hạn hoạt động còn lại theo quyết định thành lập hoặc giấy phép hoạt động tại Việt Nam; đối với cá nhân nước ngoài, thời hạn cho vay không vượt quá thời hạn được phép sinh sống, hoạt động tại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0" w:name="Dieu_11"/>
            <w:bookmarkEnd w:id="10"/>
            <w:r w:rsidRPr="00FE2037">
              <w:rPr>
                <w:rFonts w:asciiTheme="majorHAnsi" w:eastAsia="Times New Roman" w:hAnsiTheme="majorHAnsi" w:cstheme="majorHAnsi"/>
                <w:b/>
                <w:bCs/>
                <w:color w:val="222222"/>
                <w:sz w:val="24"/>
                <w:szCs w:val="24"/>
                <w:lang w:eastAsia="vi-VN"/>
              </w:rPr>
              <w:t>11. Lãi suất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Mức lãi suất cho vay do tổ chức tín dụng và khách hàng thoả thuận phù hợp với quy định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Mức lãi suất áp dụng đối với khoản nợ gốc quá hạn do tổ chức tín dụng ấn định và thoả thuận với khách hàng trong hợp đồng tín dụng nhưng không vượt quá 150% lãi suất cho vay áp dụng trong thời hạn cho vay đã được ký kết hoặc điều chỉnh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1" w:name="Dieu_12"/>
            <w:bookmarkEnd w:id="11"/>
            <w:r w:rsidRPr="00FE2037">
              <w:rPr>
                <w:rFonts w:asciiTheme="majorHAnsi" w:eastAsia="Times New Roman" w:hAnsiTheme="majorHAnsi" w:cstheme="majorHAnsi"/>
                <w:b/>
                <w:bCs/>
                <w:color w:val="222222"/>
                <w:sz w:val="24"/>
                <w:szCs w:val="24"/>
                <w:lang w:eastAsia="vi-VN"/>
              </w:rPr>
              <w:t>12. Mức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căn cứ vào nhu cầu vay vốn và khả năng hoàn trả nợ của khách hàng, khả năng nguồn vốn của mình để quyết định mức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2. Giới hạn tổng dư nợ cho vay đối với một khách hàng thực hiện theo quy định tại Điều 18 Quy chế này.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Tổng dư nợ cho vay đối với các đối tượng quy định tại Điều 20 Quy chế này không được vượt quá 5% vốn tự có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2" w:name="Dieu_13"/>
            <w:bookmarkEnd w:id="12"/>
            <w:r w:rsidRPr="00FE2037">
              <w:rPr>
                <w:rFonts w:asciiTheme="majorHAnsi" w:eastAsia="Times New Roman" w:hAnsiTheme="majorHAnsi" w:cstheme="majorHAnsi"/>
                <w:b/>
                <w:bCs/>
                <w:color w:val="222222"/>
                <w:sz w:val="24"/>
                <w:szCs w:val="24"/>
                <w:lang w:eastAsia="vi-VN"/>
              </w:rPr>
              <w:t>13. Trả nợ gốc và lãi vốn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và khách hàng thoả thuận về việc trả nợ gốc và lãi vốn vay như sau:</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Các kỳ hạn trả nợ gốc;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Các kỳ hạn trả lãi vốn vay cùng với kỳ hạn trả nợ gốc hoặc theo kỳ hạn riêng;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c) Đồng tiền trả nợ và việc bảo toàn giá trị nợ gốc bằng các hình thức thích hợp, phù hợp với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Khi đến kỳ hạn trả nợ gốc hoặc lãi, nếu khách hàng không trả nợ đúng hạn và không được điều chỉnh kỳ hạn nợ gốc hoặc lãi hoặc không được gia hạn nợ gốc hoặc lãi, thì tổ chức tín dụng chuyển toàn bộ số dư nợ sang nợ quá hạn.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Tổ chức tín dụng và khách hàng có thể thoả thuận về điều kiện, số lãi vốn vay, phí phải trả trong trường hợp khách hàng trả nợ trước hạn.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4. Trả nợ vay bằng ngoại tệ: Khoản cho vay bằng ngoại tệ nào thì phải trả nợ gốc và lãi vốn vay bằng ngoại tệ đó; trường hợp trả nợ bằng ngoại tệ khác hoặc Đồng Việt Nam, thì thực hiện theo thoả thuận giữa tổ chức tín dụng và khách hàng phù hợp với quy định về quản lý ngoại hối của Chính phủ và hướng dẫn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3" w:name="Dieu_14"/>
            <w:bookmarkEnd w:id="13"/>
            <w:r w:rsidRPr="00FE2037">
              <w:rPr>
                <w:rFonts w:asciiTheme="majorHAnsi" w:eastAsia="Times New Roman" w:hAnsiTheme="majorHAnsi" w:cstheme="majorHAnsi"/>
                <w:b/>
                <w:bCs/>
                <w:color w:val="222222"/>
                <w:sz w:val="24"/>
                <w:szCs w:val="24"/>
                <w:lang w:eastAsia="vi-VN"/>
              </w:rPr>
              <w:t>14. Hồ sơ vay vốn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Khi có nhu cầu vay vốn, khách hàng gửi cho tổ chức tín dụng giấy đề nghị vay vốn và các tài liệu cần thiết chứng minh đủ điều kiện vay vốn như quy định tại Điều 7 Quy chế này. Khách hàng phải chịu trách nhiệm trước pháp luật về tính chính xác và hợp pháp của các tài liệu gửi cho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2. Tổ chức tín dụng hướng dẫn các loại tài liệu khách hàng cần gửi cho tổ chức tín dụng phù hợp với đặc điểm cụ thể của từng loại khách hàng, loại cho vay và khoản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4" w:name="Dieu_15"/>
            <w:bookmarkEnd w:id="14"/>
            <w:r w:rsidRPr="00FE2037">
              <w:rPr>
                <w:rFonts w:asciiTheme="majorHAnsi" w:eastAsia="Times New Roman" w:hAnsiTheme="majorHAnsi" w:cstheme="majorHAnsi"/>
                <w:b/>
                <w:bCs/>
                <w:color w:val="222222"/>
                <w:sz w:val="24"/>
                <w:szCs w:val="24"/>
                <w:lang w:eastAsia="vi-VN"/>
              </w:rPr>
              <w:t>15. Thẩm định và quyết định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xây dựng quy trình xét duyệt cho vay theo nguyên tắc bảo đảm tính độc lập và phân định rõ ràng trách nhiệm cá nhân, trách nhiệm giữa khâu thẩm định và quyết định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Tổ chức tín dụng xem xét, đánh giá tính khả thi, hiệu quả của dự án đầu tư, phương án sản xuất, kinh doanh, dịch vụ hoặc dự án đầu tư, phương án phục vụ đời sống và khả năng hoàn trả nợ vay của khách hàng để quyết định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Tổ chức tín dụng quy định cụ thể và niêm yết công khai thời hạn tối đa phải thông báo quyết định cho vay hoặc không cho vay đối với khách hàng, kể từ khi nhận được đầy đủ hồ sơ vay vốn và thông tin cần thiết của khách hàng. Trường hợp quyết định không cho vay, tổ chức tín dụng phải thông báo cho khách hàng bằng văn bản, trong đó nêu rõ căn cứ từ chối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5" w:name="Dieu_16"/>
            <w:bookmarkEnd w:id="15"/>
            <w:r w:rsidRPr="00FE2037">
              <w:rPr>
                <w:rFonts w:asciiTheme="majorHAnsi" w:eastAsia="Times New Roman" w:hAnsiTheme="majorHAnsi" w:cstheme="majorHAnsi"/>
                <w:b/>
                <w:bCs/>
                <w:color w:val="222222"/>
                <w:sz w:val="24"/>
                <w:szCs w:val="24"/>
                <w:lang w:eastAsia="vi-VN"/>
              </w:rPr>
              <w:t>16. Phương thức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thoả thuận với khách hàng vay việc áp dụng các phương thức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Cho vay từng lần; Mỗi lần vay vốn khách hàng và tổ chức tín dụng thực hiện thủ tục vay vốn cần thiết và ký kết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Cho vay theo hạn mức tín dụng: Tổ chức tín dụng và khách hàng xác định và thoả thuận một hạn mức tín dụng duy trì trong một khoảng thời gian nhất định.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Cho vay theo dự án đầu tư: Tổ chức tín dụng cho khách hàng vay vốn để thực hiện các dự án đầu tư phát triển sản xuất, kinh doanh, dịch vụ và các dự án đầu tư phục vụ đời sống.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4. Cho vay hợp vốn: Một nhóm tổ chức tín dụng cùng cho vay đối với một dự án vay vốn hoặc phương án vay vốn của khách hàng; trong đó, có một tổ chức tín dụng làm đầu mối dàn xếp, phối hợp với các tổ chức tín dụng khác. Việc cho vay hợp vốn thực hiện theo quy định </w:t>
            </w:r>
            <w:r w:rsidRPr="00FE2037">
              <w:rPr>
                <w:rFonts w:asciiTheme="majorHAnsi" w:eastAsia="Times New Roman" w:hAnsiTheme="majorHAnsi" w:cstheme="majorHAnsi"/>
                <w:color w:val="222222"/>
                <w:sz w:val="24"/>
                <w:szCs w:val="24"/>
                <w:lang w:eastAsia="vi-VN"/>
              </w:rPr>
              <w:lastRenderedPageBreak/>
              <w:t>của Quy chế này và Quy chế đồng tài trợ của các tổ chức tín dụng do Thống đốc Ngân hàng Nhà nước ban hành.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5. Cho vay trả góp; Khi vay vốn, tổ chức tín dụng và khách hàng xác định và thoả thuận số lãi vốn vay phải trả cộng với số nợ gốc được chia ra để trả nợ theo nhiều kỳ hạn trong thời hạn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6. Cho vay theo hạn mức tín dụng dự phòng: Tổ chức tín dụng cam kết đảm bảo sẵn sàng cho khách hàng vay vốn trong phạm vi hạn mức tín dụng nhất định. Tổ chức tín dụng và khách hàng thoả thuận thời hạn hiệu lực của hạn mức tín dụng dự phòng, mức phí trả cho hạn mức tín dụng dự phòng.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7. Cho vay thông qua nghiệp vụ phát hành và sử dụng thẻ tín dụng: Tổ chức tín dụng chấp thuận cho khách hàng được sử dụng số vốn vay trong phạm vi hạn mức tín dụng để thanh toán tiền mua hàng hoá, dịch vụ và rút tiền mặt tại máy rút tiền tự động hoặc điểm ứng tiền mặt là đại lý của tổ chức tín dụng. Khi cho vay phát hành và sử dụng thẻ tín dụng, tổ chức tín dụng và khách hàng phải tuân theo các quy định của Chính phủ và Ngân hàng Nhà nước Việt Nam về phát hành và sử dụng thẻ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8. Cho vay theo hạn mức thấu chi: Là việc cho vay mà tổ chức tín dụng thoả thuận bằng văn bản chấp thuận cho khách hàng chi vượt số tiền có trên tài khoản thanh toán của khách hàng phù hợp với các quy định của Chính phủ và Ngân hàng Nhà nước Việt Nam về hoạt động thanh toán qua các tổ chức cung ứng dịch vụ thanh toán.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9. Các phương thức cho vay khác mà pháp luật không cấm, phù hợp với quy định tại Quy chế này và điều kiện hoạt động kinh doanh của tổ chức tín dụng và đặc điểm của khách hàng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6" w:name="Dieu_17"/>
            <w:bookmarkEnd w:id="16"/>
            <w:r w:rsidRPr="00FE2037">
              <w:rPr>
                <w:rFonts w:asciiTheme="majorHAnsi" w:eastAsia="Times New Roman" w:hAnsiTheme="majorHAnsi" w:cstheme="majorHAnsi"/>
                <w:b/>
                <w:bCs/>
                <w:color w:val="222222"/>
                <w:sz w:val="24"/>
                <w:szCs w:val="24"/>
                <w:lang w:eastAsia="vi-VN"/>
              </w:rPr>
              <w:t>17.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Việc cho vay của tổ chức tín dụng và khách hàng vay phải được lập thành hợp đồng tín dụng. Hợp đồng tín dụng phải có nội dung về điều kiện vay, mục đich sử dụng vốn vay, phương thức cho vay, số vốn vay, lãi suất, thời hạn cho vay, hình thức bảo đảm, giá trị tài sản bảo </w:t>
            </w:r>
            <w:r w:rsidRPr="00FE2037">
              <w:rPr>
                <w:rFonts w:asciiTheme="majorHAnsi" w:eastAsia="Times New Roman" w:hAnsiTheme="majorHAnsi" w:cstheme="majorHAnsi"/>
                <w:color w:val="222222"/>
                <w:sz w:val="24"/>
                <w:szCs w:val="24"/>
                <w:lang w:eastAsia="vi-VN"/>
              </w:rPr>
              <w:lastRenderedPageBreak/>
              <w:t>đảm, phương thức trả nợ và những cam kết khác được các bên thoả thuận.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7" w:name="Dieu_18"/>
            <w:bookmarkEnd w:id="17"/>
            <w:r w:rsidRPr="00FE2037">
              <w:rPr>
                <w:rFonts w:asciiTheme="majorHAnsi" w:eastAsia="Times New Roman" w:hAnsiTheme="majorHAnsi" w:cstheme="majorHAnsi"/>
                <w:b/>
                <w:bCs/>
                <w:color w:val="222222"/>
                <w:sz w:val="24"/>
                <w:szCs w:val="24"/>
                <w:lang w:eastAsia="vi-VN"/>
              </w:rPr>
              <w:t>18. Giới hạn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Tổng dư nợ cho vay đối với một khách hàng không được vượt quá 15% vốn tự có của tổ chức tín dụng, trừ trường hợp đối với những khoản cho vay từ các nguồn vốn uỷ thác của Chính phủ, của các tổ chức và cá nhân. Trường hợp nhu cầu vốn của một khách hàng vượt quá 15% vốn tự có của tổ chức tín dụng hoặc khách hàng có nhu cầu huy động vốn từ nhiều nguồn thì các tổ chức tín dụng cho vay hợp vốn theo quy định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Trong trường hợp đặc biệt, tổ chức tín dụng chỉ được cho vay vượt quá mức giới hạn cho vay quy định tại Khoản 1 điều này khi được Thủ tướng Chính phủ cho phép đối với từng trường hợp cụ thể.</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Việc xác định vốn tự có của các tổ chức tín dụng để làm căn cứ tính toán giới hạn cho vay quy định tại Khoản 1 và 2 Điều này thực hiện theo quy định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8" w:name="Dieu_19"/>
            <w:bookmarkEnd w:id="18"/>
            <w:r w:rsidRPr="00FE2037">
              <w:rPr>
                <w:rFonts w:asciiTheme="majorHAnsi" w:eastAsia="Times New Roman" w:hAnsiTheme="majorHAnsi" w:cstheme="majorHAnsi"/>
                <w:b/>
                <w:bCs/>
                <w:color w:val="222222"/>
                <w:sz w:val="24"/>
                <w:szCs w:val="24"/>
                <w:lang w:eastAsia="vi-VN"/>
              </w:rPr>
              <w:t>19. Những trường hợp không được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không được cho vay đối với khách hàng trong các trường hợp sau đây: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Thành viên Hội đồng quản trị, Ban kiểm soát, Tổng giám đốc (Giám đốc), Phó Tổng giám đốc (Phó Giám đốc)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Cán bộ, nhân viên của chính tổ chức tín dụng đó thực hiện nhiệm vụ thẩm định, quyết định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c) Bố, mẹ, vợ, chồng, con của thành viên Hội đồng quản trị, Ban kiểm soát, Tổng giám đốc (Giám đốc), Phó tổng giám đốc (Phó giám đốc).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Các quy định tại Khoản 1 Điều này không áp dụng đối với các tổ chức tín dụng hợp tác.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3. Việc áp dụng quy định tại điểm c Khoản 1 Điều này đối với người vay là bố, mẹ, vợ, </w:t>
            </w:r>
            <w:r w:rsidRPr="00FE2037">
              <w:rPr>
                <w:rFonts w:asciiTheme="majorHAnsi" w:eastAsia="Times New Roman" w:hAnsiTheme="majorHAnsi" w:cstheme="majorHAnsi"/>
                <w:color w:val="222222"/>
                <w:sz w:val="24"/>
                <w:szCs w:val="24"/>
                <w:lang w:eastAsia="vi-VN"/>
              </w:rPr>
              <w:lastRenderedPageBreak/>
              <w:t>chồng, con của Giám đốc, Phó Giám đốc chi nhánh của tổ chức tín dụng do tổ chức tín dụng xem xét quyết định.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19" w:name="Dieu_20"/>
            <w:bookmarkEnd w:id="19"/>
            <w:r w:rsidRPr="00FE2037">
              <w:rPr>
                <w:rFonts w:asciiTheme="majorHAnsi" w:eastAsia="Times New Roman" w:hAnsiTheme="majorHAnsi" w:cstheme="majorHAnsi"/>
                <w:b/>
                <w:bCs/>
                <w:color w:val="222222"/>
                <w:sz w:val="24"/>
                <w:szCs w:val="24"/>
                <w:lang w:eastAsia="vi-VN"/>
              </w:rPr>
              <w:t>20. Hạn chế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không được cho vay không có bảo đảm, cho vay với những điều kiện ưu đãi về lãi suất, về mức cho vay đối với những đối tượng sau đây: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kiểm toán, Kiểm toán viên có trách nhiệm kiểm toán tại tổ chức tín dụng cho vay; Thanh tra viên thực hiện nhiệm vụ thanh tra tại tổ chức tín dụng cho vay; Kế toán trưởng của tổ chức tín dụng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Các cổ đông lớn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Doanh nghiệp có một trong những đối tượng quy định tại khoản 1 Điểu 77 của Luật Các tổ chức tín dụng sở hữu trên 10% vốn điều lệ của doanh nghiệp đó.</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0" w:name="Dieu_21"/>
            <w:bookmarkEnd w:id="20"/>
            <w:r w:rsidRPr="00FE2037">
              <w:rPr>
                <w:rFonts w:asciiTheme="majorHAnsi" w:eastAsia="Times New Roman" w:hAnsiTheme="majorHAnsi" w:cstheme="majorHAnsi"/>
                <w:b/>
                <w:bCs/>
                <w:color w:val="222222"/>
                <w:sz w:val="24"/>
                <w:szCs w:val="24"/>
                <w:lang w:eastAsia="vi-VN"/>
              </w:rPr>
              <w:t>21. Kiểm tra, giám sát vốn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xây dựng quy trình và thực hiện kiểm tra, giám sát quá trình vay vốn, sử dụng vốn vay và trả nợ của khách hàng phù hợp với đặc điểm hoạt động của tổ chức tín dụng và tính chất của khoản vay, nhằm đảm bảo hiệu quả và khả năng thu hồi vốn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1" w:name="Dieu_22"/>
            <w:bookmarkEnd w:id="21"/>
            <w:r w:rsidRPr="00FE2037">
              <w:rPr>
                <w:rFonts w:asciiTheme="majorHAnsi" w:eastAsia="Times New Roman" w:hAnsiTheme="majorHAnsi" w:cstheme="majorHAnsi"/>
                <w:b/>
                <w:bCs/>
                <w:color w:val="222222"/>
                <w:sz w:val="24"/>
                <w:szCs w:val="24"/>
                <w:lang w:eastAsia="vi-VN"/>
              </w:rPr>
              <w:t>22. Điều chỉnh kỳ hạn trả nợ gốc và lãi, gia hạn trả nợ góc và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Điều chỉnh kỳ hạn trả nợ gốc, gia hạn trả nợ gốc: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Trường hợp khách hàng không trả được nợ gốc đúng kỳ hạn đã thoả thuận trong hợp đồng tín dụng và có văn bản đề nghị thì tổ chức tín dụng xem xét cho điều chỉnh kỳ hạn trả nợ.</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b) Trường hợp khách hàng không trả nợ hết nợ gốc trong thời hạn cho vay và có văn bản đề nghị gia hạn nợ, thì tổ chức tín dụng xem xét gia hạn nợ. Thời hạn gia hạn nợ đối với cho vay ngắn hạn tối đa bằng 12 tháng, đối với cho vay trung hạn và dài hạn tối đa bằng 1/2 thời hạn cho vay đã thoả thuận trong hợp đồng tín dụng. Trường hợp khách hàng đề nghị gia hạn nợ quá các thời hạn này do nguyên nhân khách quan và tạo điều kiện cho khách hàng có khả </w:t>
            </w:r>
            <w:r w:rsidRPr="00FE2037">
              <w:rPr>
                <w:rFonts w:asciiTheme="majorHAnsi" w:eastAsia="Times New Roman" w:hAnsiTheme="majorHAnsi" w:cstheme="majorHAnsi"/>
                <w:color w:val="222222"/>
                <w:sz w:val="24"/>
                <w:szCs w:val="24"/>
                <w:lang w:eastAsia="vi-VN"/>
              </w:rPr>
              <w:lastRenderedPageBreak/>
              <w:t>năng trả nợ, thì Chủ tịch Hội đồng quản trị hoặc Tổng giám đốc (Giám đốc) tổ chức tín dụng xem xét quyết định và báo cáo ngay Ngân hàng Nhà nước Việt Nam sau khi thực hiện.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Điều chỉnh kỳ hạn trả nợ lãi, gia hạn trả nợ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Trường hợp khách hàng không trả nợ lãi đúng kỳ hạn đã thoả thuận trong hợp đồng tín dụng và có văn bản đề nghị điều chỉnh kỳ hạn trả nợ lãi, thì tổ chức tín dụng xem xét quyết định điều chỉnh kỳ hạn trả nợ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Trường hợp khách hàng không trả hết nợ lãi trong thời hạn cho vay đã thoả thuận trong hợp đồng tín dụng và có văn bản đề nghị gia hạn nợ lãi, thì tổ chức tín dụng xem xét quyết định thời hạn gia hạn nợ lãi. Thời hạn gia hạn nợ lãi áp dụng theo thời hạn gia hạn nợ gốc quy định tại điểm b Khoản 1 Điều này.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2" w:name="Dieu_23"/>
            <w:bookmarkEnd w:id="22"/>
            <w:r w:rsidRPr="00FE2037">
              <w:rPr>
                <w:rFonts w:asciiTheme="majorHAnsi" w:eastAsia="Times New Roman" w:hAnsiTheme="majorHAnsi" w:cstheme="majorHAnsi"/>
                <w:b/>
                <w:bCs/>
                <w:color w:val="222222"/>
                <w:sz w:val="24"/>
                <w:szCs w:val="24"/>
                <w:lang w:eastAsia="vi-VN"/>
              </w:rPr>
              <w:t>23. Miễn, giảm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Tổ chức tín dụng được quyết định miễn, giảm lãi vốn vay phải trả đối khách hàng theo các nguyên tắc sau đây: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Khách hàng bị tổn thất về tài sản có liên quan đến vốn vay dẫn đến bị khó khăn về tài chính;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Mức độ miễn, giảm lãi vốn vay phù hợp với khả năng tài chính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Tổ chức tín dụng không được miễn, giảm lãi vốn vay đối với khách hàng thuộc các đối tượng quy định tại Khoản 1 Điều 78 Luật Các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4. Các tổ chức tín dụng phải ban hành Quy chế miễn, giảm lãi vốn vay đối với khách hàng được Hội đồng quản trị phê duyệt. Việc miễn, giảm lãi vốn vay đối với khách hàng chỉ được thực hiện khi tổ chức tín dụng có Quy chế miễn, giảm lãi vốn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3" w:name="Dieu_24"/>
            <w:bookmarkEnd w:id="23"/>
            <w:r w:rsidRPr="00FE2037">
              <w:rPr>
                <w:rFonts w:asciiTheme="majorHAnsi" w:eastAsia="Times New Roman" w:hAnsiTheme="majorHAnsi" w:cstheme="majorHAnsi"/>
                <w:b/>
                <w:bCs/>
                <w:color w:val="222222"/>
                <w:sz w:val="24"/>
                <w:szCs w:val="24"/>
                <w:lang w:eastAsia="vi-VN"/>
              </w:rPr>
              <w:t>24. Quyền và nghĩa vụ của khách hàng.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Khách hàng vay có quyền: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a) Từ chối các yêu cầu của tổ chức tín dụng không đúng với các thoả thuận trong hợp đồng </w:t>
            </w:r>
            <w:r w:rsidRPr="00FE2037">
              <w:rPr>
                <w:rFonts w:asciiTheme="majorHAnsi" w:eastAsia="Times New Roman" w:hAnsiTheme="majorHAnsi" w:cstheme="majorHAnsi"/>
                <w:color w:val="222222"/>
                <w:sz w:val="24"/>
                <w:szCs w:val="24"/>
                <w:lang w:eastAsia="vi-VN"/>
              </w:rPr>
              <w:lastRenderedPageBreak/>
              <w:t>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Khiếu nại, khởi kiện việc vi phạm hợp đồng tín dụng theo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Khách hàng vay có nghĩa vụ:</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Cung cấp đầy đủ, trung thực các thông tin, tài liệu liên quan đến việc vay vốn và chịu trách nhiệm về tính chính xác của các thông tin, tài liệu đã cung cấp;</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Sử dụng vốn vay đúng mục đích, thực hiện đúng các nội dung đã thoả thuận trong hợp đồng tín dụng và các cam kết khác;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c) Trả nợ gốc và lãi vốn vay theo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d) Chịu trách nhiệm trước pháp luật khi không thực hiện đúng những thoả thuận về việc trả nợ vay và thực hiện các nghia vụ bảo đảm nợ vay đã cam kết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4" w:name="Dieu_25"/>
            <w:bookmarkEnd w:id="24"/>
            <w:r w:rsidRPr="00FE2037">
              <w:rPr>
                <w:rFonts w:asciiTheme="majorHAnsi" w:eastAsia="Times New Roman" w:hAnsiTheme="majorHAnsi" w:cstheme="majorHAnsi"/>
                <w:b/>
                <w:bCs/>
                <w:color w:val="222222"/>
                <w:sz w:val="24"/>
                <w:szCs w:val="24"/>
                <w:lang w:eastAsia="vi-VN"/>
              </w:rPr>
              <w:t>25. Quyền và nghĩa vụ của tổ chức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có quyền: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Yêu cầu khách hàng cung cấp tài liệu chứng minh dự án đầu tư, phương án sản xuất, kinh doanh, dịch vụ hoặc dự án đầu tư, phương án phục vụ đời sống khả thi, khả năng tài chính của mình và của người bảo lãnh trước khi quyết định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Từ chối yêu cầu vay vốn của khách hàng nếu thấy không đủ điều kiện vay vốn, dự án vay vốn hoặc phương án vay vốn không có hiệu quả, không phù hợp với quy định của Pháp luật hoặc tổ chức tín dụng không có đủ nguồn vốn để cho vay.</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c) Kiểm tra, giám sát quả trình vay vốn, sử dụng vốn vay và trả nợ của khách hàng;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d) Chấm dứt việc cho vay, thu hồi nợ trước hạn khi phát hiện khách hàng cung cấp thông tin sai sự thật, vi phạm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đ) Khởi kiện khách hàng vi phạm hợp đồng tín dụng hoặc người bảo lãnh theo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lastRenderedPageBreak/>
              <w:t>e) Khi đến hạn trả nợ mà khách hàng không trả nợ, nếu các bên không có thoả thuận khác, thì tổ chức tín dụng có quyền xử lý tài sản bảo đảm vốn vay theo sự thoả thuận trong hợp đồng để thu hồi nợ theo quy định của pháp luật hoặc yêu cầu người bảo lãnh thực hiện nghĩa vụ bảo lãnh đối với trường hợp khách hàng được bảo lãnh vay vốn;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g) Miễn, giảm lãi vốn vay, gia hạn nợ, điều chỉnh kỳ hạn nợ thực hiện theo quy định tại Quy chế này; mua bán nợ theo quy định của Ngân hàng Nhà nước Việt Nam và thực hiện việc đảo nợ, khoanh nợ, xoá nợ theo quy định của Chính phủ và hướng dẫn của Ngân hàng Nhà nước Việt Nam.</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Tổ chức tín dụng có nghĩa vụ:</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a) Thực hiện đúng thoả thuận trong hợp đồng tín dụng;</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b) Lưu giữ hồ sơ tín dụng phù hợp với quy định của pháp luật.</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5" w:name="Dieu_26"/>
            <w:bookmarkEnd w:id="25"/>
            <w:r w:rsidRPr="00FE2037">
              <w:rPr>
                <w:rFonts w:asciiTheme="majorHAnsi" w:eastAsia="Times New Roman" w:hAnsiTheme="majorHAnsi" w:cstheme="majorHAnsi"/>
                <w:b/>
                <w:bCs/>
                <w:color w:val="222222"/>
                <w:sz w:val="24"/>
                <w:szCs w:val="24"/>
                <w:lang w:eastAsia="vi-VN"/>
              </w:rPr>
              <w:t>26. Cho vay ưu đãi và cho vay dự án đầu tư thuộc tín dụng đầu tư phát triển của Nhà nước.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thực hiện cho vay đối với khách hàng thuộc đối tượng được hưởng chính sách tín dụng ưu đãi theo Quy định của Chính phủ và hướng dẫn của Ngân hàng Nhà nước Việt Nam trong từng thời kỳ.</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Tổ chức tín dụng cho vay các dự án đầu tư thuộc tín dụng đầu tư phát triển của Nhà nước thực hiện theo quy định của pháp luật về tín dụng đầu tư phát triển của Nhà nước.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3. Tổ chức tín dụng Nhà nước được Chính phủ chỉ định cho vay đối với khách hàng thuộc đối tượng ưu đãi, cho vay các dự án đầu tư thuộc tín dụng đầu tư phát triển của Nhà nước, nếu có phát sinh chênh lệch lãi suất và tổn thất các khoản cho vay do nguyên nhân khách quan thì việc xử lý thực hiện theo quy định của Chính phủ và hướng dẫn của Ngân hàng Nhà nước Việt Nam và các Bộ, ngành liên quan.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 xml:space="preserve">4. Trước khi cho vay ưu đãi và cho vay các dự án đầu tư thuộc tín dụng đầu tư phát triển của Nhà nước, tổ chức tín dụng tiến hành thẩm định hiệu quả của dự án hoặc phương án vay vốn, </w:t>
            </w:r>
            <w:r w:rsidRPr="00FE2037">
              <w:rPr>
                <w:rFonts w:asciiTheme="majorHAnsi" w:eastAsia="Times New Roman" w:hAnsiTheme="majorHAnsi" w:cstheme="majorHAnsi"/>
                <w:color w:val="222222"/>
                <w:sz w:val="24"/>
                <w:szCs w:val="24"/>
                <w:lang w:eastAsia="vi-VN"/>
              </w:rPr>
              <w:lastRenderedPageBreak/>
              <w:t>nếu xét thấy không có hiệu quả, không có khả năng hoản trả nợ vay cả gốc và lãi thì báo cáo với cơ quan nhà nước có thẩm quyền xem xét, quyết định.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6" w:name="Dieu_27"/>
            <w:bookmarkEnd w:id="26"/>
            <w:r w:rsidRPr="00FE2037">
              <w:rPr>
                <w:rFonts w:asciiTheme="majorHAnsi" w:eastAsia="Times New Roman" w:hAnsiTheme="majorHAnsi" w:cstheme="majorHAnsi"/>
                <w:b/>
                <w:bCs/>
                <w:color w:val="222222"/>
                <w:sz w:val="24"/>
                <w:szCs w:val="24"/>
                <w:lang w:eastAsia="vi-VN"/>
              </w:rPr>
              <w:t>27. Cho vay theo uỷ thác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cho vay theo uỷ thác của Chính phủ, của tổ chức, cá nhân ở trong nước và ngoài nước theo hợp đồng nhận uỷ thác cho vay đã ký kết với cơ quan đại diện của Chính phủ hoặc tổ chức, cá nhân ở trong nước và ngoài nước. Việc cho vay uỷ thác phải phù hợp với quy định hiện hành của pháp luật về tín dụng ngân hàng và hợp đồng uỷ thác.</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Tổ chức tín dụng cho vay theo uỷ thác được hưởng phí uỷ thác và các khoản hưởng lợi khác đã thoả thuận trong hợp đồng nhận uỷ thác cho vay phù hợp với quy định của pháp luật và thông lệ quốc tế, đảm bảo bù đắp đủ chi phí, rủi ro và có lãi.</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b/>
                <w:bCs/>
                <w:color w:val="222222"/>
                <w:sz w:val="24"/>
                <w:szCs w:val="24"/>
                <w:lang w:eastAsia="vi-VN"/>
              </w:rPr>
            </w:pPr>
            <w:r w:rsidRPr="00FE2037">
              <w:rPr>
                <w:rFonts w:asciiTheme="majorHAnsi" w:eastAsia="Times New Roman" w:hAnsiTheme="majorHAnsi" w:cstheme="majorHAnsi"/>
                <w:b/>
                <w:bCs/>
                <w:color w:val="222222"/>
                <w:sz w:val="24"/>
                <w:szCs w:val="24"/>
                <w:lang w:eastAsia="vi-VN"/>
              </w:rPr>
              <w:t>Điều </w:t>
            </w:r>
            <w:bookmarkStart w:id="27" w:name="Dieu_28"/>
            <w:bookmarkEnd w:id="27"/>
            <w:r w:rsidRPr="00FE2037">
              <w:rPr>
                <w:rFonts w:asciiTheme="majorHAnsi" w:eastAsia="Times New Roman" w:hAnsiTheme="majorHAnsi" w:cstheme="majorHAnsi"/>
                <w:b/>
                <w:bCs/>
                <w:color w:val="222222"/>
                <w:sz w:val="24"/>
                <w:szCs w:val="24"/>
                <w:lang w:eastAsia="vi-VN"/>
              </w:rPr>
              <w:t>28. Tổ chức thực hiện</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1. Tổ chức tín dụng và khách hàng vay có trách nhiệm thi hành Quy chế này. Căn cứ Quy chế này và các quy định của văn bản pháp luật có liên quan, tổ chức tín dụng ban hành các văn bản hướng dẫn nghiệp vụ cụ thể phù hợp với điều kiện, đặc điểm và điều lệ của mình.</w:t>
            </w:r>
          </w:p>
          <w:p w:rsidR="00FE2037" w:rsidRPr="00FE2037" w:rsidRDefault="00FE2037" w:rsidP="00FE2037">
            <w:pPr>
              <w:shd w:val="clear" w:color="auto" w:fill="FFFFFF" w:themeFill="background1"/>
              <w:spacing w:before="120" w:after="120" w:line="360" w:lineRule="auto"/>
              <w:jc w:val="both"/>
              <w:rPr>
                <w:rFonts w:asciiTheme="majorHAnsi" w:eastAsia="Times New Roman" w:hAnsiTheme="majorHAnsi" w:cstheme="majorHAnsi"/>
                <w:color w:val="222222"/>
                <w:sz w:val="24"/>
                <w:szCs w:val="24"/>
                <w:lang w:eastAsia="vi-VN"/>
              </w:rPr>
            </w:pPr>
            <w:r w:rsidRPr="00FE2037">
              <w:rPr>
                <w:rFonts w:asciiTheme="majorHAnsi" w:eastAsia="Times New Roman" w:hAnsiTheme="majorHAnsi" w:cstheme="majorHAnsi"/>
                <w:color w:val="222222"/>
                <w:sz w:val="24"/>
                <w:szCs w:val="24"/>
                <w:lang w:eastAsia="vi-VN"/>
              </w:rPr>
              <w:t>2. Việc sửa đổi, bổ sung Quy chế này do Thống đốc Ngân hàng Nhà nước quyết định./.</w:t>
            </w:r>
          </w:p>
        </w:tc>
      </w:tr>
      <w:tr w:rsidR="00FE2037" w:rsidRPr="00FE2037" w:rsidTr="00FE2037">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2979"/>
            </w:tblGrid>
            <w:tr w:rsidR="00FE2037" w:rsidRPr="00FE2037">
              <w:trPr>
                <w:tblCellSpacing w:w="15" w:type="dxa"/>
                <w:jc w:val="right"/>
              </w:trPr>
              <w:tc>
                <w:tcPr>
                  <w:tcW w:w="5000" w:type="pct"/>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sz w:val="24"/>
                      <w:szCs w:val="24"/>
                      <w:lang w:eastAsia="vi-VN"/>
                    </w:rPr>
                  </w:pPr>
                  <w:r w:rsidRPr="00FE2037">
                    <w:rPr>
                      <w:rFonts w:asciiTheme="majorHAnsi" w:eastAsia="Times New Roman" w:hAnsiTheme="majorHAnsi" w:cstheme="majorHAnsi"/>
                      <w:b/>
                      <w:bCs/>
                      <w:sz w:val="24"/>
                      <w:szCs w:val="24"/>
                      <w:lang w:eastAsia="vi-VN"/>
                    </w:rPr>
                    <w:lastRenderedPageBreak/>
                    <w:t>THỐNG ĐỐC</w:t>
                  </w:r>
                </w:p>
              </w:tc>
            </w:tr>
            <w:tr w:rsidR="00FE2037" w:rsidRPr="00FE2037">
              <w:trPr>
                <w:tblCellSpacing w:w="15" w:type="dxa"/>
                <w:jc w:val="right"/>
              </w:trPr>
              <w:tc>
                <w:tcPr>
                  <w:tcW w:w="5000" w:type="pct"/>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sz w:val="24"/>
                      <w:szCs w:val="24"/>
                      <w:lang w:eastAsia="vi-VN"/>
                    </w:rPr>
                  </w:pPr>
                  <w:r w:rsidRPr="00FE2037">
                    <w:rPr>
                      <w:rFonts w:asciiTheme="majorHAnsi" w:eastAsia="Times New Roman" w:hAnsiTheme="majorHAnsi" w:cstheme="majorHAnsi"/>
                      <w:i/>
                      <w:iCs/>
                      <w:sz w:val="24"/>
                      <w:szCs w:val="24"/>
                      <w:lang w:eastAsia="vi-VN"/>
                    </w:rPr>
                    <w:t>(Đã ký)</w:t>
                  </w:r>
                </w:p>
              </w:tc>
            </w:tr>
            <w:tr w:rsidR="00FE2037" w:rsidRPr="00FE2037">
              <w:trPr>
                <w:tblCellSpacing w:w="15" w:type="dxa"/>
                <w:jc w:val="right"/>
              </w:trPr>
              <w:tc>
                <w:tcPr>
                  <w:tcW w:w="5000" w:type="pct"/>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sz w:val="24"/>
                      <w:szCs w:val="24"/>
                      <w:lang w:eastAsia="vi-VN"/>
                    </w:rPr>
                  </w:pPr>
                  <w:r w:rsidRPr="00FE2037">
                    <w:rPr>
                      <w:rFonts w:asciiTheme="majorHAnsi" w:eastAsia="Times New Roman" w:hAnsiTheme="majorHAnsi" w:cstheme="majorHAnsi"/>
                      <w:sz w:val="24"/>
                      <w:szCs w:val="24"/>
                      <w:lang w:eastAsia="vi-VN"/>
                    </w:rPr>
                    <w:t> </w:t>
                  </w:r>
                </w:p>
              </w:tc>
            </w:tr>
            <w:tr w:rsidR="00FE2037" w:rsidRPr="00FE2037">
              <w:trPr>
                <w:tblCellSpacing w:w="15" w:type="dxa"/>
                <w:jc w:val="right"/>
              </w:trPr>
              <w:tc>
                <w:tcPr>
                  <w:tcW w:w="5000" w:type="pct"/>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sz w:val="24"/>
                      <w:szCs w:val="24"/>
                      <w:lang w:eastAsia="vi-VN"/>
                    </w:rPr>
                  </w:pPr>
                  <w:r w:rsidRPr="00FE2037">
                    <w:rPr>
                      <w:rFonts w:asciiTheme="majorHAnsi" w:eastAsia="Times New Roman" w:hAnsiTheme="majorHAnsi" w:cstheme="majorHAnsi"/>
                      <w:sz w:val="24"/>
                      <w:szCs w:val="24"/>
                      <w:lang w:eastAsia="vi-VN"/>
                    </w:rPr>
                    <w:t> </w:t>
                  </w:r>
                </w:p>
              </w:tc>
            </w:tr>
            <w:tr w:rsidR="00FE2037" w:rsidRPr="00FE2037">
              <w:trPr>
                <w:tblCellSpacing w:w="15" w:type="dxa"/>
                <w:jc w:val="right"/>
              </w:trPr>
              <w:tc>
                <w:tcPr>
                  <w:tcW w:w="5000" w:type="pct"/>
                  <w:vAlign w:val="center"/>
                  <w:hideMark/>
                </w:tcPr>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sz w:val="24"/>
                      <w:szCs w:val="24"/>
                      <w:lang w:eastAsia="vi-VN"/>
                    </w:rPr>
                  </w:pPr>
                  <w:r w:rsidRPr="00FE2037">
                    <w:rPr>
                      <w:rFonts w:asciiTheme="majorHAnsi" w:eastAsia="Times New Roman" w:hAnsiTheme="majorHAnsi" w:cstheme="majorHAnsi"/>
                      <w:b/>
                      <w:bCs/>
                      <w:sz w:val="24"/>
                      <w:szCs w:val="24"/>
                      <w:lang w:eastAsia="vi-VN"/>
                    </w:rPr>
                    <w:t>Lê Đức Thuý</w:t>
                  </w:r>
                </w:p>
              </w:tc>
            </w:tr>
          </w:tbl>
          <w:p w:rsidR="00FE2037" w:rsidRPr="00FE2037" w:rsidRDefault="00FE2037" w:rsidP="00FE2037">
            <w:pPr>
              <w:shd w:val="clear" w:color="auto" w:fill="FFFFFF" w:themeFill="background1"/>
              <w:spacing w:after="0" w:line="360" w:lineRule="auto"/>
              <w:jc w:val="both"/>
              <w:rPr>
                <w:rFonts w:asciiTheme="majorHAnsi" w:eastAsia="Times New Roman" w:hAnsiTheme="majorHAnsi" w:cstheme="majorHAnsi"/>
                <w:color w:val="222222"/>
                <w:sz w:val="24"/>
                <w:szCs w:val="24"/>
                <w:lang w:eastAsia="vi-VN"/>
              </w:rPr>
            </w:pPr>
          </w:p>
        </w:tc>
      </w:tr>
    </w:tbl>
    <w:p w:rsidR="005414A2" w:rsidRPr="00FE2037" w:rsidRDefault="005414A2" w:rsidP="00FE2037">
      <w:pPr>
        <w:shd w:val="clear" w:color="auto" w:fill="FFFFFF" w:themeFill="background1"/>
        <w:spacing w:line="360" w:lineRule="auto"/>
        <w:jc w:val="both"/>
        <w:rPr>
          <w:rFonts w:asciiTheme="majorHAnsi" w:hAnsiTheme="majorHAnsi" w:cstheme="majorHAnsi"/>
          <w:sz w:val="24"/>
          <w:szCs w:val="24"/>
        </w:rPr>
      </w:pPr>
    </w:p>
    <w:sectPr w:rsidR="005414A2" w:rsidRPr="00FE2037" w:rsidSect="00FE20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E3" w:rsidRDefault="002800E3" w:rsidP="00FE2037">
      <w:pPr>
        <w:spacing w:after="0" w:line="240" w:lineRule="auto"/>
      </w:pPr>
      <w:r>
        <w:separator/>
      </w:r>
    </w:p>
  </w:endnote>
  <w:endnote w:type="continuationSeparator" w:id="0">
    <w:p w:rsidR="002800E3" w:rsidRDefault="002800E3" w:rsidP="00FE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A2" w:rsidRDefault="00CA3A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37" w:rsidRPr="00A67571" w:rsidRDefault="00FE2037" w:rsidP="00FE2037">
    <w:pPr>
      <w:pStyle w:val="Footer"/>
      <w:rPr>
        <w:rFonts w:ascii="Times New Roman" w:hAnsi="Times New Roman"/>
      </w:rPr>
    </w:pPr>
    <w:r w:rsidRPr="00A67571">
      <w:rPr>
        <w:rFonts w:ascii="Times New Roman" w:hAnsi="Times New Roman"/>
        <w:b/>
        <w:color w:val="FF0000"/>
      </w:rPr>
      <w:t>TỔNG ĐÀI TƯ VẤN PHÁP LUẬT TRỰC TUYẾ</w:t>
    </w:r>
    <w:r>
      <w:rPr>
        <w:rFonts w:ascii="Times New Roman" w:hAnsi="Times New Roman"/>
        <w:b/>
        <w:color w:val="FF0000"/>
      </w:rPr>
      <w:t>N 24/7: 1900.6568 – 1900.6586</w:t>
    </w:r>
  </w:p>
  <w:p w:rsidR="00FE2037" w:rsidRPr="00A67571" w:rsidRDefault="00FE2037" w:rsidP="00FE2037">
    <w:pPr>
      <w:pStyle w:val="Footer"/>
      <w:rPr>
        <w:rFonts w:ascii="Times New Roman" w:hAnsi="Times New Roman"/>
      </w:rPr>
    </w:pPr>
  </w:p>
  <w:p w:rsidR="00FE2037" w:rsidRPr="00FE2037" w:rsidRDefault="00FE2037" w:rsidP="00FE20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A2" w:rsidRDefault="00CA3A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E3" w:rsidRDefault="002800E3" w:rsidP="00FE2037">
      <w:pPr>
        <w:spacing w:after="0" w:line="240" w:lineRule="auto"/>
      </w:pPr>
      <w:r>
        <w:separator/>
      </w:r>
    </w:p>
  </w:footnote>
  <w:footnote w:type="continuationSeparator" w:id="0">
    <w:p w:rsidR="002800E3" w:rsidRDefault="002800E3" w:rsidP="00FE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A2" w:rsidRDefault="00CA3A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FE2037" w:rsidRPr="006A439C" w:rsidTr="00E27AD1">
      <w:trPr>
        <w:trHeight w:val="1208"/>
      </w:trPr>
      <w:tc>
        <w:tcPr>
          <w:tcW w:w="2411" w:type="dxa"/>
          <w:tcBorders>
            <w:top w:val="nil"/>
            <w:left w:val="nil"/>
            <w:bottom w:val="single" w:sz="4" w:space="0" w:color="auto"/>
            <w:right w:val="nil"/>
          </w:tcBorders>
          <w:vAlign w:val="center"/>
          <w:hideMark/>
        </w:tcPr>
        <w:p w:rsidR="00FE2037" w:rsidRPr="006A439C" w:rsidRDefault="00FE2037" w:rsidP="00E27AD1">
          <w:pPr>
            <w:rPr>
              <w:rFonts w:ascii="Times New Roman" w:hAnsi="Times New Roman"/>
              <w:b/>
            </w:rPr>
          </w:pPr>
          <w:r w:rsidRPr="006A439C">
            <w:rPr>
              <w:rFonts w:ascii="Times New Roman" w:hAnsi="Times New Roman"/>
              <w:b/>
            </w:rPr>
            <w:t xml:space="preserve">        </w:t>
          </w:r>
          <w:r>
            <w:rPr>
              <w:rFonts w:ascii="Times New Roman" w:hAnsi="Times New Roman"/>
              <w:b/>
              <w:noProof/>
              <w:lang w:val="en-US"/>
            </w:rPr>
            <w:drawing>
              <wp:inline distT="0" distB="0" distL="0" distR="0">
                <wp:extent cx="1424940" cy="864870"/>
                <wp:effectExtent l="19050" t="0" r="381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4940" cy="864870"/>
                        </a:xfrm>
                        <a:prstGeom prst="rect">
                          <a:avLst/>
                        </a:prstGeom>
                        <a:noFill/>
                        <a:ln w="9525">
                          <a:noFill/>
                          <a:miter lim="800000"/>
                          <a:headEnd/>
                          <a:tailEnd/>
                        </a:ln>
                      </pic:spPr>
                    </pic:pic>
                  </a:graphicData>
                </a:graphic>
              </wp:inline>
            </w:drawing>
          </w:r>
          <w:r w:rsidRPr="006A439C">
            <w:rPr>
              <w:rFonts w:ascii="Times New Roman" w:hAnsi="Times New Roman"/>
              <w:b/>
            </w:rPr>
            <w:t xml:space="preserve">                                                                                                                                                                                                                                                                                                                                                                                                                                                                                              </w:t>
          </w:r>
        </w:p>
      </w:tc>
      <w:tc>
        <w:tcPr>
          <w:tcW w:w="8356" w:type="dxa"/>
          <w:tcBorders>
            <w:top w:val="nil"/>
            <w:left w:val="nil"/>
            <w:bottom w:val="single" w:sz="4" w:space="0" w:color="auto"/>
            <w:right w:val="nil"/>
          </w:tcBorders>
          <w:vAlign w:val="center"/>
          <w:hideMark/>
        </w:tcPr>
        <w:p w:rsidR="00CA3AA2" w:rsidRDefault="00CA3AA2" w:rsidP="00CA3AA2">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CA3AA2" w:rsidRDefault="00CA3AA2" w:rsidP="00CA3AA2">
          <w:pPr>
            <w:rPr>
              <w:rFonts w:ascii="Times New Roman" w:hAnsi="Times New Roman"/>
              <w:sz w:val="20"/>
              <w:lang w:val="en-US"/>
            </w:rPr>
          </w:pPr>
          <w:r>
            <w:rPr>
              <w:rFonts w:ascii="Times New Roman" w:hAnsi="Times New Roman"/>
              <w:sz w:val="20"/>
            </w:rPr>
            <w:t>89 To Vinh Dien Street, Thanh Xuan District, Hanoi City, Viet Nam</w:t>
          </w:r>
        </w:p>
        <w:p w:rsidR="00CA3AA2" w:rsidRDefault="00CA3AA2" w:rsidP="00CA3AA2">
          <w:pPr>
            <w:rPr>
              <w:rFonts w:ascii="Times New Roman" w:hAnsi="Times New Roman"/>
              <w:sz w:val="20"/>
            </w:rPr>
          </w:pPr>
          <w:r>
            <w:rPr>
              <w:rFonts w:ascii="Times New Roman" w:hAnsi="Times New Roman"/>
              <w:sz w:val="20"/>
            </w:rPr>
            <w:t>Tel:   1900.6568                     Fax: 024.73.000.111</w:t>
          </w:r>
        </w:p>
        <w:p w:rsidR="00FE2037" w:rsidRPr="006A439C" w:rsidRDefault="00CA3AA2" w:rsidP="00CA3AA2">
          <w:pPr>
            <w:rPr>
              <w:rFonts w:ascii="Times New Roman" w:hAnsi="Times New Roman"/>
            </w:rPr>
          </w:pPr>
          <w:r>
            <w:rPr>
              <w:rFonts w:ascii="Times New Roman" w:hAnsi="Times New Roman"/>
              <w:sz w:val="20"/>
            </w:rPr>
            <w:t xml:space="preserve">Email: </w:t>
          </w:r>
          <w:hyperlink r:id="rId2" w:history="1">
            <w:r>
              <w:rPr>
                <w:rStyle w:val="Hyperlink"/>
                <w:rFonts w:ascii="Times New Roman" w:hAnsi="Times New Roman"/>
                <w:sz w:val="20"/>
              </w:rPr>
              <w:t>lienhe@luatduonggia.vn</w:t>
            </w:r>
          </w:hyperlink>
          <w:r>
            <w:rPr>
              <w:rFonts w:ascii="Times New Roman" w:hAnsi="Times New Roman"/>
              <w:sz w:val="20"/>
            </w:rPr>
            <w:t xml:space="preserve">    Website: </w:t>
          </w:r>
          <w:hyperlink r:id="rId3" w:history="1">
            <w:r>
              <w:rPr>
                <w:rStyle w:val="Hyperlink"/>
                <w:rFonts w:ascii="Times New Roman" w:hAnsi="Times New Roman"/>
                <w:sz w:val="20"/>
              </w:rPr>
              <w:t>http://www.luatduonggia.vn</w:t>
            </w:r>
          </w:hyperlink>
          <w:bookmarkStart w:id="28" w:name="_GoBack"/>
          <w:bookmarkEnd w:id="28"/>
        </w:p>
      </w:tc>
    </w:tr>
  </w:tbl>
  <w:p w:rsidR="00FE2037" w:rsidRPr="006A439C" w:rsidRDefault="00FE2037" w:rsidP="00FE2037">
    <w:pPr>
      <w:pStyle w:val="Header"/>
    </w:pPr>
  </w:p>
  <w:p w:rsidR="00FE2037" w:rsidRDefault="00FE20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A2" w:rsidRDefault="00CA3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2037"/>
    <w:rsid w:val="000B50F1"/>
    <w:rsid w:val="002800E3"/>
    <w:rsid w:val="005414A2"/>
    <w:rsid w:val="00CA3AA2"/>
    <w:rsid w:val="00FE20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382D3-99EB-4D85-A21C-0959C582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A2"/>
  </w:style>
  <w:style w:type="paragraph" w:styleId="Heading6">
    <w:name w:val="heading 6"/>
    <w:basedOn w:val="Normal"/>
    <w:next w:val="Normal"/>
    <w:link w:val="Heading6Char"/>
    <w:semiHidden/>
    <w:unhideWhenUsed/>
    <w:qFormat/>
    <w:rsid w:val="00FE2037"/>
    <w:pPr>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2037"/>
  </w:style>
  <w:style w:type="paragraph" w:styleId="NormalWeb">
    <w:name w:val="Normal (Web)"/>
    <w:basedOn w:val="Normal"/>
    <w:uiPriority w:val="99"/>
    <w:unhideWhenUsed/>
    <w:rsid w:val="00FE203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nhideWhenUsed/>
    <w:rsid w:val="00FE2037"/>
    <w:pPr>
      <w:tabs>
        <w:tab w:val="center" w:pos="4513"/>
        <w:tab w:val="right" w:pos="9026"/>
      </w:tabs>
      <w:spacing w:after="0" w:line="240" w:lineRule="auto"/>
    </w:pPr>
  </w:style>
  <w:style w:type="character" w:customStyle="1" w:styleId="HeaderChar">
    <w:name w:val="Header Char"/>
    <w:basedOn w:val="DefaultParagraphFont"/>
    <w:link w:val="Header"/>
    <w:rsid w:val="00FE2037"/>
  </w:style>
  <w:style w:type="paragraph" w:styleId="Footer">
    <w:name w:val="footer"/>
    <w:basedOn w:val="Normal"/>
    <w:link w:val="FooterChar"/>
    <w:uiPriority w:val="99"/>
    <w:unhideWhenUsed/>
    <w:rsid w:val="00FE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37"/>
  </w:style>
  <w:style w:type="character" w:customStyle="1" w:styleId="Heading6Char">
    <w:name w:val="Heading 6 Char"/>
    <w:basedOn w:val="DefaultParagraphFont"/>
    <w:link w:val="Heading6"/>
    <w:semiHidden/>
    <w:rsid w:val="00FE2037"/>
    <w:rPr>
      <w:rFonts w:ascii="Calibri" w:eastAsia="Times New Roman" w:hAnsi="Calibri" w:cs="Times New Roman"/>
      <w:b/>
      <w:bCs/>
      <w:lang w:val="en-US"/>
    </w:rPr>
  </w:style>
  <w:style w:type="character" w:styleId="Hyperlink">
    <w:name w:val="Hyperlink"/>
    <w:uiPriority w:val="99"/>
    <w:unhideWhenUsed/>
    <w:rsid w:val="00FE2037"/>
    <w:rPr>
      <w:color w:val="0000FF"/>
      <w:u w:val="single"/>
    </w:rPr>
  </w:style>
  <w:style w:type="paragraph" w:styleId="BalloonText">
    <w:name w:val="Balloon Text"/>
    <w:basedOn w:val="Normal"/>
    <w:link w:val="BalloonTextChar"/>
    <w:uiPriority w:val="99"/>
    <w:semiHidden/>
    <w:unhideWhenUsed/>
    <w:rsid w:val="00FE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520529">
      <w:bodyDiv w:val="1"/>
      <w:marLeft w:val="0"/>
      <w:marRight w:val="0"/>
      <w:marTop w:val="0"/>
      <w:marBottom w:val="0"/>
      <w:divBdr>
        <w:top w:val="none" w:sz="0" w:space="0" w:color="auto"/>
        <w:left w:val="none" w:sz="0" w:space="0" w:color="auto"/>
        <w:bottom w:val="none" w:sz="0" w:space="0" w:color="auto"/>
        <w:right w:val="none" w:sz="0" w:space="0" w:color="auto"/>
      </w:divBdr>
    </w:div>
    <w:div w:id="1762800424">
      <w:bodyDiv w:val="1"/>
      <w:marLeft w:val="0"/>
      <w:marRight w:val="0"/>
      <w:marTop w:val="0"/>
      <w:marBottom w:val="0"/>
      <w:divBdr>
        <w:top w:val="none" w:sz="0" w:space="0" w:color="auto"/>
        <w:left w:val="none" w:sz="0" w:space="0" w:color="auto"/>
        <w:bottom w:val="none" w:sz="0" w:space="0" w:color="auto"/>
        <w:right w:val="none" w:sz="0" w:space="0" w:color="auto"/>
      </w:divBdr>
      <w:divsChild>
        <w:div w:id="472409532">
          <w:marLeft w:val="0"/>
          <w:marRight w:val="0"/>
          <w:marTop w:val="0"/>
          <w:marBottom w:val="0"/>
          <w:divBdr>
            <w:top w:val="none" w:sz="0" w:space="0" w:color="auto"/>
            <w:left w:val="none" w:sz="0" w:space="0" w:color="auto"/>
            <w:bottom w:val="none" w:sz="0" w:space="0" w:color="auto"/>
            <w:right w:val="none" w:sz="0" w:space="0" w:color="auto"/>
          </w:divBdr>
        </w:div>
        <w:div w:id="128977661">
          <w:marLeft w:val="0"/>
          <w:marRight w:val="0"/>
          <w:marTop w:val="0"/>
          <w:marBottom w:val="0"/>
          <w:divBdr>
            <w:top w:val="none" w:sz="0" w:space="0" w:color="auto"/>
            <w:left w:val="none" w:sz="0" w:space="0" w:color="auto"/>
            <w:bottom w:val="none" w:sz="0" w:space="0" w:color="auto"/>
            <w:right w:val="none" w:sz="0" w:space="0" w:color="auto"/>
          </w:divBdr>
        </w:div>
        <w:div w:id="270287686">
          <w:marLeft w:val="0"/>
          <w:marRight w:val="0"/>
          <w:marTop w:val="0"/>
          <w:marBottom w:val="0"/>
          <w:divBdr>
            <w:top w:val="none" w:sz="0" w:space="0" w:color="auto"/>
            <w:left w:val="none" w:sz="0" w:space="0" w:color="auto"/>
            <w:bottom w:val="none" w:sz="0" w:space="0" w:color="auto"/>
            <w:right w:val="none" w:sz="0" w:space="0" w:color="auto"/>
          </w:divBdr>
        </w:div>
        <w:div w:id="169234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7DB8-6654-41DA-81E8-43232174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3517</Words>
  <Characters>20047</Characters>
  <Application>Microsoft Office Word</Application>
  <DocSecurity>0</DocSecurity>
  <Lines>167</Lines>
  <Paragraphs>47</Paragraphs>
  <ScaleCrop>false</ScaleCrop>
  <Company>Grizli777</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NgocAnh</dc:creator>
  <cp:lastModifiedBy>Admin</cp:lastModifiedBy>
  <cp:revision>2</cp:revision>
  <dcterms:created xsi:type="dcterms:W3CDTF">2015-07-31T00:51:00Z</dcterms:created>
  <dcterms:modified xsi:type="dcterms:W3CDTF">2020-08-31T01:59:00Z</dcterms:modified>
</cp:coreProperties>
</file>