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631"/>
      </w:tblGrid>
      <w:tr w:rsidR="00CC597D" w:rsidRPr="00CC597D" w:rsidTr="00CC597D">
        <w:tc>
          <w:tcPr>
            <w:tcW w:w="3348" w:type="dxa"/>
            <w:shd w:val="clear" w:color="auto" w:fill="FFFFFF"/>
            <w:tcMar>
              <w:top w:w="0" w:type="dxa"/>
              <w:left w:w="108" w:type="dxa"/>
              <w:bottom w:w="0" w:type="dxa"/>
              <w:right w:w="108" w:type="dxa"/>
            </w:tcMar>
            <w:hideMark/>
          </w:tcPr>
          <w:p w:rsidR="00CC597D" w:rsidRPr="00CC597D" w:rsidRDefault="00CC597D" w:rsidP="00CC597D">
            <w:pPr>
              <w:spacing w:before="120" w:after="0" w:line="260" w:lineRule="atLeast"/>
              <w:jc w:val="center"/>
              <w:rPr>
                <w:rFonts w:eastAsia="Times New Roman" w:cs="Times New Roman"/>
                <w:color w:val="000000"/>
                <w:sz w:val="24"/>
                <w:szCs w:val="24"/>
              </w:rPr>
            </w:pPr>
            <w:r w:rsidRPr="00CC597D">
              <w:rPr>
                <w:rFonts w:eastAsia="Times New Roman" w:cs="Times New Roman"/>
                <w:b/>
                <w:bCs/>
                <w:color w:val="000000"/>
                <w:sz w:val="24"/>
                <w:szCs w:val="24"/>
              </w:rPr>
              <w:t>CHÍNH PHỦ</w:t>
            </w:r>
            <w:r w:rsidRPr="00CC597D">
              <w:rPr>
                <w:rFonts w:eastAsia="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CC597D" w:rsidRPr="00CC597D" w:rsidRDefault="00CC597D" w:rsidP="00CC597D">
            <w:pPr>
              <w:spacing w:before="120" w:after="0" w:line="260" w:lineRule="atLeast"/>
              <w:jc w:val="center"/>
              <w:rPr>
                <w:rFonts w:eastAsia="Times New Roman" w:cs="Times New Roman"/>
                <w:color w:val="000000"/>
                <w:sz w:val="24"/>
                <w:szCs w:val="24"/>
              </w:rPr>
            </w:pPr>
            <w:r w:rsidRPr="00CC597D">
              <w:rPr>
                <w:rFonts w:eastAsia="Times New Roman" w:cs="Times New Roman"/>
                <w:b/>
                <w:bCs/>
                <w:color w:val="000000"/>
                <w:sz w:val="24"/>
                <w:szCs w:val="24"/>
              </w:rPr>
              <w:t>CỘNG HÒA XÃ HỘI CHỦ NGHĨA VIỆT NAM</w:t>
            </w:r>
            <w:r w:rsidRPr="00CC597D">
              <w:rPr>
                <w:rFonts w:eastAsia="Times New Roman" w:cs="Times New Roman"/>
                <w:b/>
                <w:bCs/>
                <w:color w:val="000000"/>
                <w:sz w:val="24"/>
                <w:szCs w:val="24"/>
              </w:rPr>
              <w:br/>
              <w:t>Độc lập - Tự do - Hạnh phúc</w:t>
            </w:r>
            <w:r w:rsidRPr="00CC597D">
              <w:rPr>
                <w:rFonts w:eastAsia="Times New Roman" w:cs="Times New Roman"/>
                <w:b/>
                <w:bCs/>
                <w:color w:val="000000"/>
                <w:sz w:val="24"/>
                <w:szCs w:val="24"/>
              </w:rPr>
              <w:br/>
              <w:t>----------------</w:t>
            </w:r>
          </w:p>
        </w:tc>
      </w:tr>
      <w:tr w:rsidR="00CC597D" w:rsidRPr="00CC597D" w:rsidTr="00CC597D">
        <w:tc>
          <w:tcPr>
            <w:tcW w:w="3348" w:type="dxa"/>
            <w:shd w:val="clear" w:color="auto" w:fill="FFFFFF"/>
            <w:tcMar>
              <w:top w:w="0" w:type="dxa"/>
              <w:left w:w="108" w:type="dxa"/>
              <w:bottom w:w="0" w:type="dxa"/>
              <w:right w:w="108" w:type="dxa"/>
            </w:tcMar>
            <w:hideMark/>
          </w:tcPr>
          <w:p w:rsidR="00CC597D" w:rsidRPr="00CC597D" w:rsidRDefault="00CC597D" w:rsidP="00CC597D">
            <w:pPr>
              <w:spacing w:before="120" w:after="0" w:line="260" w:lineRule="atLeast"/>
              <w:jc w:val="center"/>
              <w:rPr>
                <w:rFonts w:eastAsia="Times New Roman" w:cs="Times New Roman"/>
                <w:color w:val="000000"/>
                <w:sz w:val="24"/>
                <w:szCs w:val="24"/>
              </w:rPr>
            </w:pPr>
            <w:r w:rsidRPr="00CC597D">
              <w:rPr>
                <w:rFonts w:eastAsia="Times New Roman" w:cs="Times New Roman"/>
                <w:color w:val="000000"/>
                <w:sz w:val="24"/>
                <w:szCs w:val="24"/>
              </w:rPr>
              <w:t>Số: 75/2014/NĐ-CP</w:t>
            </w:r>
          </w:p>
        </w:tc>
        <w:tc>
          <w:tcPr>
            <w:tcW w:w="5631" w:type="dxa"/>
            <w:shd w:val="clear" w:color="auto" w:fill="FFFFFF"/>
            <w:tcMar>
              <w:top w:w="0" w:type="dxa"/>
              <w:left w:w="108" w:type="dxa"/>
              <w:bottom w:w="0" w:type="dxa"/>
              <w:right w:w="108" w:type="dxa"/>
            </w:tcMar>
            <w:hideMark/>
          </w:tcPr>
          <w:p w:rsidR="00CC597D" w:rsidRPr="00CC597D" w:rsidRDefault="00CC597D" w:rsidP="00CC597D">
            <w:pPr>
              <w:spacing w:before="120" w:after="0" w:line="260" w:lineRule="atLeast"/>
              <w:jc w:val="right"/>
              <w:rPr>
                <w:rFonts w:eastAsia="Times New Roman" w:cs="Times New Roman"/>
                <w:color w:val="000000"/>
                <w:sz w:val="24"/>
                <w:szCs w:val="24"/>
              </w:rPr>
            </w:pPr>
            <w:r w:rsidRPr="00CC597D">
              <w:rPr>
                <w:rFonts w:eastAsia="Times New Roman" w:cs="Times New Roman"/>
                <w:i/>
                <w:iCs/>
                <w:color w:val="000000"/>
                <w:sz w:val="24"/>
                <w:szCs w:val="24"/>
              </w:rPr>
              <w:t>Hà Nội, ngày 28 tháng 07 năm 2014</w:t>
            </w:r>
          </w:p>
        </w:tc>
      </w:tr>
    </w:tbl>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 </w:t>
      </w:r>
    </w:p>
    <w:p w:rsidR="00CC597D" w:rsidRPr="00CC597D" w:rsidRDefault="00CC597D" w:rsidP="00CC597D">
      <w:pPr>
        <w:shd w:val="clear" w:color="auto" w:fill="FFFFFF"/>
        <w:spacing w:before="120" w:after="0" w:line="260" w:lineRule="atLeast"/>
        <w:jc w:val="center"/>
        <w:rPr>
          <w:rFonts w:eastAsia="Times New Roman" w:cs="Times New Roman"/>
          <w:color w:val="000000"/>
          <w:sz w:val="24"/>
          <w:szCs w:val="24"/>
        </w:rPr>
      </w:pPr>
      <w:r w:rsidRPr="00CC597D">
        <w:rPr>
          <w:rFonts w:eastAsia="Times New Roman" w:cs="Times New Roman"/>
          <w:b/>
          <w:bCs/>
          <w:color w:val="000000"/>
          <w:sz w:val="24"/>
          <w:szCs w:val="24"/>
        </w:rPr>
        <w:t>NGHỊ ĐỊNH</w:t>
      </w:r>
    </w:p>
    <w:p w:rsidR="00CC597D" w:rsidRPr="00CC597D" w:rsidRDefault="00CC597D" w:rsidP="00CC597D">
      <w:pPr>
        <w:shd w:val="clear" w:color="auto" w:fill="FFFFFF"/>
        <w:spacing w:before="120" w:after="0" w:line="260" w:lineRule="atLeast"/>
        <w:jc w:val="center"/>
        <w:rPr>
          <w:rFonts w:eastAsia="Times New Roman" w:cs="Times New Roman"/>
          <w:color w:val="000000"/>
          <w:sz w:val="24"/>
          <w:szCs w:val="24"/>
        </w:rPr>
      </w:pPr>
      <w:r w:rsidRPr="00CC597D">
        <w:rPr>
          <w:rFonts w:eastAsia="Times New Roman" w:cs="Times New Roman"/>
          <w:color w:val="000000"/>
          <w:sz w:val="24"/>
          <w:szCs w:val="24"/>
        </w:rPr>
        <w:t>QUY ĐỊNH CHI TIẾT THI HÀNH MỘT SỐ ĐIỀU CỦA BỘ LUẬT LAO ĐỘNG VỀ TUYỂN DỤNG, QUẢN LÝ NGƯỜI LAO ĐỘNG VIỆT NAM LÀM VIỆC CHO TỔ CHỨC, CÁ NHÂN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i/>
          <w:iCs/>
          <w:color w:val="000000"/>
          <w:sz w:val="24"/>
          <w:szCs w:val="24"/>
        </w:rPr>
        <w:t>Căn cứ Luật Tổ chức Chính phủ ngày 25 tháng 12 năm 2001;</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i/>
          <w:iCs/>
          <w:color w:val="000000"/>
          <w:sz w:val="24"/>
          <w:szCs w:val="24"/>
        </w:rPr>
        <w:t>Căn cứ Bộ luật Lao động ngày 18 tháng 6 năm 2012;</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i/>
          <w:iCs/>
          <w:color w:val="000000"/>
          <w:sz w:val="24"/>
          <w:szCs w:val="24"/>
        </w:rPr>
        <w:t>Theo đề nghị của Bộ trưởng Bộ Lao động - Thương binh và Xã hội,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i/>
          <w:iCs/>
          <w:color w:val="000000"/>
          <w:sz w:val="24"/>
          <w:szCs w:val="24"/>
        </w:rPr>
        <w:t>Chính phủ ban hành Nghị định quy định chi tiết thi hành một số điều của Bộ luật Lao động về tuyển dụng, quản lý người lao động Việt Nam làm việc cho tổ chức, cá nhân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 Phạm vi điều chỉnh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Nghị định này quy định về tuyển chọn, giới thiệu, sử dụng và quản lý người lao động Việt Nam làm việc cho tổ chức, cá nhân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2. Đối tượng áp dụng</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Người lao động Việt Nam là công dân Việt Nam từ đủ 18 tuổi trở lên, có khả năng lao động, có năng lực hành vi dân sự đầy đủ.</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Tổ chức nước ngoài tại Việt Nam là cơ quan, tổ chức nước ngoài được cấp có thẩm quyền của Việt Nam cho phép hoạt động trên lãnh thổ Việt Nam, bao gồm: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a) Cơ quan đại diện ngoại giao, cơ quan lãnh sự nước ngoài, cơ quan đại diện các tổ chức quốc tế thuộc hệ thống Liên hợp quốc, các tổ chức khu vực, tiểu khu vực;</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b) Văn phòng thường trú cơ quan thông tấn, báo chí, phát thanh và truyền hình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c) Tổ chức quốc tế, tổ chức liên Chính phủ, tổ chức thuộc Chính phủ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 xml:space="preserve">d) Tổ chức phi chính phủ nước ngoài được cơ quan có thẩm quyền của Việt Nam cấp giấy đăng ký hoạt động theo quy định tại Nghị định số 12/2012/NĐ-CP ngày 12 tháng 11 năm 2012 của </w:t>
      </w:r>
      <w:r w:rsidRPr="00CC597D">
        <w:rPr>
          <w:rFonts w:eastAsia="Times New Roman" w:cs="Times New Roman"/>
          <w:color w:val="000000"/>
          <w:sz w:val="24"/>
          <w:szCs w:val="24"/>
        </w:rPr>
        <w:lastRenderedPageBreak/>
        <w:t>Chính phủ quy định về đăng ký và quản lý hoạt động của các tổ chức phi chính phủ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đ) Văn phòng đại diện hoạt động không sinh lời tại Việt Nam của tổ chức kinh tế, thương mại, tài chính, ngân hàng, bảo hiểm, khoa học - kỹ thuật, văn hóa, giáo dục, y tế, tư vấn pháp luật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Cá nhân nước ngoài tại Việt Nam là người nước ngoài làm việc tại tổ chức quy định tại Khoản 2 Điều này hoặc người được cơ quan có thẩm quyền của Việt Nam cho phép cư trú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4. Cơ quan, tổ chức Việt Nam có liên quan đến tuyển dụng, quản lý người lao động Việt Nam làm việc cho tổ chức, cá nhân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3. Người lao động Việt Nam làm việc cho tổ chức, cá nhân nước ngoài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Người lao động Việt Nam theo quy định tại Khoản 1 Điều 2 Nghị định này được phép làm việc cho tổ chức, cá nhân nước ngoài tại Việt Nam (sau đây gọi tắt là tổ chức, cá nhân nước ngoài), trừ người lao động Việt Nam mà luật quy định không được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4. Thẩm quyền tuyển,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Tổ chức có thẩm quyền tuyển, quản lý người lao động Việt Nam làm việc cho tổ chức, cá nhân nước ngoài (sau đây gọi tắt là tổ chức có thẩm quyền tuyển, quản lý người lao động Việt Nam), bao gồm: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a) Tổ chức được Bộ Ngoại giao giao hoặc ủy quyền;</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b) Trung tâm dịch vụ việc làm do Bộ trưởng Bộ Lao động - Thương binh và Xã hội hoặc Chủ tịch Ủy ban nhân dân tỉnh) thành phố trực thuộc Trung ương quyết định thành lập.</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Tổ chức quy định tại Điểm a Khoản 1 Điều này được tuyển chọn, giới thiệu và quản lý người lao động Việt Nam làm việc cho tổ chức, cá nhân nước ngoài sau đây: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a) Tổ chức nước ngoài quy định tại các Điểm a, b, c và d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b) Cá nhân nước ngoài đang làm việc cho tổ chức nước ngoài quy định tại các Điểm a, b, c và d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Trung tâm dịch vụ việc làm quy định tại Điểm b Khoản 1 Điều này được tuyển chọn, giới thiệu và quản lý người lao động Việt Nam làm việc cho tổ chức, cá nhân nước ngoài sau đây: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a) Tổ chức nước ngoài quy định tại Điểm đ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lastRenderedPageBreak/>
        <w:t>b) Cá nhân nước ngoài đang làm việc cho tổ chức nước ngoài quy định tại Điểm đ Khoản 2 Điều 2 Nghị định này, người nước ngoài được cơ quan có thẩm quyền của Việt Nam cho phép cư trú tại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5. Hồ sơ đăng ký dự tuyển của người lao động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Phiếu đăng ký dự tuyển lao động theo mẫu do Bộ Lao động - Thương binh và Xã hội quy định.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Bản sao giấy khai sinh.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Giấy khám sức khỏe của cơ sở y tế có thẩm quyền không quá 06 (sáu) tháng tính đến thời điểm nộp hồ sơ.</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4. Bản sao văn bằng, chứng chỉ về trình độ chuyên môn kỹ thuật, nghiệp vụ, ngoại ngữ liên quan đến công việc mà người lao động đăng ký dự tuyển. Nếu văn bằng, chứng chỉ bằng tiếng nước ngoài thì phải được dịch ra tiếng Việt và chứng thực theo quy định của pháp luật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6. Trình tự, thủ tục tuyển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Khi có nhu cầu sử dụng người lao động Việt Nam, tổ chức, cá nhân nước ngoài phải gửi văn bản đề nghị tuyển người lao động Việt Nam đến tổ chức có thẩm quyền tuyển, quản lý người lao động Việt Nam. Trong văn bản phải nêu rõ yêu cầu về vị trí việc làm, số lượng, trình độ chuyên môn kỹ thuật, nghiệp vụ, ngoại ngữ, thời hạn cần tuyển; quyền lợi, nghĩa vụ của người lao động Việt Nam và của tổ chức, cá nhân nước ngoài trong quá trình làm việc và khi thôi việc đối với từng vị trí việc làm cần tuyển.</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Trong thời hạn 15 (mười lăm) ngày làm việc, kể từ ngày nhận được văn bản đề nghị của tổ chức, cá nhân nước ngoài thì tổ chức có thẩm quyền tuyển, quản lý người lao động Việt Nam có trách nhiệm tuyển chọn, giới thiệu người lao động Việt Nam theo đề nghị của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Hết thời hạn quy định tại Khoản 2 Điều này mà tổ chức có thẩm quyền tuyển, quản lý người lao động Việt Nam không tuyển chọn, giới thiệu được người lao động Việt Nam theo đề nghị của tổ chức, cá nhân nước ngoài thì tổ chức, cá nhân nước ngoài được trực tiếp tuyển người lao động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4. Trong thời hạn 07 (bảy) ngày làm việc sau khi ký kết hợp đồng lao động, tổ chức, cá nhân nước ngoài phải thông báo bằng văn bản kèm bản sao hợp đồng lao động đã ký kết với người lao động Việt Nam cho tổ chức có thẩm quyền tuyển, quản lý người lao động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7. Trách nhiệm của người lao động Việt Nam khi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lastRenderedPageBreak/>
        <w:t>1. Tuân thủ pháp luật về lao động của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Thực hiện đúng các điều khoản của hợp đồng lao động đã ký kết với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Thực hiện đúng các quy định của tổ chức có thẩm quyền tuyển, quản lý người lao động Việt Nam đã giới thiệu đến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8. Trách nhiệm của tổ chức, cá nhân nước ngoài khi sử dụng người lao động Việt Nam</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Thực hiện đúng quy định của Bộ luật Lao động và các quy định hiện hành.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Thực hiện đúng văn bản đề nghị tuyển người lao động Việt Nam và hợp đồng lao động đã ký kết.</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Báo cáo tổ chức có thẩm quyền tuyển, quản lý người lao động Việt Nam về tình hình tuyển dụng, sử dụng người lao động Việt Nam 06 (sáu) tháng, hằng năm hoặc đột xuất khi có yêu cầu.</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9. Trách nhiệm của tổ chức có thẩm quyền tuyển,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Tiếp nhận hồ sơ đăng ký dự tuyển của người lao động Việt Nam và văn bản đề nghị tuyển người lao động Việt Nam của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Tổ chức tuyển chọn, giới thiệu và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Tham gia đào tạo, bồi dưỡng nâng cao trình độ cho người lao động Việt Nam để đáp ứng yêu cầu của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4. Báo cáo 06 (sáu) tháng, hằng năm hoặc đột xuất khi có yêu cầu về tuyển dụng, quản lý người lao động Việt Nam làm việc cho tổ chức, cá nhân nước ngoài được quy định như sau:</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a) Tổ chức được Bộ Ngoại giao giao hoặc ủy quyền tuyển, quản lý người lao động Việt Nam làm việc cho tổ chức; cá nhân nước ngoài báo cáo Bộ Ngoại giao;</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b) Trung tâm dịch vụ việc làm do Bộ trưởng Bộ Lao động - Thương binh và Xã hội quyết định thành lập báo cáo Bộ Lao động - Thương binh và Xã hội và Sở Lao động - Thương binh và Xã hội nơi trung tâm đặt trụ sở chính;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c) Trung tâm dịch vụ việc làm do Chủ tịch Ủy ban nhân dân tỉnh, thành phố trực thuộc Trung ương quyết định thành lập báo cáo Sở Lao động - Thương binh và Xã hội.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5. Thực hiện các nhiệm vụ khác theo quy định của pháp luật.</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10. Trách nhiệm của Bộ Lao động - Thương binh và Xã hội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lastRenderedPageBreak/>
        <w:t>1. Thực hiện quản lý nhà nước về tuyển,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Hướng dẫn, kiểm tra, thanh tra việc thi hành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Tổng hợp, báo cáo Thủ tướng Chính phủ về người lao động Việt Nam làm việc cho tổ chức, cá nhân nước ngoài hằng năm hoặc đột xuất khi có yêu cầu.</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11. Trách nhiệm của Bộ Ngoại giao</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Quản lý người lao động Việt Nam làm việc cho tổ chức, cá nhân nước ngoài quy định tại các Điểm a, b, c và d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Quản lý tổ chức được Bộ Ngoại giao giao hoặc ủy quyền tuyển,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3. Hướng dẫn việc thực hiện tuyển chọn, giới thiệu và quản lý người lao động Việt Nam làm việc cho tổ chức, cá nhân nước ngoài quy định tại các Điểm a, b, c và d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4. Báo cáo Bộ Lao động - Thương binh và Xã hội về tình hình tuyển dụng, quản lý người lao động Việt Nam làm việc cho tổ chức, cá nhân nước ngoài thuộc phạm vi quản lý 06 (sáu) tháng, hằng năm hoặc đột xuất khi có yêu cầu.</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12. Trách nhiệm của Bộ Tài chính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Chủ trì, phối hợp với Bộ Ngoại giao hướng dẫn việc quản lý, sử dụng và quyết toán kinh phí do ngân sách nhà nước hỗ trợ cho tổ chức được Bộ Ngoại giao giao hoặc ủy quyền thực hiện nhiệm vụ quản lý người lao động Việt Nam làm việc cho tổ chức, cá nhân nước ngoài quy định tại các Điểm a, b, c và d Khoản 2 Điều 2 Nghị định này.</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bookmarkStart w:id="0" w:name="bookmark0"/>
      <w:r w:rsidRPr="00CC597D">
        <w:rPr>
          <w:rFonts w:eastAsia="Times New Roman" w:cs="Times New Roman"/>
          <w:b/>
          <w:bCs/>
          <w:color w:val="000000"/>
          <w:sz w:val="24"/>
          <w:szCs w:val="24"/>
        </w:rPr>
        <w:t>Điều 13.Trách nhiệm của Bộ Công an</w:t>
      </w:r>
      <w:bookmarkEnd w:id="0"/>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Phối hợp với các cơ quan có thẩm quyền quản lý người lao động Việt Nam làm việc cho tổ chức, cá nhân nước ngoài và các tổ chức, cá nhân nước ngoài sử dụng người lao động Việt Nam thực hiện các quy định của pháp Luật về bảo đảm an ninh, trật tự, an toàn xã hội.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14. Trách nhiệm của Ủy ban nhân dân tỉnh, thành phố trực thuộc Trung ương</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Thực hiện quản lý nhà nước về tuyển, quản lý người lao động Việt Nam làm việc cho tổ chức, cá nhân nước ngoài thuộc phạm vi quản lý của địa phương.</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Giám sát và kiểm tra việc tuyển chọn, giới thiệu, sử dụng và quản lý người Lao động Việt Nam làm việc cho tổ chức, cá nhân nước ngoài.</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lastRenderedPageBreak/>
        <w:t>3. Báo cáo Bộ Lao động - Thương binh và Xã hội về tình hình tuyển dụng, quản lý người Lao động Việt Nam làm việc cho tổ chức, cá nhân nước ngoài thuộc phạm vi quản lý của địa phương 06 (sáu) tháng, hằng năm hoặc đột xuất khi có yêu cầu.</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15. Hiệu lực thi hành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1. Nghị định này có hiệu lực thi hành kể từ ngày 15 tháng 9 năm 2014.</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2. Nghị định số 85/1998/NĐ-CP ngày 20 tháng 10 năm 1998 của Chính phủ về tuyển chọn, sử dụng và quản lý người lao động Việt Nam làm việc cho tổ chức, cá nhân nước ngoài tại Việt Nam; Nghị định số 46/1999/NĐ-CP ngày 01 tháng 7 năm 1999 của Chính phủ về sửa đổi một số điều của Nghị định số 85/1998/NĐ-CP ngày 20 tháng 10 năm 1998 của Chính phủ về tuyển chọn, sử dụng và quản lý người lao động Việt Nam làm việc cho tổ chức, cá nhân nước ngoài tại Việt Nam; Nghị định số 75/2001/NĐ-CP ngày 19 tháng 10 năm 2001 của Chính phủ sửa đổi, bổ sung một số điều của Nghị định số 46/1999/NĐ-CP ngày 01 tháng 7 năm 1999 và Nghị định số 85/1998/NĐ-CP ngày 20 tháng 10 năm 1998 của Chính phủ về tuyển chọn, sử dụng và quản lý người lao động Việt Nam làm việc cho tổ chức, cá nhân nước ngoài tại Việt Nam hết hiệu lực thi hành kể từ ngày Nghị định này có hiệu lực.</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b/>
          <w:bCs/>
          <w:color w:val="000000"/>
          <w:sz w:val="24"/>
          <w:szCs w:val="24"/>
        </w:rPr>
        <w:t>Điều 16. Trách nhiệm thi hành</w:t>
      </w:r>
    </w:p>
    <w:p w:rsidR="00CC597D" w:rsidRPr="00CC597D" w:rsidRDefault="00CC597D" w:rsidP="00CC597D">
      <w:pPr>
        <w:shd w:val="clear" w:color="auto" w:fill="FFFFFF"/>
        <w:spacing w:before="120" w:after="0" w:line="260" w:lineRule="atLeast"/>
        <w:jc w:val="both"/>
        <w:rPr>
          <w:rFonts w:eastAsia="Times New Roman" w:cs="Times New Roman"/>
          <w:color w:val="000000"/>
          <w:sz w:val="24"/>
          <w:szCs w:val="24"/>
        </w:rPr>
      </w:pPr>
      <w:r w:rsidRPr="00CC597D">
        <w:rPr>
          <w:rFonts w:eastAsia="Times New Roman" w:cs="Times New Roman"/>
          <w:color w:val="000000"/>
          <w:sz w:val="24"/>
          <w:szCs w:val="24"/>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p w:rsidR="003C3FB5" w:rsidRPr="00CC597D" w:rsidRDefault="003C3FB5">
      <w:pPr>
        <w:rPr>
          <w:rFonts w:cs="Times New Roman"/>
          <w:sz w:val="24"/>
          <w:szCs w:val="24"/>
        </w:rPr>
      </w:pPr>
    </w:p>
    <w:sectPr w:rsidR="003C3FB5" w:rsidRPr="00CC597D" w:rsidSect="007358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6FF" w:rsidRDefault="008046FF" w:rsidP="00CC597D">
      <w:pPr>
        <w:spacing w:after="0" w:line="240" w:lineRule="auto"/>
      </w:pPr>
      <w:r>
        <w:separator/>
      </w:r>
    </w:p>
  </w:endnote>
  <w:endnote w:type="continuationSeparator" w:id="0">
    <w:p w:rsidR="008046FF" w:rsidRDefault="008046FF" w:rsidP="00CC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38" w:rsidRDefault="005B43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0B" w:rsidRPr="0073580B" w:rsidRDefault="0073580B" w:rsidP="0073580B">
    <w:pPr>
      <w:pStyle w:val="Footer"/>
      <w:jc w:val="both"/>
      <w:rPr>
        <w:sz w:val="24"/>
        <w:szCs w:val="24"/>
      </w:rPr>
    </w:pPr>
    <w:r w:rsidRPr="0073580B">
      <w:rPr>
        <w:b/>
        <w:color w:val="FF0000"/>
        <w:sz w:val="24"/>
        <w:szCs w:val="24"/>
      </w:rPr>
      <w:t>TỔNG ĐÀI TƯ VẤN PHÁP LUẬT TRỰC TUYẾN 24/7: 1900.6568 – 1900.6586</w:t>
    </w:r>
  </w:p>
  <w:p w:rsidR="00CC597D" w:rsidRPr="0073580B" w:rsidRDefault="00CC597D" w:rsidP="0073580B">
    <w:pPr>
      <w:pStyle w:val="Footer"/>
      <w:jc w:val="both"/>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38" w:rsidRDefault="005B4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6FF" w:rsidRDefault="008046FF" w:rsidP="00CC597D">
      <w:pPr>
        <w:spacing w:after="0" w:line="240" w:lineRule="auto"/>
      </w:pPr>
      <w:r>
        <w:separator/>
      </w:r>
    </w:p>
  </w:footnote>
  <w:footnote w:type="continuationSeparator" w:id="0">
    <w:p w:rsidR="008046FF" w:rsidRDefault="008046FF" w:rsidP="00CC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38" w:rsidRDefault="005B43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3580B" w:rsidRPr="00A67571" w:rsidTr="00C10E1A">
      <w:trPr>
        <w:trHeight w:val="1208"/>
      </w:trPr>
      <w:tc>
        <w:tcPr>
          <w:tcW w:w="2411" w:type="dxa"/>
          <w:tcBorders>
            <w:top w:val="nil"/>
            <w:left w:val="nil"/>
            <w:bottom w:val="single" w:sz="4" w:space="0" w:color="auto"/>
            <w:right w:val="nil"/>
          </w:tcBorders>
          <w:vAlign w:val="center"/>
          <w:hideMark/>
        </w:tcPr>
        <w:p w:rsidR="0073580B" w:rsidRPr="00A67571" w:rsidRDefault="0073580B" w:rsidP="00C10E1A">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B4338" w:rsidRDefault="005B4338" w:rsidP="005B4338">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5B4338" w:rsidRDefault="005B4338" w:rsidP="005B4338">
          <w:pPr>
            <w:rPr>
              <w:sz w:val="20"/>
            </w:rPr>
          </w:pPr>
          <w:r>
            <w:rPr>
              <w:sz w:val="20"/>
            </w:rPr>
            <w:t>89 To Vinh Dien Street, Thanh Xuan District, Hanoi City, Viet Nam</w:t>
          </w:r>
        </w:p>
        <w:p w:rsidR="005B4338" w:rsidRDefault="005B4338" w:rsidP="005B4338">
          <w:pPr>
            <w:rPr>
              <w:sz w:val="20"/>
            </w:rPr>
          </w:pPr>
          <w:r>
            <w:rPr>
              <w:sz w:val="20"/>
            </w:rPr>
            <w:t>Tel:   1900.6568                             Fax: 024.73.000.111</w:t>
          </w:r>
        </w:p>
        <w:p w:rsidR="0073580B" w:rsidRPr="00A67571" w:rsidRDefault="005B4338" w:rsidP="005B4338">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73580B" w:rsidRPr="00A67571" w:rsidRDefault="0073580B" w:rsidP="0073580B">
    <w:pPr>
      <w:pStyle w:val="Header"/>
    </w:pPr>
  </w:p>
  <w:p w:rsidR="0073580B" w:rsidRPr="00C5784A" w:rsidRDefault="0073580B" w:rsidP="0073580B">
    <w:pPr>
      <w:pStyle w:val="Header"/>
    </w:pPr>
  </w:p>
  <w:p w:rsidR="00CC597D" w:rsidRPr="0073580B" w:rsidRDefault="00CC597D" w:rsidP="007358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38" w:rsidRDefault="005B4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597D"/>
    <w:rsid w:val="000D71E3"/>
    <w:rsid w:val="00353B96"/>
    <w:rsid w:val="003C3FB5"/>
    <w:rsid w:val="00404387"/>
    <w:rsid w:val="005B4338"/>
    <w:rsid w:val="005D6C88"/>
    <w:rsid w:val="0073580B"/>
    <w:rsid w:val="008046FF"/>
    <w:rsid w:val="00CC597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DBCF5-FB02-491B-A688-1A25E7C1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CC597D"/>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597D"/>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CC597D"/>
  </w:style>
  <w:style w:type="paragraph" w:styleId="Header">
    <w:name w:val="header"/>
    <w:basedOn w:val="Normal"/>
    <w:link w:val="HeaderChar"/>
    <w:unhideWhenUsed/>
    <w:rsid w:val="00CC597D"/>
    <w:pPr>
      <w:tabs>
        <w:tab w:val="center" w:pos="4680"/>
        <w:tab w:val="right" w:pos="9360"/>
      </w:tabs>
      <w:spacing w:after="0" w:line="240" w:lineRule="auto"/>
    </w:pPr>
  </w:style>
  <w:style w:type="character" w:customStyle="1" w:styleId="HeaderChar">
    <w:name w:val="Header Char"/>
    <w:basedOn w:val="DefaultParagraphFont"/>
    <w:link w:val="Header"/>
    <w:rsid w:val="00CC597D"/>
  </w:style>
  <w:style w:type="paragraph" w:styleId="Footer">
    <w:name w:val="footer"/>
    <w:basedOn w:val="Normal"/>
    <w:link w:val="FooterChar"/>
    <w:uiPriority w:val="99"/>
    <w:unhideWhenUsed/>
    <w:rsid w:val="00CC5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7D"/>
  </w:style>
  <w:style w:type="character" w:customStyle="1" w:styleId="Heading6Char">
    <w:name w:val="Heading 6 Char"/>
    <w:basedOn w:val="DefaultParagraphFont"/>
    <w:link w:val="Heading6"/>
    <w:rsid w:val="00CC597D"/>
    <w:rPr>
      <w:rFonts w:ascii="Calibri" w:eastAsia="Times New Roman" w:hAnsi="Calibri" w:cs="Times New Roman"/>
      <w:b/>
      <w:bCs/>
      <w:sz w:val="22"/>
    </w:rPr>
  </w:style>
  <w:style w:type="character" w:styleId="Hyperlink">
    <w:name w:val="Hyperlink"/>
    <w:basedOn w:val="DefaultParagraphFont"/>
    <w:rsid w:val="00CC597D"/>
    <w:rPr>
      <w:color w:val="000080"/>
      <w:u w:val="single"/>
    </w:rPr>
  </w:style>
  <w:style w:type="paragraph" w:styleId="BalloonText">
    <w:name w:val="Balloon Text"/>
    <w:basedOn w:val="Normal"/>
    <w:link w:val="BalloonTextChar"/>
    <w:uiPriority w:val="99"/>
    <w:semiHidden/>
    <w:unhideWhenUsed/>
    <w:rsid w:val="00CC5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3434">
      <w:bodyDiv w:val="1"/>
      <w:marLeft w:val="0"/>
      <w:marRight w:val="0"/>
      <w:marTop w:val="0"/>
      <w:marBottom w:val="0"/>
      <w:divBdr>
        <w:top w:val="none" w:sz="0" w:space="0" w:color="auto"/>
        <w:left w:val="none" w:sz="0" w:space="0" w:color="auto"/>
        <w:bottom w:val="none" w:sz="0" w:space="0" w:color="auto"/>
        <w:right w:val="none" w:sz="0" w:space="0" w:color="auto"/>
      </w:divBdr>
    </w:div>
    <w:div w:id="18506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2014-09-26T03:42:00Z</dcterms:created>
  <dcterms:modified xsi:type="dcterms:W3CDTF">2020-10-31T01:43:00Z</dcterms:modified>
</cp:coreProperties>
</file>