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A528C6" w:rsidRPr="00A528C6" w:rsidTr="00A528C6">
        <w:trPr>
          <w:tblCellSpacing w:w="15" w:type="dxa"/>
        </w:trPr>
        <w:tc>
          <w:tcPr>
            <w:tcW w:w="2000" w:type="pct"/>
            <w:shd w:val="clear" w:color="auto" w:fill="F9FAFC"/>
            <w:hideMark/>
          </w:tcPr>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CHÍNH PHỦ</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color w:val="222222"/>
                <w:sz w:val="24"/>
                <w:szCs w:val="24"/>
              </w:rPr>
              <w:t>Số: 26/2009/NĐ-CP</w:t>
            </w:r>
          </w:p>
        </w:tc>
        <w:tc>
          <w:tcPr>
            <w:tcW w:w="600" w:type="pct"/>
            <w:shd w:val="clear" w:color="auto" w:fill="F9FAFC"/>
            <w:vAlign w:val="center"/>
            <w:hideMark/>
          </w:tcPr>
          <w:p w:rsidR="00A528C6" w:rsidRPr="00A528C6" w:rsidRDefault="00A528C6" w:rsidP="00A528C6">
            <w:pPr>
              <w:spacing w:after="0" w:line="240" w:lineRule="auto"/>
              <w:rPr>
                <w:rFonts w:eastAsia="Times New Roman" w:cs="Times New Roman"/>
                <w:color w:val="222222"/>
                <w:sz w:val="24"/>
                <w:szCs w:val="24"/>
              </w:rPr>
            </w:pPr>
          </w:p>
        </w:tc>
        <w:tc>
          <w:tcPr>
            <w:tcW w:w="2400" w:type="pct"/>
            <w:shd w:val="clear" w:color="auto" w:fill="F9FAFC"/>
            <w:hideMark/>
          </w:tcPr>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CỘNG HOÀ XÃ HỘI CHỦ NGHĨA VIỆT NAM</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Độc lập - Tự do - Hạnh phúc</w:t>
            </w:r>
          </w:p>
          <w:p w:rsidR="00A528C6" w:rsidRPr="00A528C6" w:rsidRDefault="00A528C6" w:rsidP="00A528C6">
            <w:pPr>
              <w:spacing w:after="0" w:line="240" w:lineRule="auto"/>
              <w:jc w:val="right"/>
              <w:rPr>
                <w:rFonts w:eastAsia="Times New Roman" w:cs="Times New Roman"/>
                <w:color w:val="222222"/>
                <w:sz w:val="24"/>
                <w:szCs w:val="24"/>
              </w:rPr>
            </w:pPr>
            <w:r w:rsidRPr="00A528C6">
              <w:rPr>
                <w:rFonts w:eastAsia="Times New Roman" w:cs="Times New Roman"/>
                <w:i/>
                <w:iCs/>
                <w:color w:val="222222"/>
                <w:sz w:val="24"/>
                <w:szCs w:val="24"/>
              </w:rPr>
              <w:t>Hà Nội, ngày 16 tháng 03 năm 2009</w:t>
            </w:r>
            <w:r w:rsidRPr="00A528C6">
              <w:rPr>
                <w:rFonts w:eastAsia="Times New Roman" w:cs="Times New Roman"/>
                <w:color w:val="222222"/>
                <w:sz w:val="24"/>
                <w:szCs w:val="24"/>
              </w:rPr>
              <w:t>                          </w:t>
            </w:r>
          </w:p>
        </w:tc>
      </w:tr>
      <w:tr w:rsidR="00A528C6" w:rsidRPr="00A528C6" w:rsidTr="00A528C6">
        <w:trPr>
          <w:tblCellSpacing w:w="15" w:type="dxa"/>
        </w:trPr>
        <w:tc>
          <w:tcPr>
            <w:tcW w:w="0" w:type="auto"/>
            <w:gridSpan w:val="3"/>
            <w:shd w:val="clear" w:color="auto" w:fill="F9FAFC"/>
            <w:vAlign w:val="center"/>
            <w:hideMark/>
          </w:tcPr>
          <w:p w:rsidR="00A528C6" w:rsidRPr="00A528C6" w:rsidRDefault="00A528C6" w:rsidP="00A528C6">
            <w:pPr>
              <w:spacing w:after="0" w:line="240" w:lineRule="auto"/>
              <w:rPr>
                <w:rFonts w:eastAsia="Times New Roman" w:cs="Times New Roman"/>
                <w:color w:val="222222"/>
                <w:sz w:val="24"/>
                <w:szCs w:val="24"/>
              </w:rPr>
            </w:pPr>
          </w:p>
        </w:tc>
      </w:tr>
      <w:tr w:rsidR="00A528C6" w:rsidRPr="00A528C6" w:rsidTr="00A528C6">
        <w:trPr>
          <w:tblCellSpacing w:w="15" w:type="dxa"/>
        </w:trPr>
        <w:tc>
          <w:tcPr>
            <w:tcW w:w="0" w:type="auto"/>
            <w:gridSpan w:val="3"/>
            <w:shd w:val="clear" w:color="auto" w:fill="F9FAFC"/>
            <w:vAlign w:val="center"/>
            <w:hideMark/>
          </w:tcPr>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NGHỊ ĐỊNH</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Quy định chi tiết thi hành một số điều của Luật thuế tiêu thụ đặc biệt</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_______________________</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CHÍNH PHỦ</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Căn cứ Luật Tổ chức Chính phủ ngày 25 tháng 12 năm 2001;</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Căn cứ Luật Thuế tiêu thụ đặc biệt ngày 14 tháng 11 năm 2008;</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Căn cứ Luật Quản lý thuế ngày 29 tháng 11 năm 2006;</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Xét đề nghị của Bộ trưởng Bộ Tài chính,</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NGHỊ ĐỊNH:</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1.</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PHẠM VI VÀ ĐỐI TƯỢNG ÁP DỤNG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0" w:name="Dieu_1"/>
            <w:bookmarkEnd w:id="0"/>
            <w:r w:rsidRPr="00A528C6">
              <w:rPr>
                <w:rFonts w:eastAsia="Times New Roman" w:cs="Times New Roman"/>
                <w:b/>
                <w:bCs/>
                <w:color w:val="222222"/>
                <w:sz w:val="24"/>
                <w:szCs w:val="24"/>
              </w:rPr>
              <w:t>1. Phạm vi điều chỉnh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Nghị định này quy định chi tiết và hướng dẫn thi hành một số điều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1" w:name="Dieu_2"/>
            <w:bookmarkEnd w:id="1"/>
            <w:r w:rsidRPr="00A528C6">
              <w:rPr>
                <w:rFonts w:eastAsia="Times New Roman" w:cs="Times New Roman"/>
                <w:b/>
                <w:bCs/>
                <w:color w:val="222222"/>
                <w:sz w:val="24"/>
                <w:szCs w:val="24"/>
              </w:rPr>
              <w:t>2. Đối tượng chịu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tượng chịu thuế tiêu thụ đặc biệt thực hiện theo quy định tại Điều 2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Đối với tàu bay, du thuyền quy định tại điểm e khoản 1 Điều 2 của Luật Thuế tiêu thụ đặc biệt là loại sử dụng cho mục đích dân dụng.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b) Đối với xăng các loại, nap-ta (naphtha), chế phẩm tái hợp (reformade component) và các chế phẩm khác để pha chế xăng theo quy định tại điểm g, khoản 1 Điều 2 của Luật Thuế tiêu thụ đặc </w:t>
            </w:r>
            <w:r w:rsidRPr="00A528C6">
              <w:rPr>
                <w:rFonts w:eastAsia="Times New Roman" w:cs="Times New Roman"/>
                <w:color w:val="222222"/>
                <w:sz w:val="24"/>
                <w:szCs w:val="24"/>
              </w:rPr>
              <w:lastRenderedPageBreak/>
              <w:t>biệt bao gồm cả condensate.</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Đối với hàng mã quy định tại điểm k khoản 1 Điều 2 của Luật Thuế tiêu thụ đặc biệt không bao gồm hàng mã là đồ chơi trẻ em, đồ dùng dạy học và dùng để trang trí.</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Đối với kinh doanh đặt cược quy định tại điểm d khoản 2 Điều 2 của Luật Thuế tiêu thụ đặc biệt bao gồm: đặt cược thể thao, giải trí và các hình thức đặt cược khác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Đối tượng chịu thuế tiêu thụ đặc biệt đối với hàng hóa quy định tại khoản 1 Điều 2 của Luật Thuế tiêu thụ đặc biệt là các sản phẩm hàng hóa hoàn chỉnh, không bao gồm bộ linh kiện để lắp ráp các hàng hóa này.</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2" w:name="Dieu_3"/>
            <w:bookmarkEnd w:id="2"/>
            <w:r w:rsidRPr="00A528C6">
              <w:rPr>
                <w:rFonts w:eastAsia="Times New Roman" w:cs="Times New Roman"/>
                <w:b/>
                <w:bCs/>
                <w:color w:val="222222"/>
                <w:sz w:val="24"/>
                <w:szCs w:val="24"/>
              </w:rPr>
              <w:t>3. Đối tượng không chịu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Đối tượng không chịu thuế tiêu thụ đặc biệt thực hiện theo quy định tại Điều 3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với hàng hóa nhập khẩu thuộc diện không chịu thuế tiêu thụ đặc biệt quy định tại điểm a, khoản 2 Điều 3 của Luật Thuế tiêu thụ đặc biệt, bao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Hàng viện trợ nhân đạo, hàng viện trợ không hoàn lại, bao gồm cả hàng hóa nhập khẩu bằng nguồn vốn viện trợ không hoàn lại được cơ quan có thẩm quyền phê duyệt; hàng trợ giúp nhân đạo, hàng cứu trợ khẩn cấp nhằm khắc phục hậu quả chiến tranh, thiên tai, dịch bệnh;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Quà tặng của các tổ chức, cá nhân ở nước ngoài cho các cơ quan nhà nước, tổ chức chính trị, tổ chức chính trị - xã hội, tổ chức chính trị xã hội – nghề nghiệp, tổ chức xã hội, tổ chức xã hội – nghề nghiệp, đơn vị vũ trang nhân dân;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Quà biếu, quà tặng cho cá nhân tại Việt Nam theo định mức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Đối với hàng quá cảnh, mượn đường qua cửa khẩu, biên giới Việt Nam, hàng chuyển khẩu quy định tại điểm b khoản 2 Điều 3 của Luật Thuế tiêu thụ đặc biệt, bao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Hàng hóa được vận chuyển từ nước xuất khẩu đến nước nhập khẩu qua cửa khẩu Việt Nam nhưng không làm thủ tục nhập khẩu vào Việt Nam và không làm thủ tục xuất khẩu ra khỏi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Hàng hóa được vận chuyển từ nước xuất khẩu đến nước nhập khẩu qua cửa khẩu Việt Nam và đưa vào kho ngoại quan nhưng không làm thủ tục nhập khẩu vào Việt Nam và không làm thủ tục xuất khẩu ra khỏi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c) Hàng quá cảnh, mượn đường qua cửa khẩu, biên giới Việt Nam trên cơ sở Hiệp định ký kết </w:t>
            </w:r>
            <w:r w:rsidRPr="00A528C6">
              <w:rPr>
                <w:rFonts w:eastAsia="Times New Roman" w:cs="Times New Roman"/>
                <w:color w:val="222222"/>
                <w:sz w:val="24"/>
                <w:szCs w:val="24"/>
              </w:rPr>
              <w:lastRenderedPageBreak/>
              <w:t>giữa Chính phủ Việt Nam với Chính phủ nước ngoài hoặc giữa cơ quan, người đại diện được Chính phủ Việt Nam và Chính phủ nước ngoài ủy quyền;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Hàng hóa được vận chuyển từ nước xuất khẩu đến nước nhập khẩu không qua cửa khẩu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Đối với tàu bay, du thuyền là loại sử dụng vào mục đích kinh doanh vận chuyển hàng hóa, hành khách và kinh doanh du lịch.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Trường hợp tàu bay, du thuyền không sử dụng cho mục đích kinh doanh vận chuyển hàng hóa, hành khách và kinh doanh du lịch thì phải chịu thuế tiêu thụ đặc biệt theo quy định của Luật thuế tiêu thụ đặc biệt và hướng dẫn của Bộ Tài chính.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4. Đối với xe ô tô quy định tại khoản 4 Điều 3 của Luật Thuế tiêu thụ đặc biệt là các loại xe theo thiết kế của nhà sản xuất được sử dụng làm xe cứu thương, xe chở phạm nhân, xe tang lễ; xe thiết kế vừa có chỗ ngồi, vừa có chỗ đứng chở được từ 24 người trở lên; xe ô tô chạy trong khu vui chơi, giải trí, thể thao không đăng ký lưu hành và không tham gia giao thông.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5. Đối với điều hòa nhiệt độ là loại có công suất từ 90.000 BTU trở xuống theo thiết kế của nhà sản xuất chỉ để lắp trên phương tiện vận tải, bao gồm ô tô, toa xe lửa, tàu, thuyền, tàu bay.</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2.</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CĂN CỨ TÍNH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3" w:name="Dieu_4"/>
            <w:bookmarkEnd w:id="3"/>
            <w:r w:rsidRPr="00A528C6">
              <w:rPr>
                <w:rFonts w:eastAsia="Times New Roman" w:cs="Times New Roman"/>
                <w:b/>
                <w:bCs/>
                <w:color w:val="222222"/>
                <w:sz w:val="24"/>
                <w:szCs w:val="24"/>
              </w:rPr>
              <w:t>4. Giá tính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Giá tính thuế tiêu thụ đặc biệt đối với hàng hóa, dịch vụ thuộc diện chịu thuế tiêu thụ đặc biệt thực hiện theo quy định tại Điều 6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với hàng hóa sản xuất trong nước, giá tính thuế tiêu thụ đặc biệt được xác định như sau:</w:t>
            </w:r>
          </w:p>
          <w:tbl>
            <w:tblPr>
              <w:tblW w:w="0" w:type="auto"/>
              <w:jc w:val="center"/>
              <w:tblCellMar>
                <w:left w:w="0" w:type="dxa"/>
                <w:right w:w="0" w:type="dxa"/>
              </w:tblCellMar>
              <w:tblLook w:val="04A0" w:firstRow="1" w:lastRow="0" w:firstColumn="1" w:lastColumn="0" w:noHBand="0" w:noVBand="1"/>
            </w:tblPr>
            <w:tblGrid>
              <w:gridCol w:w="2841"/>
              <w:gridCol w:w="460"/>
              <w:gridCol w:w="3782"/>
            </w:tblGrid>
            <w:tr w:rsidR="00A528C6" w:rsidRPr="00A528C6" w:rsidTr="00A528C6">
              <w:trPr>
                <w:jc w:val="center"/>
              </w:trPr>
              <w:tc>
                <w:tcPr>
                  <w:tcW w:w="2841" w:type="dxa"/>
                  <w:vMerge w:val="restart"/>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Giá tính thuế tiêu thụ đặc biệt</w:t>
                  </w:r>
                </w:p>
              </w:tc>
              <w:tc>
                <w:tcPr>
                  <w:tcW w:w="460" w:type="dxa"/>
                  <w:vMerge w:val="restart"/>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w:t>
                  </w:r>
                </w:p>
              </w:tc>
              <w:tc>
                <w:tcPr>
                  <w:tcW w:w="3782" w:type="dxa"/>
                  <w:tcBorders>
                    <w:top w:val="nil"/>
                    <w:left w:val="nil"/>
                    <w:bottom w:val="single" w:sz="8" w:space="0" w:color="auto"/>
                    <w:right w:val="nil"/>
                  </w:tcBorders>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Giá bán chưa có thuế giá trị gia tăng</w:t>
                  </w:r>
                </w:p>
              </w:tc>
            </w:tr>
            <w:tr w:rsidR="00A528C6" w:rsidRPr="00A528C6" w:rsidTr="00A528C6">
              <w:trPr>
                <w:jc w:val="center"/>
              </w:trPr>
              <w:tc>
                <w:tcPr>
                  <w:tcW w:w="0" w:type="auto"/>
                  <w:vMerge/>
                  <w:vAlign w:val="center"/>
                  <w:hideMark/>
                </w:tcPr>
                <w:p w:rsidR="00A528C6" w:rsidRPr="00A528C6" w:rsidRDefault="00A528C6" w:rsidP="00A528C6">
                  <w:pPr>
                    <w:spacing w:after="0" w:line="240" w:lineRule="auto"/>
                    <w:rPr>
                      <w:rFonts w:eastAsia="Times New Roman" w:cs="Times New Roman"/>
                      <w:sz w:val="24"/>
                      <w:szCs w:val="24"/>
                    </w:rPr>
                  </w:pPr>
                </w:p>
              </w:tc>
              <w:tc>
                <w:tcPr>
                  <w:tcW w:w="0" w:type="auto"/>
                  <w:vMerge/>
                  <w:vAlign w:val="center"/>
                  <w:hideMark/>
                </w:tcPr>
                <w:p w:rsidR="00A528C6" w:rsidRPr="00A528C6" w:rsidRDefault="00A528C6" w:rsidP="00A528C6">
                  <w:pPr>
                    <w:spacing w:after="0" w:line="240" w:lineRule="auto"/>
                    <w:rPr>
                      <w:rFonts w:eastAsia="Times New Roman" w:cs="Times New Roman"/>
                      <w:sz w:val="24"/>
                      <w:szCs w:val="24"/>
                    </w:rPr>
                  </w:pPr>
                </w:p>
              </w:tc>
              <w:tc>
                <w:tcPr>
                  <w:tcW w:w="3782" w:type="dxa"/>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1 + Thuế suất thuế tiêu thụ đặc biệt</w:t>
                  </w:r>
                </w:p>
              </w:tc>
            </w:tr>
          </w:tbl>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Trong đó, giá bán chưa có thuế giá trị gia tăng được xác định theo quy định của pháp luật về thuế giá trị gia tăng.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a) Trường hợp cơ sở sản xuất hàng hóa chịu thuế tiêu thụ đặc biệt bán hàng qua các cơ sở trực thuộc hạch toán phụ thuộc thì giá làm căn cứ tính thuế tiêu thụ đặc biệt là giá do cơ sở trực thuộc hạch toán phụ thuộc bán ra. Cơ sở sản xuất bán hàng thông qua đại lý bán đúng giá do cơ sở quy định và chỉ hưởng hoa hồng thì giá làm căn cứ xác định giá tính thuế tiêu thụ đặc biệt là giá bán </w:t>
            </w:r>
            <w:r w:rsidRPr="00A528C6">
              <w:rPr>
                <w:rFonts w:eastAsia="Times New Roman" w:cs="Times New Roman"/>
                <w:color w:val="222222"/>
                <w:sz w:val="24"/>
                <w:szCs w:val="24"/>
              </w:rPr>
              <w:lastRenderedPageBreak/>
              <w:t>do cơ sở sản xuất quy định chưa trừ hoa hồng.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Trường hợp cơ sở sản xuất hàng hóa chịu thuế tiêu thụ đặc biệt bán hàng qua các cơ sở kinh doanh thương mại thì giá làm căn cứ tính thuế tiêu thụ đặc biệt là giá bán của cơ sở sản xuất nhưng không được thấp hơn 10% so với giá bán bình quân của cơ sở kinh doanh thương mại bán ra.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Trường hợp giá bán của cơ sở sản xuất thấp hơn 10% so với giá cơ sở kinh doanh thương mại bán ra thì giá tính thuế tiêu thụ đặc biệt là giá do cơ quan thuế ấn định.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Đối với hàng nhập khẩu, giá tính thuế tiêu thụ đặc biệt được xác định như sau: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Giá tính thuế tiêu thụ đặc biệt = Giá tính thuế nhập khẩu + Thuế nhập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Đối với hàng hóa chịu thuế tiêu thụ đặc biệt, giá tính thuế không loại trừ giá trị vỏ bao bì, vỏ chai.</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Đối với mặt hàng bia chai nếu có đặt tiền cược vỏ chai, định kỳ hàng quý cơ sở sản xuất và khách hàng thực hiện quyết toán số tiền đặt cược vỏ chai mà số tiền đặt cược tương ứng với giá trị số vỏ chai không thu hồi được phải đưa vào doanh thu tính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4. Đối với hàng hóa gia công thuộc diện chịu thuế tiêu thụ đặc biệt là giá bán hàng hóa của cơ sở giao gia công bán ra hoặc giá bán của sản phẩm cùng loại hoặc tương đương tại thời điểm bán.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5. Đối với hàng hóa sản xuất dưới hình thức hợp tác kinh doanh giữa cơ sở sản xuất và cơ sở sở hữu thương hiệu (nhãn hiệu) hàng hóa, công nghệ sản xuất thì giá bán tính thuế tiêu thụ đặc biệt là giá bán ra của cơ sở sở hữu thương hiệu hàng hóa, công nghệ sản xuất.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6. Đối với hàng hóa bán theo phương thức trả góp, trả chậm, giá tính thuế tiêu thụ đặc biệt là giá bán của hàng hóa theo phương thức trả tiền một lần, không bao gồm khoản lãi trả góp, lãi trả chậm.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7. Đối với dịch vụ, giá tính thuế tiêu thụ đặc biệt là giá cung ứng dịch vụ của cơ sở kinh doanh dịch vụ bán ra.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a) Đối với kinh doanh gôn giá tính thuế tiêu thụ đặc biệt là giá bán thẻ hội viên, bán vé chơi gôn, bao gồm cả tiền phí chơi gôn và tiền ký quỹ (nếu có). Trường hợp có kinh doanh các loại hàng hóa, dịch vụ khác không thuộc đối tượng chịu thuế tiêu thụ đặc biệt thì các hàng hóa, dịch vụ đó </w:t>
            </w:r>
            <w:r w:rsidRPr="00A528C6">
              <w:rPr>
                <w:rFonts w:eastAsia="Times New Roman" w:cs="Times New Roman"/>
                <w:color w:val="222222"/>
                <w:sz w:val="24"/>
                <w:szCs w:val="24"/>
              </w:rPr>
              <w:lastRenderedPageBreak/>
              <w:t>không phải chịu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Đối với kinh doanh ca-si-nô, trò chơi điện tử có thưởng, giá tính thuế tiêu thụ đặc biệt là doanh thu từ kinh doanh ca-si-nô, trò chơi điện tử có thưởng trừ (-) đi số tiền trả thưởng cho khách hàng.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Đối với kinh doanh đặt cược giá tính thuế tiêu thụ đặc biệt là doanh thu bán vé đặt cược đã trừ tiền trả thưởng.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Đối với kinh doanh vũ trường, mát-xa và ka-ra-ô-kê, giá tính thuế tiêu thụ đặc biệt là doanh  thu của các hoạt động trong vũ trường, cơ sở mát-xa và ka-ra-ô-kê bao gồm cả doanh thu của dịch vụ ăn uống và các dịch vụ khác đi kèm.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đ) Đối với kinh doanh xổ số giá tính thuế tiêu thụ đặc biệt là doanh thu bán vé các loại hình xổ số được phép kinh doanh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8. Đối với hàng hóa, dịch vụ dùng để trao đổi, tiêu dùng nội bộ, biếu, tặng, cho, khuyến mại giá tính thuế tiêu thụ đặc biệt lá giá tính thuế tiêu thụ đặc biệt của hàng hóa, dịch vụ cùng loại hoặc tương đương tại thời điểm phát sinh hoạt động trao đổi, tiêu dùng nội bộ, biếu, tặng, khuyến mại các hàng hóa, dịch vụ này.</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9. Giá tính thuế tiêu thụ đặc biệt đối với hàng hóa, dịch vụ quy định tại Điều này bao gồm cả khoản thu thêm tính ngoài giá bán hàng hóa, giá cung ứng dịch vụ (nếu có) mà cơ sở sản xuất, kinh doanh được hưởng.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Giá tính thuế được tính bằng đồng Việt Nam. Trường hợp người nộp thuế có doanh thu bằng ngoại tệ thì phải quy đổi ngoại tệ ra đồng Việt Nam theo tỷ giá giao dịch bình quân trên thị trường ngoại tệ liên ngân hàng do Ngân hàng Nhà nước Việt Nam công bố tại thời điểm phát sinh doanh thu để xác định giá tính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Thời điểm phát sinh doanh thu đối với hàng hóa là thời điểm chuyển giao quyền sở hữu hoặc quyền sử dụng hàng hóa cho người mưa, không phân biệt đã thu được tiền hay chưa thu được tiền; đối với dịch vụ là thời điểm hoàn thành việc cung ứng dịch vụ hoặc thời điểm lập hóa đơn cung ứng dịch vụ, không phân biệt đã thu được tiền hay chưa thu được tiền.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4" w:name="Dieu_5"/>
            <w:bookmarkEnd w:id="4"/>
            <w:r w:rsidRPr="00A528C6">
              <w:rPr>
                <w:rFonts w:eastAsia="Times New Roman" w:cs="Times New Roman"/>
                <w:b/>
                <w:bCs/>
                <w:color w:val="222222"/>
                <w:sz w:val="24"/>
                <w:szCs w:val="24"/>
              </w:rPr>
              <w:t>5. Thuế suất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Thuế suất thuế tiêu thụ đặc biệt thực hiện theo Biểu thuế tiêu thụ đặc biệt quy định tại Điều 7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1. Đối với xe ô tô loại thiết kế vừa chở người vừa chở hàng quy định tại các điểm 4d, 4g Biểu thuế tiêu thụ đặc biệt là loại có từ hai hàng ghế trở lên, có thiết kế vách ngăn cố định giữa </w:t>
            </w:r>
            <w:r w:rsidRPr="00A528C6">
              <w:rPr>
                <w:rFonts w:eastAsia="Times New Roman" w:cs="Times New Roman"/>
                <w:color w:val="222222"/>
                <w:sz w:val="24"/>
                <w:szCs w:val="24"/>
              </w:rPr>
              <w:lastRenderedPageBreak/>
              <w:t>khoang chở người và khoang chở hàng.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Xe ô tô chạy bằng xăng kết hợp năng lượng sinh học hoặc điện quy định tại điểm 4đ Biểu thuế tiêu thụ đặc biệt là loại xe được thiết kế theo tiêu chuẩn của nhà sản xuất có tỷ lệ xăng pha trộn không quá 70% tổng số nhiên liệu sử dụng và loại xe kết hợp động cơ điện với động cơ xăng (xe hybrid) có tỷ lệ xăng sử dụng theo tiêu chuẩn nhà sản xuất không quá 70% số năng lượng sử dụng so với loại xe chạy xăng tiết kiệm nhất, có cùng số chỗ ngồi và cùng dung tích xi lanh có mặt trên thị trường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Xe ô tô chạy bằng năng lượng sinh học, năng lượng điện quy định tại các điểm 4e, 4g Biểu thuế tiêu thụ đặc biệt là loại xe được thiết kế theo tiêu chuẩn của nhà sản xuất chạy hoàn toàn bằng năng lượng sinh học, năng lượng điện.</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3.</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HOÀN THUẾ, KHẤU TRỪ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5" w:name="Dieu_6"/>
            <w:bookmarkEnd w:id="5"/>
            <w:r w:rsidRPr="00A528C6">
              <w:rPr>
                <w:rFonts w:eastAsia="Times New Roman" w:cs="Times New Roman"/>
                <w:b/>
                <w:bCs/>
                <w:color w:val="222222"/>
                <w:sz w:val="24"/>
                <w:szCs w:val="24"/>
              </w:rPr>
              <w:t>6. Hoàn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Việc hoàn thuế tiêu thụ đặc biệt thực hiện theo quy định tại Điều 8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với hàng hóa tạm nhập khẩu, tái xuất khẩu quy định tại điểm a khoản 1 Điều 8 của Luật Thuế tiêu thụ đặc biệt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Hàng hóa nhập khẩu đã nộp thuế tiêu thụ đặc biệt nhưng còn lưu kho, lưu bãi tại cửa khẩu và đang chịu sự giám sát của cơ quan Hải quan, được tái xuất ra nước ngoài;</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Hàng hóa nhập khẩu đã nộp thuế tiêu thụ đặc biệt để giao, bán hàng cho nước ngoài thông qua các đại lý tại Việt Nam; hàng hóa nhập khẩu để bán cho các phương tiện của các hãng nước ngoài trên các tuyến đường qua cảng Việt Nam hoặc các phương tiện của Việt Nam trên các tuyến đường vận tải quốc tế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Hàng tạm nhập khẩu để tái xuất khẩu theo phương thức kinh doanh hàng tạm nhập, tái xuất khi tái xuất khẩu được hoàn lại số thuế tiêu thụ đặc biệt đã nộp tương ứng với số hàng thực tế tái xuất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Hàng nhập khẩu đã nộp thuế tiêu thụ đặc biệt nhưng tái xuất khẩu ra nước ngoài được hoàn lại số thuế tiêu thụ đặc biệt đã nộp đối với số hàng xuất khẩu trả lại nước ngoài;</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đ) Hàng tạm nhập khẩu để dự hội chợ, triển lãm, giới thiệu sản phẩm hoặc để phục vụ công việc khác trong thời hạn nhất định theo quy định của pháp luật và đã nộp thuế tiêu thụ đặc biệt, khi tái </w:t>
            </w:r>
            <w:r w:rsidRPr="00A528C6">
              <w:rPr>
                <w:rFonts w:eastAsia="Times New Roman" w:cs="Times New Roman"/>
                <w:color w:val="222222"/>
                <w:sz w:val="24"/>
                <w:szCs w:val="24"/>
              </w:rPr>
              <w:lastRenderedPageBreak/>
              <w:t>xuất khẩu được hoàn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Trường hợp hàng tạm nhập để tái xuất khẩu, nếu đã thực tái xuất khẩu trong thời hạn nộp thuế theo quy định của pháp luật về thuế xuất khẩu, thuế nhập khẩu thì không phải nộp thuế tiêu thụ đặc biệt tương ứng với số hàng thực tế đã tái xuất.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Hàng hóa là nguyên liệu nhập khẩu để sản xuất, gia công hàng xuất khẩu được hoàn lại số thuế tiêu thụ đặc biệt đã nộp tương ứng với số nguyên liệu dùng để sản xuất hàng hóa thực tế xuất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Thủ tục, hồ sơ, trình tự và thẩm quyền giải quyết hoàn thuế tiêu thụ đặc biệt đối với hàng nhập khẩu của các trường hợp quy định tại khoản 1, 2 Điều này được thực hiện theo quy định như đối với việc giải quyết hoàn thuế nhập khẩu của pháp luật thuế xuất khẩu, thuế nhập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4. Cơ sở sản xuất, kinh doanh quyết toán thuế khi sáp nhập, chia, tách, giải thể, phá sản, chuyển đổi hình thức sở hữu, giao, bán, khoán, cho thuê doanh nghiệp nhà nước có số thuế tiêu thụ đặc biệt nộp thừa.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5. Việc hoàn thuế quy định tại điểm d khoản 1 Điều 8 của Luật thuế tiêu thụ đặc biệt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Hoàn thuế theo quyết định của cơ quan có thẩm quyền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Hoàn thuế theo điều ước quốc tế mà Cộng hòa xã hội chủ nghĩa Việt Nam là thành viên;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Hoàn thuế trong trường hợp số tiền thuế tiêu thụ đặc biệt đã nộp lớn hơn số tiền thuế tiêu thụ đặc biệt phải nộp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6" w:name="Dieu_7"/>
            <w:bookmarkEnd w:id="6"/>
            <w:r w:rsidRPr="00A528C6">
              <w:rPr>
                <w:rFonts w:eastAsia="Times New Roman" w:cs="Times New Roman"/>
                <w:b/>
                <w:bCs/>
                <w:color w:val="222222"/>
                <w:sz w:val="24"/>
                <w:szCs w:val="24"/>
              </w:rPr>
              <w:t>7. Khấu trừ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Người nộp thuế sản xuất hàng hóa thuộc đối tượng chịu thuế tiêu thụ đặc biệt bằng các nguyên liệu chịu thuế tiêu thụ đặc biệt được khấu trừ số thuế tiêu thụ đặc biệt đã nộp đối với nguyên liệu khi xác định số thuế tiêu thụ đặc biệt phải nộp ở khâu sản xuất. Số thuế tiêu thụ đặc biệt được khấu trừ tương ứng với số thuế tiêu thụ đặc biệt của nguyên liệu đã sử dụng để sản xuất hàng hóa bán ra.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Việc khấu trừ tiền thuế tiêu thụ đặc biệt được thực hiện khi kê khai nộp thuế tiêu thụ đặc biệt.</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4.</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TỔ CHỨC THỰC HIỆN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7" w:name="Dieu_8"/>
            <w:bookmarkEnd w:id="7"/>
            <w:r w:rsidRPr="00A528C6">
              <w:rPr>
                <w:rFonts w:eastAsia="Times New Roman" w:cs="Times New Roman"/>
                <w:b/>
                <w:bCs/>
                <w:color w:val="222222"/>
                <w:sz w:val="24"/>
                <w:szCs w:val="24"/>
              </w:rPr>
              <w:t>8. Hiệu lực thi hành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1. Nghị định này có hiệu lực thi hành từ ngày 01 tháng 04 năm 2009; các quy định về thuế tiêu thụ đặc biệt tại Nghị định này áp dụng đối với mặt hàng rượu, bia có hiệu lực thi hành từ ngày 01 </w:t>
            </w:r>
            <w:r w:rsidRPr="00A528C6">
              <w:rPr>
                <w:rFonts w:eastAsia="Times New Roman" w:cs="Times New Roman"/>
                <w:color w:val="222222"/>
                <w:sz w:val="24"/>
                <w:szCs w:val="24"/>
              </w:rPr>
              <w:lastRenderedPageBreak/>
              <w:t>tháng 01 năm 2010.</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Nghị định này thay thế Nghị định số 149/2003/NĐ-CP ngày 04 tháng 12 năm 2003 và Điều 1 Nghị định số 156/2005/NĐ-CP ngày 15 tháng 12 năm 2005 của Chính phủ, trừ quy định về thuế tiêu thụ đặc biệt đối với mặt hàng rượu, bia được tiếp tục thực hiện đến hết ngày 31 tháng 12 năm 2009.</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8" w:name="Dieu_9"/>
            <w:bookmarkEnd w:id="8"/>
            <w:r w:rsidRPr="00A528C6">
              <w:rPr>
                <w:rFonts w:eastAsia="Times New Roman" w:cs="Times New Roman"/>
                <w:b/>
                <w:bCs/>
                <w:color w:val="222222"/>
                <w:sz w:val="24"/>
                <w:szCs w:val="24"/>
              </w:rPr>
              <w:t>9. Hướng dẫn thi hành.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Bộ Tài chính hướng dẫn thi hành Nghị định này.</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Các Bộ trưởng, Thủ trưởng cơ quan ngang Bộ, Thủ trưởng cơ quan thuộc Chính phủ, Chủ tịch Ủy ban nhân dân tỉnh, thành phố trực thuộc Trung ương chịu trách nhiệm thi hành Nghị định này.</w:t>
            </w:r>
          </w:p>
        </w:tc>
      </w:tr>
    </w:tbl>
    <w:p w:rsidR="003C3FB5" w:rsidRPr="00A528C6" w:rsidRDefault="003C3FB5" w:rsidP="00A528C6">
      <w:pPr>
        <w:rPr>
          <w:rFonts w:cs="Times New Roman"/>
          <w:sz w:val="24"/>
          <w:szCs w:val="24"/>
        </w:rPr>
      </w:pPr>
    </w:p>
    <w:sectPr w:rsidR="003C3FB5" w:rsidRPr="00A528C6" w:rsidSect="00A655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1E" w:rsidRDefault="0023771E" w:rsidP="00A528C6">
      <w:pPr>
        <w:spacing w:after="0" w:line="240" w:lineRule="auto"/>
      </w:pPr>
      <w:r>
        <w:separator/>
      </w:r>
    </w:p>
  </w:endnote>
  <w:endnote w:type="continuationSeparator" w:id="0">
    <w:p w:rsidR="0023771E" w:rsidRDefault="0023771E" w:rsidP="00A5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C7" w:rsidRDefault="004F6A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1A" w:rsidRPr="00A6551A" w:rsidRDefault="00A6551A" w:rsidP="00A6551A">
    <w:pPr>
      <w:pStyle w:val="Footer"/>
      <w:rPr>
        <w:sz w:val="24"/>
        <w:szCs w:val="24"/>
      </w:rPr>
    </w:pPr>
    <w:r w:rsidRPr="00A6551A">
      <w:rPr>
        <w:b/>
        <w:color w:val="FF0000"/>
        <w:sz w:val="24"/>
        <w:szCs w:val="24"/>
      </w:rPr>
      <w:t>TỔNG ĐÀI TƯ VẤN PHÁP LUẬT TRỰC TUYẾN 24/7: 1900.6568 – 1900.6586</w:t>
    </w:r>
  </w:p>
  <w:p w:rsidR="00A528C6" w:rsidRPr="00A6551A" w:rsidRDefault="00A528C6" w:rsidP="00A6551A">
    <w:pPr>
      <w:pStyle w:val="Foo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C7" w:rsidRDefault="004F6A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1E" w:rsidRDefault="0023771E" w:rsidP="00A528C6">
      <w:pPr>
        <w:spacing w:after="0" w:line="240" w:lineRule="auto"/>
      </w:pPr>
      <w:r>
        <w:separator/>
      </w:r>
    </w:p>
  </w:footnote>
  <w:footnote w:type="continuationSeparator" w:id="0">
    <w:p w:rsidR="0023771E" w:rsidRDefault="0023771E" w:rsidP="00A5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C7" w:rsidRDefault="004F6A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551A" w:rsidRPr="00A67571" w:rsidTr="00091014">
      <w:trPr>
        <w:trHeight w:val="1208"/>
      </w:trPr>
      <w:tc>
        <w:tcPr>
          <w:tcW w:w="2411" w:type="dxa"/>
          <w:tcBorders>
            <w:top w:val="nil"/>
            <w:left w:val="nil"/>
            <w:bottom w:val="single" w:sz="4" w:space="0" w:color="auto"/>
            <w:right w:val="nil"/>
          </w:tcBorders>
          <w:vAlign w:val="center"/>
          <w:hideMark/>
        </w:tcPr>
        <w:p w:rsidR="00A6551A" w:rsidRPr="00A67571" w:rsidRDefault="00A6551A" w:rsidP="00091014">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F6AC7" w:rsidRDefault="004F6AC7" w:rsidP="004F6AC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F6AC7" w:rsidRDefault="004F6AC7" w:rsidP="004F6AC7">
          <w:pPr>
            <w:rPr>
              <w:sz w:val="20"/>
            </w:rPr>
          </w:pPr>
          <w:r>
            <w:rPr>
              <w:sz w:val="20"/>
            </w:rPr>
            <w:t>89 To Vinh Dien Street, Thanh Xuan District, Hanoi City, Viet Nam</w:t>
          </w:r>
        </w:p>
        <w:p w:rsidR="004F6AC7" w:rsidRDefault="004F6AC7" w:rsidP="004F6AC7">
          <w:pPr>
            <w:rPr>
              <w:sz w:val="20"/>
            </w:rPr>
          </w:pPr>
          <w:r>
            <w:rPr>
              <w:sz w:val="20"/>
            </w:rPr>
            <w:t>Tel:   1900.6568                             Fax: 024.73.000.111</w:t>
          </w:r>
        </w:p>
        <w:p w:rsidR="00A6551A" w:rsidRPr="00A67571" w:rsidRDefault="004F6AC7" w:rsidP="004F6AC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9" w:name="_GoBack"/>
          <w:bookmarkEnd w:id="9"/>
        </w:p>
      </w:tc>
    </w:tr>
  </w:tbl>
  <w:p w:rsidR="00A6551A" w:rsidRPr="00A67571" w:rsidRDefault="00A6551A" w:rsidP="00A6551A">
    <w:pPr>
      <w:pStyle w:val="Header"/>
    </w:pPr>
  </w:p>
  <w:p w:rsidR="00A6551A" w:rsidRPr="00C5784A" w:rsidRDefault="00A6551A" w:rsidP="00A6551A">
    <w:pPr>
      <w:pStyle w:val="Header"/>
    </w:pPr>
  </w:p>
  <w:p w:rsidR="00A528C6" w:rsidRPr="00A6551A" w:rsidRDefault="00A528C6" w:rsidP="00A655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C7" w:rsidRDefault="004F6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8C6"/>
    <w:rsid w:val="000A3AEF"/>
    <w:rsid w:val="0023771E"/>
    <w:rsid w:val="003C3FB5"/>
    <w:rsid w:val="004F6AC7"/>
    <w:rsid w:val="00A528C6"/>
    <w:rsid w:val="00A6551A"/>
    <w:rsid w:val="00CD7BA8"/>
    <w:rsid w:val="00D16C37"/>
    <w:rsid w:val="00FB72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0D45B-E1B4-41B6-87C9-BC0904DC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A528C6"/>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28C6"/>
  </w:style>
  <w:style w:type="paragraph" w:styleId="Header">
    <w:name w:val="header"/>
    <w:basedOn w:val="Normal"/>
    <w:link w:val="HeaderChar"/>
    <w:unhideWhenUsed/>
    <w:rsid w:val="00A528C6"/>
    <w:pPr>
      <w:tabs>
        <w:tab w:val="center" w:pos="4680"/>
        <w:tab w:val="right" w:pos="9360"/>
      </w:tabs>
      <w:spacing w:after="0" w:line="240" w:lineRule="auto"/>
    </w:pPr>
  </w:style>
  <w:style w:type="character" w:customStyle="1" w:styleId="HeaderChar">
    <w:name w:val="Header Char"/>
    <w:basedOn w:val="DefaultParagraphFont"/>
    <w:link w:val="Header"/>
    <w:rsid w:val="00A528C6"/>
  </w:style>
  <w:style w:type="paragraph" w:styleId="Footer">
    <w:name w:val="footer"/>
    <w:basedOn w:val="Normal"/>
    <w:link w:val="FooterChar"/>
    <w:uiPriority w:val="99"/>
    <w:unhideWhenUsed/>
    <w:rsid w:val="00A5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C6"/>
  </w:style>
  <w:style w:type="character" w:customStyle="1" w:styleId="Heading6Char">
    <w:name w:val="Heading 6 Char"/>
    <w:basedOn w:val="DefaultParagraphFont"/>
    <w:link w:val="Heading6"/>
    <w:rsid w:val="00A528C6"/>
    <w:rPr>
      <w:rFonts w:ascii="Calibri" w:eastAsia="Times New Roman" w:hAnsi="Calibri" w:cs="Times New Roman"/>
      <w:b/>
      <w:bCs/>
      <w:sz w:val="22"/>
    </w:rPr>
  </w:style>
  <w:style w:type="character" w:styleId="Hyperlink">
    <w:name w:val="Hyperlink"/>
    <w:basedOn w:val="DefaultParagraphFont"/>
    <w:rsid w:val="00A528C6"/>
    <w:rPr>
      <w:color w:val="000080"/>
      <w:u w:val="single"/>
    </w:rPr>
  </w:style>
  <w:style w:type="paragraph" w:styleId="BalloonText">
    <w:name w:val="Balloon Text"/>
    <w:basedOn w:val="Normal"/>
    <w:link w:val="BalloonTextChar"/>
    <w:uiPriority w:val="99"/>
    <w:semiHidden/>
    <w:unhideWhenUsed/>
    <w:rsid w:val="00A5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4955">
      <w:bodyDiv w:val="1"/>
      <w:marLeft w:val="0"/>
      <w:marRight w:val="0"/>
      <w:marTop w:val="0"/>
      <w:marBottom w:val="0"/>
      <w:divBdr>
        <w:top w:val="none" w:sz="0" w:space="0" w:color="auto"/>
        <w:left w:val="none" w:sz="0" w:space="0" w:color="auto"/>
        <w:bottom w:val="none" w:sz="0" w:space="0" w:color="auto"/>
        <w:right w:val="none" w:sz="0" w:space="0" w:color="auto"/>
      </w:divBdr>
      <w:divsChild>
        <w:div w:id="12271029">
          <w:marLeft w:val="0"/>
          <w:marRight w:val="0"/>
          <w:marTop w:val="0"/>
          <w:marBottom w:val="0"/>
          <w:divBdr>
            <w:top w:val="none" w:sz="0" w:space="0" w:color="auto"/>
            <w:left w:val="none" w:sz="0" w:space="0" w:color="auto"/>
            <w:bottom w:val="none" w:sz="0" w:space="0" w:color="auto"/>
            <w:right w:val="none" w:sz="0" w:space="0" w:color="auto"/>
          </w:divBdr>
        </w:div>
        <w:div w:id="1601527241">
          <w:marLeft w:val="0"/>
          <w:marRight w:val="0"/>
          <w:marTop w:val="0"/>
          <w:marBottom w:val="0"/>
          <w:divBdr>
            <w:top w:val="none" w:sz="0" w:space="0" w:color="auto"/>
            <w:left w:val="none" w:sz="0" w:space="0" w:color="auto"/>
            <w:bottom w:val="none" w:sz="0" w:space="0" w:color="auto"/>
            <w:right w:val="none" w:sz="0" w:space="0" w:color="auto"/>
          </w:divBdr>
        </w:div>
        <w:div w:id="183791773">
          <w:marLeft w:val="0"/>
          <w:marRight w:val="0"/>
          <w:marTop w:val="0"/>
          <w:marBottom w:val="0"/>
          <w:divBdr>
            <w:top w:val="none" w:sz="0" w:space="0" w:color="auto"/>
            <w:left w:val="none" w:sz="0" w:space="0" w:color="auto"/>
            <w:bottom w:val="none" w:sz="0" w:space="0" w:color="auto"/>
            <w:right w:val="none" w:sz="0" w:space="0" w:color="auto"/>
          </w:divBdr>
        </w:div>
        <w:div w:id="1446732164">
          <w:marLeft w:val="0"/>
          <w:marRight w:val="0"/>
          <w:marTop w:val="0"/>
          <w:marBottom w:val="0"/>
          <w:divBdr>
            <w:top w:val="none" w:sz="0" w:space="0" w:color="auto"/>
            <w:left w:val="none" w:sz="0" w:space="0" w:color="auto"/>
            <w:bottom w:val="none" w:sz="0" w:space="0" w:color="auto"/>
            <w:right w:val="none" w:sz="0" w:space="0" w:color="auto"/>
          </w:divBdr>
        </w:div>
      </w:divsChild>
    </w:div>
    <w:div w:id="12862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12557</Characters>
  <Application>Microsoft Office Word</Application>
  <DocSecurity>0</DocSecurity>
  <Lines>104</Lines>
  <Paragraphs>29</Paragraphs>
  <ScaleCrop>false</ScaleCrop>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2014-09-27T08:14:00Z</dcterms:created>
  <dcterms:modified xsi:type="dcterms:W3CDTF">2020-09-14T02:27:00Z</dcterms:modified>
</cp:coreProperties>
</file>