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427680" w:rsidRPr="00427680" w:rsidTr="00427680">
        <w:tc>
          <w:tcPr>
            <w:tcW w:w="0" w:type="auto"/>
            <w:shd w:val="clear" w:color="auto" w:fill="FFFFFF"/>
            <w:tcMar>
              <w:top w:w="0" w:type="dxa"/>
              <w:left w:w="0" w:type="dxa"/>
              <w:bottom w:w="0" w:type="dxa"/>
              <w:right w:w="0" w:type="dxa"/>
            </w:tcMar>
            <w:vAlign w:val="center"/>
            <w:hideMark/>
          </w:tcPr>
          <w:p w:rsidR="00427680" w:rsidRPr="00427680" w:rsidRDefault="00427680" w:rsidP="00427680">
            <w:pPr>
              <w:spacing w:before="300" w:after="300" w:line="360" w:lineRule="auto"/>
              <w:jc w:val="both"/>
              <w:rPr>
                <w:rFonts w:asciiTheme="majorHAnsi" w:eastAsia="Times New Roman" w:hAnsiTheme="majorHAnsi" w:cstheme="majorHAnsi"/>
                <w:color w:val="333333"/>
                <w:sz w:val="24"/>
                <w:szCs w:val="24"/>
                <w:lang w:eastAsia="vi-VN"/>
              </w:rPr>
            </w:pPr>
          </w:p>
        </w:tc>
      </w:tr>
    </w:tbl>
    <w:p w:rsidR="00427680" w:rsidRPr="00427680" w:rsidRDefault="00427680" w:rsidP="00427680">
      <w:pPr>
        <w:shd w:val="clear" w:color="auto" w:fill="FFFFFF"/>
        <w:spacing w:after="0" w:line="360" w:lineRule="auto"/>
        <w:jc w:val="both"/>
        <w:rPr>
          <w:rFonts w:asciiTheme="majorHAnsi" w:eastAsia="Times New Roman" w:hAnsiTheme="majorHAnsi" w:cstheme="majorHAnsi"/>
          <w:vanish/>
          <w:color w:val="333333"/>
          <w:sz w:val="24"/>
          <w:szCs w:val="24"/>
          <w:lang w:eastAsia="vi-VN"/>
        </w:rPr>
      </w:pPr>
    </w:p>
    <w:tbl>
      <w:tblPr>
        <w:tblW w:w="8928" w:type="dxa"/>
        <w:tblCellMar>
          <w:left w:w="0" w:type="dxa"/>
          <w:right w:w="0" w:type="dxa"/>
        </w:tblCellMar>
        <w:tblLook w:val="04A0" w:firstRow="1" w:lastRow="0" w:firstColumn="1" w:lastColumn="0" w:noHBand="0" w:noVBand="1"/>
      </w:tblPr>
      <w:tblGrid>
        <w:gridCol w:w="3708"/>
        <w:gridCol w:w="5220"/>
      </w:tblGrid>
      <w:tr w:rsidR="00427680" w:rsidRPr="00427680" w:rsidTr="00427680">
        <w:trPr>
          <w:trHeight w:val="540"/>
        </w:trPr>
        <w:tc>
          <w:tcPr>
            <w:tcW w:w="3708" w:type="dxa"/>
            <w:shd w:val="clear" w:color="auto" w:fill="auto"/>
            <w:tcMar>
              <w:top w:w="0" w:type="dxa"/>
              <w:left w:w="108" w:type="dxa"/>
              <w:bottom w:w="0" w:type="dxa"/>
              <w:right w:w="108" w:type="dxa"/>
            </w:tcMar>
            <w:hideMark/>
          </w:tcPr>
          <w:p w:rsidR="00427680" w:rsidRPr="00427680" w:rsidRDefault="00427680" w:rsidP="00427680">
            <w:pPr>
              <w:spacing w:after="120" w:line="360" w:lineRule="auto"/>
              <w:jc w:val="center"/>
              <w:rPr>
                <w:rFonts w:asciiTheme="majorHAnsi" w:eastAsia="Times New Roman" w:hAnsiTheme="majorHAnsi" w:cstheme="majorHAnsi"/>
                <w:b/>
                <w:sz w:val="24"/>
                <w:szCs w:val="24"/>
                <w:lang w:eastAsia="vi-VN"/>
              </w:rPr>
            </w:pPr>
            <w:r w:rsidRPr="00427680">
              <w:rPr>
                <w:rFonts w:asciiTheme="majorHAnsi" w:eastAsia="Times New Roman" w:hAnsiTheme="majorHAnsi" w:cstheme="majorHAnsi"/>
                <w:b/>
                <w:sz w:val="24"/>
                <w:szCs w:val="24"/>
                <w:lang w:eastAsia="vi-VN"/>
              </w:rPr>
              <w:t>BỘ TÀI CHÍNH</w:t>
            </w:r>
            <w:r w:rsidRPr="00427680">
              <w:rPr>
                <w:rFonts w:asciiTheme="majorHAnsi" w:eastAsia="Times New Roman" w:hAnsiTheme="majorHAnsi" w:cstheme="majorHAnsi"/>
                <w:b/>
                <w:sz w:val="24"/>
                <w:szCs w:val="24"/>
                <w:lang w:eastAsia="vi-VN"/>
              </w:rPr>
              <w:br/>
            </w:r>
            <w:r w:rsidRPr="00427680">
              <w:rPr>
                <w:rFonts w:asciiTheme="majorHAnsi" w:eastAsia="Times New Roman" w:hAnsiTheme="majorHAnsi" w:cstheme="majorHAnsi"/>
                <w:b/>
                <w:bCs/>
                <w:sz w:val="24"/>
                <w:szCs w:val="24"/>
                <w:lang w:eastAsia="vi-VN"/>
              </w:rPr>
              <w:t>TỔNG CỤC THUẾ</w:t>
            </w:r>
            <w:r w:rsidRPr="00427680">
              <w:rPr>
                <w:rFonts w:asciiTheme="majorHAnsi" w:eastAsia="Times New Roman" w:hAnsiTheme="majorHAnsi" w:cstheme="majorHAnsi"/>
                <w:b/>
                <w:bCs/>
                <w:sz w:val="24"/>
                <w:szCs w:val="24"/>
                <w:lang w:eastAsia="vi-VN"/>
              </w:rPr>
              <w:br/>
              <w:t>-------</w:t>
            </w:r>
          </w:p>
        </w:tc>
        <w:tc>
          <w:tcPr>
            <w:tcW w:w="5220" w:type="dxa"/>
            <w:shd w:val="clear" w:color="auto" w:fill="auto"/>
            <w:tcMar>
              <w:top w:w="0" w:type="dxa"/>
              <w:left w:w="108" w:type="dxa"/>
              <w:bottom w:w="0" w:type="dxa"/>
              <w:right w:w="108" w:type="dxa"/>
            </w:tcMar>
            <w:hideMark/>
          </w:tcPr>
          <w:p w:rsidR="00427680" w:rsidRPr="00427680" w:rsidRDefault="00427680" w:rsidP="00427680">
            <w:pPr>
              <w:spacing w:after="120" w:line="360" w:lineRule="auto"/>
              <w:jc w:val="center"/>
              <w:rPr>
                <w:rFonts w:asciiTheme="majorHAnsi" w:eastAsia="Times New Roman" w:hAnsiTheme="majorHAnsi" w:cstheme="majorHAnsi"/>
                <w:sz w:val="24"/>
                <w:szCs w:val="24"/>
                <w:lang w:eastAsia="vi-VN"/>
              </w:rPr>
            </w:pPr>
            <w:r w:rsidRPr="00427680">
              <w:rPr>
                <w:rFonts w:asciiTheme="majorHAnsi" w:eastAsia="Times New Roman" w:hAnsiTheme="majorHAnsi" w:cstheme="majorHAnsi"/>
                <w:b/>
                <w:bCs/>
                <w:sz w:val="24"/>
                <w:szCs w:val="24"/>
                <w:lang w:eastAsia="vi-VN"/>
              </w:rPr>
              <w:t>CỘNG HÒA XÃ HỘI CHỦ NGHĨA VIỆT NAM</w:t>
            </w:r>
            <w:r w:rsidRPr="00427680">
              <w:rPr>
                <w:rFonts w:asciiTheme="majorHAnsi" w:eastAsia="Times New Roman" w:hAnsiTheme="majorHAnsi" w:cstheme="majorHAnsi"/>
                <w:b/>
                <w:bCs/>
                <w:sz w:val="24"/>
                <w:szCs w:val="24"/>
                <w:lang w:eastAsia="vi-VN"/>
              </w:rPr>
              <w:br/>
              <w:t>Độc lập – Tự do – Hạnh phúc</w:t>
            </w:r>
            <w:r w:rsidRPr="00427680">
              <w:rPr>
                <w:rFonts w:asciiTheme="majorHAnsi" w:eastAsia="Times New Roman" w:hAnsiTheme="majorHAnsi" w:cstheme="majorHAnsi"/>
                <w:b/>
                <w:bCs/>
                <w:sz w:val="24"/>
                <w:szCs w:val="24"/>
                <w:lang w:eastAsia="vi-VN"/>
              </w:rPr>
              <w:br/>
              <w:t>--------------</w:t>
            </w:r>
          </w:p>
        </w:tc>
      </w:tr>
      <w:tr w:rsidR="00427680" w:rsidRPr="00427680" w:rsidTr="00427680">
        <w:tc>
          <w:tcPr>
            <w:tcW w:w="3708" w:type="dxa"/>
            <w:shd w:val="clear" w:color="auto" w:fill="auto"/>
            <w:tcMar>
              <w:top w:w="0" w:type="dxa"/>
              <w:left w:w="108" w:type="dxa"/>
              <w:bottom w:w="0" w:type="dxa"/>
              <w:right w:w="108" w:type="dxa"/>
            </w:tcMar>
            <w:hideMark/>
          </w:tcPr>
          <w:p w:rsidR="00427680" w:rsidRPr="00427680" w:rsidRDefault="00427680" w:rsidP="00427680">
            <w:pPr>
              <w:spacing w:after="120" w:line="36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Số:</w:t>
            </w:r>
            <w:r w:rsidRPr="00427680">
              <w:rPr>
                <w:rFonts w:asciiTheme="majorHAnsi" w:eastAsia="Times New Roman" w:hAnsiTheme="majorHAnsi" w:cstheme="majorHAnsi"/>
                <w:sz w:val="24"/>
                <w:szCs w:val="24"/>
                <w:lang w:eastAsia="vi-VN"/>
              </w:rPr>
              <w:t>2139/TCT-TNCN</w:t>
            </w:r>
            <w:r w:rsidRPr="00427680">
              <w:rPr>
                <w:rFonts w:asciiTheme="majorHAnsi" w:eastAsia="Times New Roman" w:hAnsiTheme="majorHAnsi" w:cstheme="majorHAnsi"/>
                <w:sz w:val="24"/>
                <w:szCs w:val="24"/>
                <w:lang w:eastAsia="vi-VN"/>
              </w:rPr>
              <w:br/>
            </w:r>
            <w:r w:rsidRPr="00427680">
              <w:rPr>
                <w:rFonts w:asciiTheme="majorHAnsi" w:eastAsia="Times New Roman" w:hAnsiTheme="majorHAnsi" w:cstheme="majorHAnsi"/>
                <w:i/>
                <w:iCs/>
                <w:sz w:val="24"/>
                <w:szCs w:val="24"/>
                <w:lang w:eastAsia="vi-VN"/>
              </w:rPr>
              <w:t>V/v Hướng dẫn thuế TNCN.</w:t>
            </w:r>
          </w:p>
        </w:tc>
        <w:tc>
          <w:tcPr>
            <w:tcW w:w="5220" w:type="dxa"/>
            <w:shd w:val="clear" w:color="auto" w:fill="auto"/>
            <w:tcMar>
              <w:top w:w="0" w:type="dxa"/>
              <w:left w:w="108" w:type="dxa"/>
              <w:bottom w:w="0" w:type="dxa"/>
              <w:right w:w="108" w:type="dxa"/>
            </w:tcMar>
            <w:hideMark/>
          </w:tcPr>
          <w:p w:rsidR="00427680" w:rsidRPr="00427680" w:rsidRDefault="00427680" w:rsidP="00427680">
            <w:pPr>
              <w:spacing w:after="120" w:line="360" w:lineRule="auto"/>
              <w:jc w:val="center"/>
              <w:rPr>
                <w:rFonts w:asciiTheme="majorHAnsi" w:eastAsia="Times New Roman" w:hAnsiTheme="majorHAnsi" w:cstheme="majorHAnsi"/>
                <w:sz w:val="24"/>
                <w:szCs w:val="24"/>
                <w:lang w:eastAsia="vi-VN"/>
              </w:rPr>
            </w:pPr>
            <w:r w:rsidRPr="00427680">
              <w:rPr>
                <w:rFonts w:asciiTheme="majorHAnsi" w:eastAsia="Times New Roman" w:hAnsiTheme="majorHAnsi" w:cstheme="majorHAnsi"/>
                <w:i/>
                <w:iCs/>
                <w:sz w:val="24"/>
                <w:szCs w:val="24"/>
                <w:lang w:eastAsia="vi-VN"/>
              </w:rPr>
              <w:t>Hà Nội, ngày 05 tháng 06 năm 2008</w:t>
            </w:r>
          </w:p>
        </w:tc>
      </w:tr>
    </w:tbl>
    <w:p w:rsidR="00427680" w:rsidRPr="00427680" w:rsidRDefault="00427680" w:rsidP="00427680">
      <w:pPr>
        <w:shd w:val="clear" w:color="auto" w:fill="FFFFFF"/>
        <w:spacing w:after="120" w:line="360" w:lineRule="auto"/>
        <w:jc w:val="both"/>
        <w:rPr>
          <w:rFonts w:asciiTheme="majorHAnsi" w:eastAsia="Times New Roman" w:hAnsiTheme="majorHAnsi" w:cstheme="majorHAnsi"/>
          <w:color w:val="333333"/>
          <w:sz w:val="24"/>
          <w:szCs w:val="24"/>
          <w:lang w:eastAsia="vi-VN"/>
        </w:rPr>
      </w:pPr>
      <w:r w:rsidRPr="00427680">
        <w:rPr>
          <w:rFonts w:asciiTheme="majorHAnsi" w:eastAsia="Times New Roman" w:hAnsiTheme="majorHAnsi" w:cstheme="majorHAnsi"/>
          <w:b/>
          <w:bCs/>
          <w:color w:val="333333"/>
          <w:sz w:val="24"/>
          <w:szCs w:val="24"/>
          <w:lang w:eastAsia="vi-VN"/>
        </w:rPr>
        <w:t>Kính gửi:</w:t>
      </w:r>
      <w:r w:rsidRPr="00427680">
        <w:rPr>
          <w:rFonts w:asciiTheme="majorHAnsi" w:eastAsia="Times New Roman" w:hAnsiTheme="majorHAnsi" w:cstheme="majorHAnsi"/>
          <w:color w:val="333333"/>
          <w:sz w:val="24"/>
          <w:szCs w:val="24"/>
          <w:lang w:eastAsia="vi-VN"/>
        </w:rPr>
        <w:t> Cục Thuế thành phố Hồ Chí Minh</w:t>
      </w:r>
    </w:p>
    <w:p w:rsidR="00427680" w:rsidRPr="00427680" w:rsidRDefault="00427680" w:rsidP="00427680">
      <w:pPr>
        <w:shd w:val="clear" w:color="auto" w:fill="FFFFFF"/>
        <w:spacing w:after="120" w:line="360" w:lineRule="auto"/>
        <w:jc w:val="both"/>
        <w:rPr>
          <w:rFonts w:asciiTheme="majorHAnsi" w:eastAsia="Times New Roman" w:hAnsiTheme="majorHAnsi" w:cstheme="majorHAnsi"/>
          <w:color w:val="333333"/>
          <w:sz w:val="24"/>
          <w:szCs w:val="24"/>
          <w:lang w:eastAsia="vi-VN"/>
        </w:rPr>
      </w:pPr>
      <w:r w:rsidRPr="00427680">
        <w:rPr>
          <w:rFonts w:asciiTheme="majorHAnsi" w:eastAsia="Times New Roman" w:hAnsiTheme="majorHAnsi" w:cstheme="majorHAnsi"/>
          <w:color w:val="333333"/>
          <w:sz w:val="24"/>
          <w:szCs w:val="24"/>
          <w:lang w:eastAsia="vi-VN"/>
        </w:rPr>
        <w:t>Tổng cục Thuế nhận được công văn số 2611/CT-KT1 ngày 17/03/2008 của Cục Thuế thành phố Hồ Chí Minh đề nghị hướng dẫn thuế TNCN đối với việc cơ quan chi trả thu nhập chi một số khoản tiền đóng góp phúc lợi không bắt buộc cho các nhân viên nước ngoài vào quỹ ở nước ngoài. Vấn đề này, Tổng cục Thuế có ý kiến như sau:</w:t>
      </w:r>
    </w:p>
    <w:p w:rsidR="00427680" w:rsidRPr="00427680" w:rsidRDefault="00427680" w:rsidP="00427680">
      <w:pPr>
        <w:shd w:val="clear" w:color="auto" w:fill="FFFFFF"/>
        <w:spacing w:after="120" w:line="360" w:lineRule="auto"/>
        <w:jc w:val="both"/>
        <w:rPr>
          <w:rFonts w:asciiTheme="majorHAnsi" w:eastAsia="Times New Roman" w:hAnsiTheme="majorHAnsi" w:cstheme="majorHAnsi"/>
          <w:color w:val="333333"/>
          <w:sz w:val="24"/>
          <w:szCs w:val="24"/>
          <w:lang w:eastAsia="vi-VN"/>
        </w:rPr>
      </w:pPr>
      <w:r w:rsidRPr="00427680">
        <w:rPr>
          <w:rFonts w:asciiTheme="majorHAnsi" w:eastAsia="Times New Roman" w:hAnsiTheme="majorHAnsi" w:cstheme="majorHAnsi"/>
          <w:color w:val="333333"/>
          <w:sz w:val="24"/>
          <w:szCs w:val="24"/>
          <w:lang w:eastAsia="vi-VN"/>
        </w:rPr>
        <w:t>Căn cứ Điểm 2.1.7 Mục I Thông tư số 81/2004/TT-BTC ngày 13/8/2004 của Bộ Tài chính hướng dẫn thi hành Nghị định số 147/2004/NĐ-CP ngày 23/7/2004 của Chính phủ quy định chi tiết thi hành Pháp lệnh thuế thu nhập đối với người có thu nhập cao; quy định các khoản thu nhập thường xuyên chịu thuế bao gồm” “Các khoản thu nhập khác mà cá nhân được hưởng từ cơ quan chi trả thu nhập”.</w:t>
      </w:r>
    </w:p>
    <w:p w:rsidR="00427680" w:rsidRPr="00427680" w:rsidRDefault="00427680" w:rsidP="00427680">
      <w:pPr>
        <w:shd w:val="clear" w:color="auto" w:fill="FFFFFF"/>
        <w:spacing w:after="120" w:line="360" w:lineRule="auto"/>
        <w:jc w:val="both"/>
        <w:rPr>
          <w:rFonts w:asciiTheme="majorHAnsi" w:eastAsia="Times New Roman" w:hAnsiTheme="majorHAnsi" w:cstheme="majorHAnsi"/>
          <w:color w:val="333333"/>
          <w:sz w:val="24"/>
          <w:szCs w:val="24"/>
          <w:lang w:eastAsia="vi-VN"/>
        </w:rPr>
      </w:pPr>
      <w:r w:rsidRPr="00427680">
        <w:rPr>
          <w:rFonts w:asciiTheme="majorHAnsi" w:eastAsia="Times New Roman" w:hAnsiTheme="majorHAnsi" w:cstheme="majorHAnsi"/>
          <w:color w:val="333333"/>
          <w:sz w:val="24"/>
          <w:szCs w:val="24"/>
          <w:lang w:eastAsia="vi-VN"/>
        </w:rPr>
        <w:t>Căn cứ Điểm 4.10 Mục I Thông tư số 81/2004/TT-BTC ngày 13/8/2004 của Bộ Tài chính nêu trên; quy định thu nhập không thuộc diện chịu thuế TNCN bao gồm: “Tiền nộp về bảo hiểm xã hội, bảo hiểm y tế từ tiền lương, tiền công của người lao động. Đối với người nước ngoài đã nộp khoản tiền theo chế độ bắt buộc ở nước ngoài có tính chất như tiền bảo hiểm xã hội, bảo hiểm y tế của Việt Nam thì phải xuất trình chứng từ chứng minh”.</w:t>
      </w:r>
    </w:p>
    <w:p w:rsidR="00427680" w:rsidRPr="00427680" w:rsidRDefault="00427680" w:rsidP="00427680">
      <w:pPr>
        <w:shd w:val="clear" w:color="auto" w:fill="FFFFFF"/>
        <w:spacing w:after="120" w:line="360" w:lineRule="auto"/>
        <w:jc w:val="both"/>
        <w:rPr>
          <w:rFonts w:asciiTheme="majorHAnsi" w:eastAsia="Times New Roman" w:hAnsiTheme="majorHAnsi" w:cstheme="majorHAnsi"/>
          <w:color w:val="333333"/>
          <w:sz w:val="24"/>
          <w:szCs w:val="24"/>
          <w:lang w:eastAsia="vi-VN"/>
        </w:rPr>
      </w:pPr>
      <w:r w:rsidRPr="00427680">
        <w:rPr>
          <w:rFonts w:asciiTheme="majorHAnsi" w:eastAsia="Times New Roman" w:hAnsiTheme="majorHAnsi" w:cstheme="majorHAnsi"/>
          <w:color w:val="333333"/>
          <w:sz w:val="24"/>
          <w:szCs w:val="24"/>
          <w:lang w:eastAsia="vi-VN"/>
        </w:rPr>
        <w:t>Theo các quy định trên, trường hợp các doanh nghiệp tại Việt Nam đóng góp các khoản phúc lợi cho nhân viên nước ngoài vào quỹ ở nước ngoài không theo chế độ bắt buộc của nước ngoài thì các khoản này được xác định là thu thập chịu thuế khi tính thuế TNCN của các nhân viên. Thời điểm tính thuế là khi doanh nghiệp đóng góp các khoản phúc lợi vào quỹ ở nước ngoài cho nhân viên.</w:t>
      </w:r>
    </w:p>
    <w:p w:rsidR="00427680" w:rsidRPr="00427680" w:rsidRDefault="00427680" w:rsidP="00427680">
      <w:pPr>
        <w:shd w:val="clear" w:color="auto" w:fill="FFFFFF"/>
        <w:spacing w:after="120" w:line="360" w:lineRule="auto"/>
        <w:jc w:val="both"/>
        <w:rPr>
          <w:rFonts w:asciiTheme="majorHAnsi" w:eastAsia="Times New Roman" w:hAnsiTheme="majorHAnsi" w:cstheme="majorHAnsi"/>
          <w:color w:val="333333"/>
          <w:sz w:val="24"/>
          <w:szCs w:val="24"/>
          <w:lang w:eastAsia="vi-VN"/>
        </w:rPr>
      </w:pPr>
      <w:r w:rsidRPr="00427680">
        <w:rPr>
          <w:rFonts w:asciiTheme="majorHAnsi" w:eastAsia="Times New Roman" w:hAnsiTheme="majorHAnsi" w:cstheme="majorHAnsi"/>
          <w:color w:val="333333"/>
          <w:sz w:val="24"/>
          <w:szCs w:val="24"/>
          <w:lang w:eastAsia="vi-VN"/>
        </w:rPr>
        <w:lastRenderedPageBreak/>
        <w:t>Tổng cục Thuế trả lời để Cục Thuế thành phố Hồ Chí Minh được biết và thực hiện./.</w:t>
      </w:r>
    </w:p>
    <w:tbl>
      <w:tblPr>
        <w:tblW w:w="0" w:type="auto"/>
        <w:tblCellMar>
          <w:left w:w="0" w:type="dxa"/>
          <w:right w:w="0" w:type="dxa"/>
        </w:tblCellMar>
        <w:tblLook w:val="04A0" w:firstRow="1" w:lastRow="0" w:firstColumn="1" w:lastColumn="0" w:noHBand="0" w:noVBand="1"/>
      </w:tblPr>
      <w:tblGrid>
        <w:gridCol w:w="4428"/>
        <w:gridCol w:w="4428"/>
      </w:tblGrid>
      <w:tr w:rsidR="00427680" w:rsidRPr="00427680" w:rsidTr="00427680">
        <w:tc>
          <w:tcPr>
            <w:tcW w:w="4428" w:type="dxa"/>
            <w:shd w:val="clear" w:color="auto" w:fill="auto"/>
            <w:tcMar>
              <w:top w:w="0" w:type="dxa"/>
              <w:left w:w="108" w:type="dxa"/>
              <w:bottom w:w="0" w:type="dxa"/>
              <w:right w:w="108" w:type="dxa"/>
            </w:tcMar>
            <w:hideMark/>
          </w:tcPr>
          <w:p w:rsidR="00427680" w:rsidRPr="00427680" w:rsidRDefault="00427680" w:rsidP="00427680">
            <w:pPr>
              <w:spacing w:after="120" w:line="360" w:lineRule="auto"/>
              <w:jc w:val="center"/>
              <w:rPr>
                <w:rFonts w:asciiTheme="majorHAnsi" w:eastAsia="Times New Roman" w:hAnsiTheme="majorHAnsi" w:cstheme="majorHAnsi"/>
                <w:sz w:val="24"/>
                <w:szCs w:val="24"/>
                <w:lang w:eastAsia="vi-VN"/>
              </w:rPr>
            </w:pPr>
            <w:r w:rsidRPr="00427680">
              <w:rPr>
                <w:rFonts w:asciiTheme="majorHAnsi" w:eastAsia="Times New Roman" w:hAnsiTheme="majorHAnsi" w:cstheme="majorHAnsi"/>
                <w:b/>
                <w:bCs/>
                <w:i/>
                <w:iCs/>
                <w:sz w:val="24"/>
                <w:szCs w:val="24"/>
                <w:lang w:eastAsia="vi-VN"/>
              </w:rPr>
              <w:t>Nơi nhận:</w:t>
            </w:r>
            <w:r w:rsidRPr="00427680">
              <w:rPr>
                <w:rFonts w:asciiTheme="majorHAnsi" w:eastAsia="Times New Roman" w:hAnsiTheme="majorHAnsi" w:cstheme="majorHAnsi"/>
                <w:sz w:val="24"/>
                <w:szCs w:val="24"/>
                <w:lang w:eastAsia="vi-VN"/>
              </w:rPr>
              <w:br/>
              <w:t>- Như trên;</w:t>
            </w:r>
            <w:r w:rsidRPr="00427680">
              <w:rPr>
                <w:rFonts w:asciiTheme="majorHAnsi" w:eastAsia="Times New Roman" w:hAnsiTheme="majorHAnsi" w:cstheme="majorHAnsi"/>
                <w:sz w:val="24"/>
                <w:szCs w:val="24"/>
                <w:lang w:eastAsia="vi-VN"/>
              </w:rPr>
              <w:br/>
              <w:t>- Vụ Pháp chế;</w:t>
            </w:r>
            <w:r w:rsidRPr="00427680">
              <w:rPr>
                <w:rFonts w:asciiTheme="majorHAnsi" w:eastAsia="Times New Roman" w:hAnsiTheme="majorHAnsi" w:cstheme="majorHAnsi"/>
                <w:sz w:val="24"/>
                <w:szCs w:val="24"/>
                <w:lang w:eastAsia="vi-VN"/>
              </w:rPr>
              <w:br/>
              <w:t>- Ban Hỗ trợ, Pháp chế, TTTĐ;</w:t>
            </w:r>
            <w:r w:rsidRPr="00427680">
              <w:rPr>
                <w:rFonts w:asciiTheme="majorHAnsi" w:eastAsia="Times New Roman" w:hAnsiTheme="majorHAnsi" w:cstheme="majorHAnsi"/>
                <w:sz w:val="24"/>
                <w:szCs w:val="24"/>
                <w:lang w:eastAsia="vi-VN"/>
              </w:rPr>
              <w:br/>
              <w:t>- Lưu: VT, TNCN.</w:t>
            </w:r>
          </w:p>
        </w:tc>
        <w:tc>
          <w:tcPr>
            <w:tcW w:w="4428" w:type="dxa"/>
            <w:shd w:val="clear" w:color="auto" w:fill="auto"/>
            <w:tcMar>
              <w:top w:w="0" w:type="dxa"/>
              <w:left w:w="108" w:type="dxa"/>
              <w:bottom w:w="0" w:type="dxa"/>
              <w:right w:w="108" w:type="dxa"/>
            </w:tcMar>
            <w:hideMark/>
          </w:tcPr>
          <w:p w:rsidR="00427680" w:rsidRPr="00427680" w:rsidRDefault="00427680" w:rsidP="00427680">
            <w:pPr>
              <w:spacing w:after="120" w:line="360" w:lineRule="auto"/>
              <w:jc w:val="center"/>
              <w:rPr>
                <w:rFonts w:asciiTheme="majorHAnsi" w:eastAsia="Times New Roman" w:hAnsiTheme="majorHAnsi" w:cstheme="majorHAnsi"/>
                <w:sz w:val="24"/>
                <w:szCs w:val="24"/>
                <w:lang w:eastAsia="vi-VN"/>
              </w:rPr>
            </w:pPr>
            <w:r w:rsidRPr="00427680">
              <w:rPr>
                <w:rFonts w:asciiTheme="majorHAnsi" w:eastAsia="Times New Roman" w:hAnsiTheme="majorHAnsi" w:cstheme="majorHAnsi"/>
                <w:b/>
                <w:bCs/>
                <w:sz w:val="24"/>
                <w:szCs w:val="24"/>
                <w:lang w:eastAsia="vi-VN"/>
              </w:rPr>
              <w:t>KT. TỔNG CỤC TRƯỞNG</w:t>
            </w:r>
            <w:r w:rsidRPr="00427680">
              <w:rPr>
                <w:rFonts w:asciiTheme="majorHAnsi" w:eastAsia="Times New Roman" w:hAnsiTheme="majorHAnsi" w:cstheme="majorHAnsi"/>
                <w:b/>
                <w:bCs/>
                <w:sz w:val="24"/>
                <w:szCs w:val="24"/>
                <w:lang w:eastAsia="vi-VN"/>
              </w:rPr>
              <w:br/>
              <w:t>PHÓ TỔNG CỤC TRƯỞNG</w:t>
            </w:r>
            <w:r w:rsidRPr="00427680">
              <w:rPr>
                <w:rFonts w:asciiTheme="majorHAnsi" w:eastAsia="Times New Roman" w:hAnsiTheme="majorHAnsi" w:cstheme="majorHAnsi"/>
                <w:b/>
                <w:bCs/>
                <w:sz w:val="24"/>
                <w:szCs w:val="24"/>
                <w:lang w:eastAsia="vi-VN"/>
              </w:rPr>
              <w:br/>
            </w:r>
            <w:r w:rsidRPr="00427680">
              <w:rPr>
                <w:rFonts w:asciiTheme="majorHAnsi" w:eastAsia="Times New Roman" w:hAnsiTheme="majorHAnsi" w:cstheme="majorHAnsi"/>
                <w:b/>
                <w:bCs/>
                <w:sz w:val="24"/>
                <w:szCs w:val="24"/>
                <w:lang w:eastAsia="vi-VN"/>
              </w:rPr>
              <w:br/>
            </w:r>
            <w:r w:rsidRPr="00427680">
              <w:rPr>
                <w:rFonts w:asciiTheme="majorHAnsi" w:eastAsia="Times New Roman" w:hAnsiTheme="majorHAnsi" w:cstheme="majorHAnsi"/>
                <w:b/>
                <w:bCs/>
                <w:sz w:val="24"/>
                <w:szCs w:val="24"/>
                <w:lang w:eastAsia="vi-VN"/>
              </w:rPr>
              <w:br/>
            </w:r>
            <w:r w:rsidRPr="00427680">
              <w:rPr>
                <w:rFonts w:asciiTheme="majorHAnsi" w:eastAsia="Times New Roman" w:hAnsiTheme="majorHAnsi" w:cstheme="majorHAnsi"/>
                <w:b/>
                <w:bCs/>
                <w:sz w:val="24"/>
                <w:szCs w:val="24"/>
                <w:lang w:eastAsia="vi-VN"/>
              </w:rPr>
              <w:br/>
            </w:r>
            <w:r w:rsidRPr="00427680">
              <w:rPr>
                <w:rFonts w:asciiTheme="majorHAnsi" w:eastAsia="Times New Roman" w:hAnsiTheme="majorHAnsi" w:cstheme="majorHAnsi"/>
                <w:b/>
                <w:bCs/>
                <w:sz w:val="24"/>
                <w:szCs w:val="24"/>
                <w:lang w:eastAsia="vi-VN"/>
              </w:rPr>
              <w:br/>
              <w:t>Lê Hồng Hải</w:t>
            </w:r>
          </w:p>
        </w:tc>
      </w:tr>
    </w:tbl>
    <w:p w:rsidR="004748A0" w:rsidRPr="00427680" w:rsidRDefault="004748A0" w:rsidP="00427680">
      <w:pPr>
        <w:spacing w:line="360" w:lineRule="auto"/>
        <w:jc w:val="both"/>
        <w:rPr>
          <w:rFonts w:asciiTheme="majorHAnsi" w:hAnsiTheme="majorHAnsi" w:cstheme="majorHAnsi"/>
          <w:sz w:val="24"/>
          <w:szCs w:val="24"/>
        </w:rPr>
      </w:pPr>
    </w:p>
    <w:sectPr w:rsidR="004748A0" w:rsidRPr="00427680" w:rsidSect="00DD0A0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631" w:rsidRDefault="004C3631" w:rsidP="00427680">
      <w:pPr>
        <w:spacing w:after="0" w:line="240" w:lineRule="auto"/>
      </w:pPr>
      <w:r>
        <w:separator/>
      </w:r>
    </w:p>
  </w:endnote>
  <w:endnote w:type="continuationSeparator" w:id="0">
    <w:p w:rsidR="004C3631" w:rsidRDefault="004C3631" w:rsidP="0042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1E" w:rsidRDefault="006F69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80" w:rsidRPr="00427680" w:rsidRDefault="00427680" w:rsidP="00427680">
    <w:pPr>
      <w:pStyle w:val="Footer"/>
      <w:jc w:val="center"/>
      <w:rPr>
        <w:rFonts w:ascii="Times New Roman" w:hAnsi="Times New Roman"/>
        <w:sz w:val="24"/>
      </w:rPr>
    </w:pPr>
    <w:r w:rsidRPr="00427680">
      <w:rPr>
        <w:rFonts w:ascii="Times New Roman" w:hAnsi="Times New Roman"/>
        <w:b/>
        <w:color w:val="FF0000"/>
        <w:sz w:val="24"/>
      </w:rPr>
      <w:t>TỔNG ĐÀI TƯ VẤN PHÁP LUẬT TRỰC TUYẾN 24/7: 1900.6568</w:t>
    </w:r>
  </w:p>
  <w:p w:rsidR="00427680" w:rsidRDefault="004276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1E" w:rsidRDefault="006F69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631" w:rsidRDefault="004C3631" w:rsidP="00427680">
      <w:pPr>
        <w:spacing w:after="0" w:line="240" w:lineRule="auto"/>
      </w:pPr>
      <w:r>
        <w:separator/>
      </w:r>
    </w:p>
  </w:footnote>
  <w:footnote w:type="continuationSeparator" w:id="0">
    <w:p w:rsidR="004C3631" w:rsidRDefault="004C3631" w:rsidP="00427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1E" w:rsidRDefault="006F69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27680" w:rsidRPr="00A67571" w:rsidTr="003B0D6B">
      <w:trPr>
        <w:trHeight w:val="1208"/>
      </w:trPr>
      <w:tc>
        <w:tcPr>
          <w:tcW w:w="2411" w:type="dxa"/>
          <w:tcBorders>
            <w:top w:val="nil"/>
            <w:left w:val="nil"/>
            <w:bottom w:val="single" w:sz="4" w:space="0" w:color="auto"/>
            <w:right w:val="nil"/>
          </w:tcBorders>
          <w:vAlign w:val="center"/>
          <w:hideMark/>
        </w:tcPr>
        <w:p w:rsidR="00427680" w:rsidRPr="00A67571" w:rsidRDefault="00427680" w:rsidP="003B0D6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6" name="Ảnh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F691E" w:rsidRDefault="006F691E" w:rsidP="006F691E">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F691E" w:rsidRDefault="006F691E" w:rsidP="006F691E">
          <w:pPr>
            <w:rPr>
              <w:rFonts w:ascii="Times New Roman" w:hAnsi="Times New Roman"/>
              <w:sz w:val="20"/>
            </w:rPr>
          </w:pPr>
          <w:r>
            <w:rPr>
              <w:rFonts w:ascii="Times New Roman" w:hAnsi="Times New Roman"/>
              <w:sz w:val="20"/>
            </w:rPr>
            <w:t>89  To Vinh Dien Street, Thanh Xuan District, Hanoi City, Viet Nam</w:t>
          </w:r>
        </w:p>
        <w:p w:rsidR="006F691E" w:rsidRDefault="006F691E" w:rsidP="006F691E">
          <w:pPr>
            <w:rPr>
              <w:rFonts w:ascii="Times New Roman" w:hAnsi="Times New Roman"/>
              <w:sz w:val="20"/>
            </w:rPr>
          </w:pPr>
          <w:r>
            <w:rPr>
              <w:rFonts w:ascii="Times New Roman" w:hAnsi="Times New Roman"/>
              <w:sz w:val="20"/>
            </w:rPr>
            <w:t>Tel:   1900.6568        Fax: 024.73.000.111</w:t>
          </w:r>
        </w:p>
        <w:p w:rsidR="00427680" w:rsidRPr="00A67571" w:rsidRDefault="006F691E" w:rsidP="006F691E">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0" w:name="_GoBack"/>
          <w:bookmarkEnd w:id="0"/>
        </w:p>
      </w:tc>
    </w:tr>
  </w:tbl>
  <w:p w:rsidR="00427680" w:rsidRPr="00A67571" w:rsidRDefault="00427680" w:rsidP="00427680">
    <w:pPr>
      <w:pStyle w:val="Header"/>
      <w:rPr>
        <w:rFonts w:ascii="Times New Roman" w:hAnsi="Times New Roman"/>
      </w:rPr>
    </w:pPr>
  </w:p>
  <w:p w:rsidR="00427680" w:rsidRPr="00F86296" w:rsidRDefault="00427680" w:rsidP="00427680">
    <w:pPr>
      <w:pStyle w:val="Header"/>
    </w:pPr>
  </w:p>
  <w:p w:rsidR="00427680" w:rsidRDefault="0042768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1E" w:rsidRDefault="006F69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7680"/>
    <w:rsid w:val="00427680"/>
    <w:rsid w:val="004748A0"/>
    <w:rsid w:val="004C3631"/>
    <w:rsid w:val="006F691E"/>
    <w:rsid w:val="00776249"/>
    <w:rsid w:val="00A02E6E"/>
    <w:rsid w:val="00DD0A07"/>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6AF97-720C-41C4-B219-E856DE5A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A07"/>
  </w:style>
  <w:style w:type="paragraph" w:styleId="Heading6">
    <w:name w:val="heading 6"/>
    <w:basedOn w:val="Normal"/>
    <w:next w:val="Normal"/>
    <w:link w:val="Heading6Char"/>
    <w:semiHidden/>
    <w:unhideWhenUsed/>
    <w:qFormat/>
    <w:rsid w:val="00427680"/>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7680"/>
  </w:style>
  <w:style w:type="paragraph" w:styleId="Header">
    <w:name w:val="header"/>
    <w:basedOn w:val="Normal"/>
    <w:link w:val="HeaderChar"/>
    <w:unhideWhenUsed/>
    <w:rsid w:val="00427680"/>
    <w:pPr>
      <w:tabs>
        <w:tab w:val="center" w:pos="4513"/>
        <w:tab w:val="right" w:pos="9026"/>
      </w:tabs>
      <w:spacing w:after="0" w:line="240" w:lineRule="auto"/>
    </w:pPr>
  </w:style>
  <w:style w:type="character" w:customStyle="1" w:styleId="HeaderChar">
    <w:name w:val="Header Char"/>
    <w:basedOn w:val="DefaultParagraphFont"/>
    <w:link w:val="Header"/>
    <w:rsid w:val="00427680"/>
  </w:style>
  <w:style w:type="paragraph" w:styleId="Footer">
    <w:name w:val="footer"/>
    <w:basedOn w:val="Normal"/>
    <w:link w:val="FooterChar"/>
    <w:uiPriority w:val="99"/>
    <w:unhideWhenUsed/>
    <w:rsid w:val="00427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680"/>
  </w:style>
  <w:style w:type="character" w:customStyle="1" w:styleId="Heading6Char">
    <w:name w:val="Heading 6 Char"/>
    <w:basedOn w:val="DefaultParagraphFont"/>
    <w:link w:val="Heading6"/>
    <w:semiHidden/>
    <w:rsid w:val="00427680"/>
    <w:rPr>
      <w:rFonts w:ascii="Calibri" w:eastAsia="Times New Roman" w:hAnsi="Calibri" w:cs="Times New Roman"/>
      <w:b/>
      <w:bCs/>
    </w:rPr>
  </w:style>
  <w:style w:type="character" w:styleId="Hyperlink">
    <w:name w:val="Hyperlink"/>
    <w:uiPriority w:val="99"/>
    <w:unhideWhenUsed/>
    <w:rsid w:val="00427680"/>
    <w:rPr>
      <w:color w:val="0000FF"/>
      <w:u w:val="single"/>
    </w:rPr>
  </w:style>
  <w:style w:type="paragraph" w:styleId="BalloonText">
    <w:name w:val="Balloon Text"/>
    <w:basedOn w:val="Normal"/>
    <w:link w:val="BalloonTextChar"/>
    <w:uiPriority w:val="99"/>
    <w:semiHidden/>
    <w:unhideWhenUsed/>
    <w:rsid w:val="00427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93901">
      <w:bodyDiv w:val="1"/>
      <w:marLeft w:val="0"/>
      <w:marRight w:val="0"/>
      <w:marTop w:val="0"/>
      <w:marBottom w:val="0"/>
      <w:divBdr>
        <w:top w:val="none" w:sz="0" w:space="0" w:color="auto"/>
        <w:left w:val="none" w:sz="0" w:space="0" w:color="auto"/>
        <w:bottom w:val="none" w:sz="0" w:space="0" w:color="auto"/>
        <w:right w:val="none" w:sz="0" w:space="0" w:color="auto"/>
      </w:divBdr>
    </w:div>
    <w:div w:id="1742558122">
      <w:bodyDiv w:val="1"/>
      <w:marLeft w:val="0"/>
      <w:marRight w:val="0"/>
      <w:marTop w:val="0"/>
      <w:marBottom w:val="0"/>
      <w:divBdr>
        <w:top w:val="none" w:sz="0" w:space="0" w:color="auto"/>
        <w:left w:val="none" w:sz="0" w:space="0" w:color="auto"/>
        <w:bottom w:val="none" w:sz="0" w:space="0" w:color="auto"/>
        <w:right w:val="none" w:sz="0" w:space="0" w:color="auto"/>
      </w:divBdr>
      <w:divsChild>
        <w:div w:id="281808536">
          <w:marLeft w:val="0"/>
          <w:marRight w:val="0"/>
          <w:marTop w:val="0"/>
          <w:marBottom w:val="0"/>
          <w:divBdr>
            <w:top w:val="none" w:sz="0" w:space="0" w:color="auto"/>
            <w:left w:val="none" w:sz="0" w:space="0" w:color="auto"/>
            <w:bottom w:val="none" w:sz="0" w:space="0" w:color="auto"/>
            <w:right w:val="none" w:sz="0" w:space="0" w:color="auto"/>
          </w:divBdr>
          <w:divsChild>
            <w:div w:id="2896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291</Words>
  <Characters>1664</Characters>
  <Application>Microsoft Office Word</Application>
  <DocSecurity>0</DocSecurity>
  <Lines>13</Lines>
  <Paragraphs>3</Paragraphs>
  <ScaleCrop>false</ScaleCrop>
  <Company>Grizli777</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2015-11-10T13:47:00Z</dcterms:created>
  <dcterms:modified xsi:type="dcterms:W3CDTF">2020-08-25T07:24:00Z</dcterms:modified>
</cp:coreProperties>
</file>