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5011" w:rsidRDefault="00F55011" w:rsidP="00F55011">
      <w:pPr>
        <w:shd w:val="clear" w:color="auto" w:fill="FFFFFF"/>
        <w:spacing w:after="12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Biểu khung mức thu phí sử dụng đường bộ </w:t>
      </w:r>
    </w:p>
    <w:p w:rsidR="00F55011" w:rsidRPr="00F55011" w:rsidRDefault="00F55011" w:rsidP="00F55011">
      <w:pPr>
        <w:shd w:val="clear" w:color="auto" w:fill="FFFFFF"/>
        <w:spacing w:after="120" w:line="360" w:lineRule="auto"/>
        <w:jc w:val="center"/>
        <w:rPr>
          <w:rFonts w:ascii="Times New Roman" w:eastAsia="Times New Roman" w:hAnsi="Times New Roman" w:cs="Times New Roman"/>
          <w:color w:val="000000"/>
          <w:sz w:val="24"/>
          <w:szCs w:val="24"/>
        </w:rPr>
      </w:pPr>
      <w:r w:rsidRPr="00F55011">
        <w:rPr>
          <w:rFonts w:ascii="Times New Roman" w:eastAsia="Times New Roman" w:hAnsi="Times New Roman" w:cs="Times New Roman"/>
          <w:color w:val="000000"/>
          <w:sz w:val="24"/>
          <w:szCs w:val="24"/>
        </w:rPr>
        <w:t>BIỂU KHUNG MỨC THU PHÍ </w:t>
      </w:r>
      <w:r w:rsidRPr="00F55011">
        <w:rPr>
          <w:rFonts w:ascii="Times New Roman" w:eastAsia="Times New Roman" w:hAnsi="Times New Roman" w:cs="Times New Roman"/>
          <w:color w:val="000000"/>
          <w:sz w:val="24"/>
          <w:szCs w:val="24"/>
        </w:rPr>
        <w:br/>
      </w:r>
      <w:r w:rsidRPr="00F55011">
        <w:rPr>
          <w:rFonts w:ascii="Times New Roman" w:eastAsia="Times New Roman" w:hAnsi="Times New Roman" w:cs="Times New Roman"/>
          <w:i/>
          <w:iCs/>
          <w:color w:val="000000"/>
          <w:sz w:val="24"/>
          <w:szCs w:val="24"/>
        </w:rPr>
        <w:t>(Ban hành kèm theo Thông tư số 159/2013/TT-BTC ngày 14/11/2013 của Bộ Tài chính)</w:t>
      </w:r>
    </w:p>
    <w:p w:rsidR="00F55011" w:rsidRPr="00F55011" w:rsidRDefault="00F55011" w:rsidP="00F55011">
      <w:pPr>
        <w:shd w:val="clear" w:color="auto" w:fill="FFFFFF"/>
        <w:spacing w:after="120" w:line="360" w:lineRule="auto"/>
        <w:rPr>
          <w:rFonts w:ascii="Times New Roman" w:eastAsia="Times New Roman" w:hAnsi="Times New Roman" w:cs="Times New Roman"/>
          <w:color w:val="000000"/>
          <w:sz w:val="24"/>
          <w:szCs w:val="24"/>
        </w:rPr>
      </w:pPr>
      <w:r w:rsidRPr="00F55011">
        <w:rPr>
          <w:rFonts w:ascii="Times New Roman" w:eastAsia="Times New Roman" w:hAnsi="Times New Roman" w:cs="Times New Roman"/>
          <w:b/>
          <w:bCs/>
          <w:color w:val="000000"/>
          <w:sz w:val="24"/>
          <w:szCs w:val="24"/>
        </w:rPr>
        <w:t>1. Mức thu phí được thực hiện theo Biểu khung sau:</w:t>
      </w:r>
    </w:p>
    <w:p w:rsidR="00F55011" w:rsidRPr="00F55011" w:rsidRDefault="00F55011" w:rsidP="00F55011">
      <w:pPr>
        <w:shd w:val="clear" w:color="auto" w:fill="FFFFFF"/>
        <w:spacing w:after="120" w:line="360" w:lineRule="auto"/>
        <w:jc w:val="right"/>
        <w:rPr>
          <w:rFonts w:ascii="Times New Roman" w:eastAsia="Times New Roman" w:hAnsi="Times New Roman" w:cs="Times New Roman"/>
          <w:color w:val="000000"/>
          <w:sz w:val="24"/>
          <w:szCs w:val="24"/>
        </w:rPr>
      </w:pPr>
      <w:r w:rsidRPr="00F55011">
        <w:rPr>
          <w:rFonts w:ascii="Times New Roman" w:eastAsia="Times New Roman" w:hAnsi="Times New Roman" w:cs="Times New Roman"/>
          <w:color w:val="000000"/>
          <w:sz w:val="24"/>
          <w:szCs w:val="24"/>
        </w:rPr>
        <w:t>Đơn vị tính: đồng/vé/lượt</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885"/>
        <w:gridCol w:w="5712"/>
        <w:gridCol w:w="2552"/>
      </w:tblGrid>
      <w:tr w:rsidR="00F55011" w:rsidRPr="00F55011" w:rsidTr="00F55011">
        <w:trPr>
          <w:tblCellSpacing w:w="0" w:type="dxa"/>
        </w:trPr>
        <w:tc>
          <w:tcPr>
            <w:tcW w:w="88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55011" w:rsidRPr="00F55011" w:rsidRDefault="00F55011" w:rsidP="00F55011">
            <w:pPr>
              <w:spacing w:after="120" w:line="360" w:lineRule="auto"/>
              <w:jc w:val="center"/>
              <w:rPr>
                <w:rFonts w:ascii="Times New Roman" w:eastAsia="Times New Roman" w:hAnsi="Times New Roman" w:cs="Times New Roman"/>
                <w:color w:val="000000"/>
                <w:sz w:val="24"/>
                <w:szCs w:val="24"/>
              </w:rPr>
            </w:pPr>
            <w:r w:rsidRPr="00F55011">
              <w:rPr>
                <w:rFonts w:ascii="Times New Roman" w:eastAsia="Times New Roman" w:hAnsi="Times New Roman" w:cs="Times New Roman"/>
                <w:b/>
                <w:bCs/>
                <w:color w:val="000000"/>
                <w:sz w:val="24"/>
                <w:szCs w:val="24"/>
              </w:rPr>
              <w:t>Số thứ tự</w:t>
            </w:r>
          </w:p>
        </w:tc>
        <w:tc>
          <w:tcPr>
            <w:tcW w:w="571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55011" w:rsidRPr="00F55011" w:rsidRDefault="00F55011" w:rsidP="00F55011">
            <w:pPr>
              <w:spacing w:after="120" w:line="360" w:lineRule="auto"/>
              <w:jc w:val="center"/>
              <w:rPr>
                <w:rFonts w:ascii="Times New Roman" w:eastAsia="Times New Roman" w:hAnsi="Times New Roman" w:cs="Times New Roman"/>
                <w:color w:val="000000"/>
                <w:sz w:val="24"/>
                <w:szCs w:val="24"/>
              </w:rPr>
            </w:pPr>
            <w:r w:rsidRPr="00F55011">
              <w:rPr>
                <w:rFonts w:ascii="Times New Roman" w:eastAsia="Times New Roman" w:hAnsi="Times New Roman" w:cs="Times New Roman"/>
                <w:b/>
                <w:bCs/>
                <w:color w:val="000000"/>
                <w:sz w:val="24"/>
                <w:szCs w:val="24"/>
              </w:rPr>
              <w:t>Phương tiện chịu phí</w:t>
            </w:r>
          </w:p>
        </w:tc>
        <w:tc>
          <w:tcPr>
            <w:tcW w:w="255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55011" w:rsidRPr="00F55011" w:rsidRDefault="00F55011" w:rsidP="00F55011">
            <w:pPr>
              <w:spacing w:after="120" w:line="360" w:lineRule="auto"/>
              <w:jc w:val="center"/>
              <w:rPr>
                <w:rFonts w:ascii="Times New Roman" w:eastAsia="Times New Roman" w:hAnsi="Times New Roman" w:cs="Times New Roman"/>
                <w:color w:val="000000"/>
                <w:sz w:val="24"/>
                <w:szCs w:val="24"/>
              </w:rPr>
            </w:pPr>
            <w:r w:rsidRPr="00F55011">
              <w:rPr>
                <w:rFonts w:ascii="Times New Roman" w:eastAsia="Times New Roman" w:hAnsi="Times New Roman" w:cs="Times New Roman"/>
                <w:b/>
                <w:bCs/>
                <w:color w:val="000000"/>
                <w:sz w:val="24"/>
                <w:szCs w:val="24"/>
              </w:rPr>
              <w:t>Khung mức phí</w:t>
            </w:r>
          </w:p>
        </w:tc>
      </w:tr>
      <w:tr w:rsidR="00F55011" w:rsidRPr="00F55011" w:rsidTr="00F55011">
        <w:trPr>
          <w:tblCellSpacing w:w="0" w:type="dxa"/>
        </w:trPr>
        <w:tc>
          <w:tcPr>
            <w:tcW w:w="88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55011" w:rsidRPr="00F55011" w:rsidRDefault="00F55011" w:rsidP="00F55011">
            <w:pPr>
              <w:spacing w:after="120" w:line="360" w:lineRule="auto"/>
              <w:rPr>
                <w:rFonts w:ascii="Times New Roman" w:eastAsia="Times New Roman" w:hAnsi="Times New Roman" w:cs="Times New Roman"/>
                <w:color w:val="000000"/>
                <w:sz w:val="24"/>
                <w:szCs w:val="24"/>
              </w:rPr>
            </w:pPr>
            <w:r w:rsidRPr="00F55011">
              <w:rPr>
                <w:rFonts w:ascii="Times New Roman" w:eastAsia="Times New Roman" w:hAnsi="Times New Roman" w:cs="Times New Roman"/>
                <w:color w:val="000000"/>
                <w:sz w:val="24"/>
                <w:szCs w:val="24"/>
              </w:rPr>
              <w:t>1</w:t>
            </w:r>
          </w:p>
        </w:tc>
        <w:tc>
          <w:tcPr>
            <w:tcW w:w="571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55011" w:rsidRPr="00F55011" w:rsidRDefault="00F55011" w:rsidP="00F55011">
            <w:pPr>
              <w:spacing w:after="120" w:line="360" w:lineRule="auto"/>
              <w:rPr>
                <w:rFonts w:ascii="Times New Roman" w:eastAsia="Times New Roman" w:hAnsi="Times New Roman" w:cs="Times New Roman"/>
                <w:color w:val="000000"/>
                <w:sz w:val="24"/>
                <w:szCs w:val="24"/>
              </w:rPr>
            </w:pPr>
            <w:r w:rsidRPr="00F55011">
              <w:rPr>
                <w:rFonts w:ascii="Times New Roman" w:eastAsia="Times New Roman" w:hAnsi="Times New Roman" w:cs="Times New Roman"/>
                <w:color w:val="000000"/>
                <w:sz w:val="24"/>
                <w:szCs w:val="24"/>
              </w:rPr>
              <w:t>Xe dưới 12 ghế ngồi, xe tải có tải trọng dưới 2 tấn; các loại xe buýt vận tải khách công cộng.</w:t>
            </w:r>
          </w:p>
        </w:tc>
        <w:tc>
          <w:tcPr>
            <w:tcW w:w="25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55011" w:rsidRPr="00F55011" w:rsidRDefault="00F55011" w:rsidP="00F55011">
            <w:pPr>
              <w:spacing w:after="120" w:line="360" w:lineRule="auto"/>
              <w:jc w:val="center"/>
              <w:rPr>
                <w:rFonts w:ascii="Times New Roman" w:eastAsia="Times New Roman" w:hAnsi="Times New Roman" w:cs="Times New Roman"/>
                <w:color w:val="000000"/>
                <w:sz w:val="24"/>
                <w:szCs w:val="24"/>
              </w:rPr>
            </w:pPr>
            <w:r w:rsidRPr="00F55011">
              <w:rPr>
                <w:rFonts w:ascii="Times New Roman" w:eastAsia="Times New Roman" w:hAnsi="Times New Roman" w:cs="Times New Roman"/>
                <w:color w:val="000000"/>
                <w:sz w:val="24"/>
                <w:szCs w:val="24"/>
              </w:rPr>
              <w:t>15.000 - 52.000</w:t>
            </w:r>
          </w:p>
        </w:tc>
      </w:tr>
      <w:tr w:rsidR="00F55011" w:rsidRPr="00F55011" w:rsidTr="00F55011">
        <w:trPr>
          <w:tblCellSpacing w:w="0" w:type="dxa"/>
        </w:trPr>
        <w:tc>
          <w:tcPr>
            <w:tcW w:w="88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55011" w:rsidRPr="00F55011" w:rsidRDefault="00F55011" w:rsidP="00F55011">
            <w:pPr>
              <w:spacing w:after="120" w:line="360" w:lineRule="auto"/>
              <w:rPr>
                <w:rFonts w:ascii="Times New Roman" w:eastAsia="Times New Roman" w:hAnsi="Times New Roman" w:cs="Times New Roman"/>
                <w:color w:val="000000"/>
                <w:sz w:val="24"/>
                <w:szCs w:val="24"/>
              </w:rPr>
            </w:pPr>
            <w:r w:rsidRPr="00F55011">
              <w:rPr>
                <w:rFonts w:ascii="Times New Roman" w:eastAsia="Times New Roman" w:hAnsi="Times New Roman" w:cs="Times New Roman"/>
                <w:color w:val="000000"/>
                <w:sz w:val="24"/>
                <w:szCs w:val="24"/>
              </w:rPr>
              <w:t>2</w:t>
            </w:r>
          </w:p>
        </w:tc>
        <w:tc>
          <w:tcPr>
            <w:tcW w:w="571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55011" w:rsidRPr="00F55011" w:rsidRDefault="00F55011" w:rsidP="00F55011">
            <w:pPr>
              <w:spacing w:after="120" w:line="360" w:lineRule="auto"/>
              <w:rPr>
                <w:rFonts w:ascii="Times New Roman" w:eastAsia="Times New Roman" w:hAnsi="Times New Roman" w:cs="Times New Roman"/>
                <w:color w:val="000000"/>
                <w:sz w:val="24"/>
                <w:szCs w:val="24"/>
              </w:rPr>
            </w:pPr>
            <w:r w:rsidRPr="00F55011">
              <w:rPr>
                <w:rFonts w:ascii="Times New Roman" w:eastAsia="Times New Roman" w:hAnsi="Times New Roman" w:cs="Times New Roman"/>
                <w:color w:val="000000"/>
                <w:sz w:val="24"/>
                <w:szCs w:val="24"/>
              </w:rPr>
              <w:t>Xe từ 12 ghế ngồi đến 30 ghế ngồi; xe tải có tải trọng từ 2 tấn đến dưới 4 tấn</w:t>
            </w:r>
          </w:p>
        </w:tc>
        <w:tc>
          <w:tcPr>
            <w:tcW w:w="25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55011" w:rsidRPr="00F55011" w:rsidRDefault="00F55011" w:rsidP="00F55011">
            <w:pPr>
              <w:spacing w:after="120" w:line="360" w:lineRule="auto"/>
              <w:jc w:val="center"/>
              <w:rPr>
                <w:rFonts w:ascii="Times New Roman" w:eastAsia="Times New Roman" w:hAnsi="Times New Roman" w:cs="Times New Roman"/>
                <w:color w:val="000000"/>
                <w:sz w:val="24"/>
                <w:szCs w:val="24"/>
              </w:rPr>
            </w:pPr>
            <w:r w:rsidRPr="00F55011">
              <w:rPr>
                <w:rFonts w:ascii="Times New Roman" w:eastAsia="Times New Roman" w:hAnsi="Times New Roman" w:cs="Times New Roman"/>
                <w:color w:val="000000"/>
                <w:sz w:val="24"/>
                <w:szCs w:val="24"/>
              </w:rPr>
              <w:t>20.000 - 70.000</w:t>
            </w:r>
          </w:p>
        </w:tc>
      </w:tr>
      <w:tr w:rsidR="00F55011" w:rsidRPr="00F55011" w:rsidTr="00F55011">
        <w:trPr>
          <w:tblCellSpacing w:w="0" w:type="dxa"/>
        </w:trPr>
        <w:tc>
          <w:tcPr>
            <w:tcW w:w="88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55011" w:rsidRPr="00F55011" w:rsidRDefault="00F55011" w:rsidP="00F55011">
            <w:pPr>
              <w:spacing w:after="120" w:line="360" w:lineRule="auto"/>
              <w:rPr>
                <w:rFonts w:ascii="Times New Roman" w:eastAsia="Times New Roman" w:hAnsi="Times New Roman" w:cs="Times New Roman"/>
                <w:color w:val="000000"/>
                <w:sz w:val="24"/>
                <w:szCs w:val="24"/>
              </w:rPr>
            </w:pPr>
            <w:r w:rsidRPr="00F55011">
              <w:rPr>
                <w:rFonts w:ascii="Times New Roman" w:eastAsia="Times New Roman" w:hAnsi="Times New Roman" w:cs="Times New Roman"/>
                <w:color w:val="000000"/>
                <w:sz w:val="24"/>
                <w:szCs w:val="24"/>
              </w:rPr>
              <w:t>3</w:t>
            </w:r>
          </w:p>
        </w:tc>
        <w:tc>
          <w:tcPr>
            <w:tcW w:w="571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55011" w:rsidRPr="00F55011" w:rsidRDefault="00F55011" w:rsidP="00F55011">
            <w:pPr>
              <w:spacing w:after="120" w:line="360" w:lineRule="auto"/>
              <w:rPr>
                <w:rFonts w:ascii="Times New Roman" w:eastAsia="Times New Roman" w:hAnsi="Times New Roman" w:cs="Times New Roman"/>
                <w:color w:val="000000"/>
                <w:sz w:val="24"/>
                <w:szCs w:val="24"/>
              </w:rPr>
            </w:pPr>
            <w:r w:rsidRPr="00F55011">
              <w:rPr>
                <w:rFonts w:ascii="Times New Roman" w:eastAsia="Times New Roman" w:hAnsi="Times New Roman" w:cs="Times New Roman"/>
                <w:color w:val="000000"/>
                <w:sz w:val="24"/>
                <w:szCs w:val="24"/>
              </w:rPr>
              <w:t>Xe từ 31 ghế ngồi trở lên; xe tải có tải trọng từ 4 tấn đến dưới 10 tấn</w:t>
            </w:r>
          </w:p>
        </w:tc>
        <w:tc>
          <w:tcPr>
            <w:tcW w:w="25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55011" w:rsidRPr="00F55011" w:rsidRDefault="00F55011" w:rsidP="00F55011">
            <w:pPr>
              <w:spacing w:after="120" w:line="360" w:lineRule="auto"/>
              <w:jc w:val="center"/>
              <w:rPr>
                <w:rFonts w:ascii="Times New Roman" w:eastAsia="Times New Roman" w:hAnsi="Times New Roman" w:cs="Times New Roman"/>
                <w:color w:val="000000"/>
                <w:sz w:val="24"/>
                <w:szCs w:val="24"/>
              </w:rPr>
            </w:pPr>
            <w:r w:rsidRPr="00F55011">
              <w:rPr>
                <w:rFonts w:ascii="Times New Roman" w:eastAsia="Times New Roman" w:hAnsi="Times New Roman" w:cs="Times New Roman"/>
                <w:color w:val="000000"/>
                <w:sz w:val="24"/>
                <w:szCs w:val="24"/>
              </w:rPr>
              <w:t>25.000 - 87.000</w:t>
            </w:r>
          </w:p>
        </w:tc>
      </w:tr>
      <w:tr w:rsidR="00F55011" w:rsidRPr="00F55011" w:rsidTr="00F55011">
        <w:trPr>
          <w:tblCellSpacing w:w="0" w:type="dxa"/>
        </w:trPr>
        <w:tc>
          <w:tcPr>
            <w:tcW w:w="88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55011" w:rsidRPr="00F55011" w:rsidRDefault="00F55011" w:rsidP="00F55011">
            <w:pPr>
              <w:spacing w:after="120" w:line="360" w:lineRule="auto"/>
              <w:rPr>
                <w:rFonts w:ascii="Times New Roman" w:eastAsia="Times New Roman" w:hAnsi="Times New Roman" w:cs="Times New Roman"/>
                <w:color w:val="000000"/>
                <w:sz w:val="24"/>
                <w:szCs w:val="24"/>
              </w:rPr>
            </w:pPr>
            <w:r w:rsidRPr="00F55011">
              <w:rPr>
                <w:rFonts w:ascii="Times New Roman" w:eastAsia="Times New Roman" w:hAnsi="Times New Roman" w:cs="Times New Roman"/>
                <w:color w:val="000000"/>
                <w:sz w:val="24"/>
                <w:szCs w:val="24"/>
              </w:rPr>
              <w:t>4</w:t>
            </w:r>
          </w:p>
        </w:tc>
        <w:tc>
          <w:tcPr>
            <w:tcW w:w="571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55011" w:rsidRPr="00F55011" w:rsidRDefault="00F55011" w:rsidP="00F55011">
            <w:pPr>
              <w:spacing w:after="120" w:line="360" w:lineRule="auto"/>
              <w:rPr>
                <w:rFonts w:ascii="Times New Roman" w:eastAsia="Times New Roman" w:hAnsi="Times New Roman" w:cs="Times New Roman"/>
                <w:color w:val="000000"/>
                <w:sz w:val="24"/>
                <w:szCs w:val="24"/>
              </w:rPr>
            </w:pPr>
            <w:r w:rsidRPr="00F55011">
              <w:rPr>
                <w:rFonts w:ascii="Times New Roman" w:eastAsia="Times New Roman" w:hAnsi="Times New Roman" w:cs="Times New Roman"/>
                <w:color w:val="000000"/>
                <w:sz w:val="24"/>
                <w:szCs w:val="24"/>
              </w:rPr>
              <w:t>Xe tải có tải trọng từ 10 tấn đến dưới 18 tấn; xe chở hàng bằng Container 20 fit</w:t>
            </w:r>
          </w:p>
        </w:tc>
        <w:tc>
          <w:tcPr>
            <w:tcW w:w="25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55011" w:rsidRPr="00F55011" w:rsidRDefault="00F55011" w:rsidP="00F55011">
            <w:pPr>
              <w:spacing w:after="120" w:line="360" w:lineRule="auto"/>
              <w:jc w:val="center"/>
              <w:rPr>
                <w:rFonts w:ascii="Times New Roman" w:eastAsia="Times New Roman" w:hAnsi="Times New Roman" w:cs="Times New Roman"/>
                <w:color w:val="000000"/>
                <w:sz w:val="24"/>
                <w:szCs w:val="24"/>
              </w:rPr>
            </w:pPr>
            <w:r w:rsidRPr="00F55011">
              <w:rPr>
                <w:rFonts w:ascii="Times New Roman" w:eastAsia="Times New Roman" w:hAnsi="Times New Roman" w:cs="Times New Roman"/>
                <w:color w:val="000000"/>
                <w:sz w:val="24"/>
                <w:szCs w:val="24"/>
              </w:rPr>
              <w:t>40.000 - 140.000</w:t>
            </w:r>
          </w:p>
        </w:tc>
      </w:tr>
      <w:tr w:rsidR="00F55011" w:rsidRPr="00F55011" w:rsidTr="00F55011">
        <w:trPr>
          <w:tblCellSpacing w:w="0" w:type="dxa"/>
        </w:trPr>
        <w:tc>
          <w:tcPr>
            <w:tcW w:w="88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55011" w:rsidRPr="00F55011" w:rsidRDefault="00F55011" w:rsidP="00F55011">
            <w:pPr>
              <w:spacing w:after="120" w:line="360" w:lineRule="auto"/>
              <w:rPr>
                <w:rFonts w:ascii="Times New Roman" w:eastAsia="Times New Roman" w:hAnsi="Times New Roman" w:cs="Times New Roman"/>
                <w:color w:val="000000"/>
                <w:sz w:val="24"/>
                <w:szCs w:val="24"/>
              </w:rPr>
            </w:pPr>
            <w:r w:rsidRPr="00F55011">
              <w:rPr>
                <w:rFonts w:ascii="Times New Roman" w:eastAsia="Times New Roman" w:hAnsi="Times New Roman" w:cs="Times New Roman"/>
                <w:color w:val="000000"/>
                <w:sz w:val="24"/>
                <w:szCs w:val="24"/>
              </w:rPr>
              <w:t>5</w:t>
            </w:r>
          </w:p>
        </w:tc>
        <w:tc>
          <w:tcPr>
            <w:tcW w:w="571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55011" w:rsidRPr="00F55011" w:rsidRDefault="00F55011" w:rsidP="00F55011">
            <w:pPr>
              <w:spacing w:after="120" w:line="360" w:lineRule="auto"/>
              <w:rPr>
                <w:rFonts w:ascii="Times New Roman" w:eastAsia="Times New Roman" w:hAnsi="Times New Roman" w:cs="Times New Roman"/>
                <w:color w:val="000000"/>
                <w:sz w:val="24"/>
                <w:szCs w:val="24"/>
              </w:rPr>
            </w:pPr>
            <w:r w:rsidRPr="00F55011">
              <w:rPr>
                <w:rFonts w:ascii="Times New Roman" w:eastAsia="Times New Roman" w:hAnsi="Times New Roman" w:cs="Times New Roman"/>
                <w:color w:val="000000"/>
                <w:sz w:val="24"/>
                <w:szCs w:val="24"/>
              </w:rPr>
              <w:t>Xe tải có tải trọng từ 18 tấn trở lên; xe chở hàng bằng Container 40 fit</w:t>
            </w:r>
          </w:p>
        </w:tc>
        <w:tc>
          <w:tcPr>
            <w:tcW w:w="25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55011" w:rsidRPr="00F55011" w:rsidRDefault="00F55011" w:rsidP="00F55011">
            <w:pPr>
              <w:spacing w:after="120" w:line="360" w:lineRule="auto"/>
              <w:jc w:val="center"/>
              <w:rPr>
                <w:rFonts w:ascii="Times New Roman" w:eastAsia="Times New Roman" w:hAnsi="Times New Roman" w:cs="Times New Roman"/>
                <w:color w:val="000000"/>
                <w:sz w:val="24"/>
                <w:szCs w:val="24"/>
              </w:rPr>
            </w:pPr>
            <w:r w:rsidRPr="00F55011">
              <w:rPr>
                <w:rFonts w:ascii="Times New Roman" w:eastAsia="Times New Roman" w:hAnsi="Times New Roman" w:cs="Times New Roman"/>
                <w:color w:val="000000"/>
                <w:sz w:val="24"/>
                <w:szCs w:val="24"/>
              </w:rPr>
              <w:t>80.000 - 200.000</w:t>
            </w:r>
          </w:p>
        </w:tc>
      </w:tr>
    </w:tbl>
    <w:p w:rsidR="00F55011" w:rsidRPr="00F55011" w:rsidRDefault="00F55011" w:rsidP="00F55011">
      <w:pPr>
        <w:shd w:val="clear" w:color="auto" w:fill="FFFFFF"/>
        <w:spacing w:after="120" w:line="360" w:lineRule="auto"/>
        <w:rPr>
          <w:rFonts w:ascii="Times New Roman" w:eastAsia="Times New Roman" w:hAnsi="Times New Roman" w:cs="Times New Roman"/>
          <w:color w:val="000000"/>
          <w:sz w:val="24"/>
          <w:szCs w:val="24"/>
        </w:rPr>
      </w:pPr>
      <w:r w:rsidRPr="00F55011">
        <w:rPr>
          <w:rFonts w:ascii="Times New Roman" w:eastAsia="Times New Roman" w:hAnsi="Times New Roman" w:cs="Times New Roman"/>
          <w:color w:val="000000"/>
          <w:sz w:val="24"/>
          <w:szCs w:val="24"/>
        </w:rPr>
        <w:t>Ghi chú:</w:t>
      </w:r>
    </w:p>
    <w:p w:rsidR="00F55011" w:rsidRPr="00F55011" w:rsidRDefault="00F55011" w:rsidP="00F55011">
      <w:pPr>
        <w:shd w:val="clear" w:color="auto" w:fill="FFFFFF"/>
        <w:spacing w:after="120" w:line="360" w:lineRule="auto"/>
        <w:rPr>
          <w:rFonts w:ascii="Times New Roman" w:eastAsia="Times New Roman" w:hAnsi="Times New Roman" w:cs="Times New Roman"/>
          <w:color w:val="000000"/>
          <w:sz w:val="24"/>
          <w:szCs w:val="24"/>
        </w:rPr>
      </w:pPr>
      <w:r w:rsidRPr="00F55011">
        <w:rPr>
          <w:rFonts w:ascii="Times New Roman" w:eastAsia="Times New Roman" w:hAnsi="Times New Roman" w:cs="Times New Roman"/>
          <w:color w:val="000000"/>
          <w:sz w:val="24"/>
          <w:szCs w:val="24"/>
        </w:rPr>
        <w:t>- Tải trọng của từng loại phương tiện áp dụng mệnh giá trên là tải trọng theo thiết kế (trọng tải hàng hoá), căn cứ vào Giấy chứng nhận đăng ký xe do cơ quan có thẩm quyền cấp.</w:t>
      </w:r>
    </w:p>
    <w:p w:rsidR="00F55011" w:rsidRPr="00F55011" w:rsidRDefault="00F55011" w:rsidP="00F55011">
      <w:pPr>
        <w:shd w:val="clear" w:color="auto" w:fill="FFFFFF"/>
        <w:spacing w:after="120" w:line="360" w:lineRule="auto"/>
        <w:rPr>
          <w:rFonts w:ascii="Times New Roman" w:eastAsia="Times New Roman" w:hAnsi="Times New Roman" w:cs="Times New Roman"/>
          <w:color w:val="000000"/>
          <w:sz w:val="24"/>
          <w:szCs w:val="24"/>
        </w:rPr>
      </w:pPr>
      <w:r w:rsidRPr="00F55011">
        <w:rPr>
          <w:rFonts w:ascii="Times New Roman" w:eastAsia="Times New Roman" w:hAnsi="Times New Roman" w:cs="Times New Roman"/>
          <w:color w:val="000000"/>
          <w:sz w:val="24"/>
          <w:szCs w:val="24"/>
        </w:rPr>
        <w:t>- Mức thu phí đối với xe chở hàng bằng Container (bao gồm cả đầu kéo moóc chuyên dùng): áp dụng mức thu theo trọng lượng toàn bộ của xe, không phân biệt có chở hàng hay không chở hàng.</w:t>
      </w:r>
    </w:p>
    <w:p w:rsidR="00F55011" w:rsidRPr="00F55011" w:rsidRDefault="00F55011" w:rsidP="00F55011">
      <w:pPr>
        <w:shd w:val="clear" w:color="auto" w:fill="FFFFFF"/>
        <w:spacing w:after="120" w:line="360" w:lineRule="auto"/>
        <w:rPr>
          <w:rFonts w:ascii="Times New Roman" w:eastAsia="Times New Roman" w:hAnsi="Times New Roman" w:cs="Times New Roman"/>
          <w:color w:val="000000"/>
          <w:sz w:val="24"/>
          <w:szCs w:val="24"/>
        </w:rPr>
      </w:pPr>
      <w:r w:rsidRPr="00F55011">
        <w:rPr>
          <w:rFonts w:ascii="Times New Roman" w:eastAsia="Times New Roman" w:hAnsi="Times New Roman" w:cs="Times New Roman"/>
          <w:color w:val="000000"/>
          <w:sz w:val="24"/>
          <w:szCs w:val="24"/>
        </w:rPr>
        <w:lastRenderedPageBreak/>
        <w:t>2. Lộ trình áp dụng</w:t>
      </w:r>
    </w:p>
    <w:p w:rsidR="00F55011" w:rsidRPr="00F55011" w:rsidRDefault="00F55011" w:rsidP="00F55011">
      <w:pPr>
        <w:shd w:val="clear" w:color="auto" w:fill="FFFFFF"/>
        <w:spacing w:after="120" w:line="360" w:lineRule="auto"/>
        <w:rPr>
          <w:rFonts w:ascii="Times New Roman" w:eastAsia="Times New Roman" w:hAnsi="Times New Roman" w:cs="Times New Roman"/>
          <w:color w:val="000000"/>
          <w:sz w:val="24"/>
          <w:szCs w:val="24"/>
        </w:rPr>
      </w:pPr>
      <w:r w:rsidRPr="00F55011">
        <w:rPr>
          <w:rFonts w:ascii="Times New Roman" w:eastAsia="Times New Roman" w:hAnsi="Times New Roman" w:cs="Times New Roman"/>
          <w:color w:val="000000"/>
          <w:sz w:val="24"/>
          <w:szCs w:val="24"/>
        </w:rPr>
        <w:t>- Năm 2014 áp dụng mức thu tối đa không quá 2,5 lần mức thu tối thiểu khung (riêng mức thu xe nhóm 5 tối đa không quá 2 lần mức thu tối thiểu khung);</w:t>
      </w:r>
    </w:p>
    <w:p w:rsidR="00F55011" w:rsidRPr="00F55011" w:rsidRDefault="00F55011" w:rsidP="00F55011">
      <w:pPr>
        <w:shd w:val="clear" w:color="auto" w:fill="FFFFFF"/>
        <w:spacing w:after="120" w:line="360" w:lineRule="auto"/>
        <w:rPr>
          <w:rFonts w:ascii="Times New Roman" w:eastAsia="Times New Roman" w:hAnsi="Times New Roman" w:cs="Times New Roman"/>
          <w:color w:val="000000"/>
          <w:sz w:val="24"/>
          <w:szCs w:val="24"/>
        </w:rPr>
      </w:pPr>
      <w:r w:rsidRPr="00F55011">
        <w:rPr>
          <w:rFonts w:ascii="Times New Roman" w:eastAsia="Times New Roman" w:hAnsi="Times New Roman" w:cs="Times New Roman"/>
          <w:color w:val="000000"/>
          <w:sz w:val="24"/>
          <w:szCs w:val="24"/>
        </w:rPr>
        <w:t>- Năm 2015 áp dụng mức thu tối đa không quá 3 lần mức thu tối thiểu khung (riêng mức thu xe nhóm 5 tối đa không quá 180.000 đồng/vé lượt);</w:t>
      </w:r>
    </w:p>
    <w:p w:rsidR="00F55011" w:rsidRPr="00F55011" w:rsidRDefault="00F55011" w:rsidP="00F55011">
      <w:pPr>
        <w:shd w:val="clear" w:color="auto" w:fill="FFFFFF"/>
        <w:spacing w:after="120" w:line="360" w:lineRule="auto"/>
        <w:rPr>
          <w:rFonts w:ascii="Times New Roman" w:eastAsia="Times New Roman" w:hAnsi="Times New Roman" w:cs="Times New Roman"/>
          <w:color w:val="000000"/>
          <w:sz w:val="24"/>
          <w:szCs w:val="24"/>
        </w:rPr>
      </w:pPr>
      <w:r w:rsidRPr="00F55011">
        <w:rPr>
          <w:rFonts w:ascii="Times New Roman" w:eastAsia="Times New Roman" w:hAnsi="Times New Roman" w:cs="Times New Roman"/>
          <w:color w:val="000000"/>
          <w:sz w:val="24"/>
          <w:szCs w:val="24"/>
        </w:rPr>
        <w:t>- Từ năm 2016 trở đi mức thu thực hiện theo khung mức thu nêu trên và quy định tại khoản 1 Điều 6 Thông tư này.</w:t>
      </w:r>
    </w:p>
    <w:p w:rsidR="00F55011" w:rsidRPr="00F55011" w:rsidRDefault="00F55011" w:rsidP="00F55011">
      <w:pPr>
        <w:shd w:val="clear" w:color="auto" w:fill="FFFFFF"/>
        <w:spacing w:after="0" w:line="360" w:lineRule="auto"/>
        <w:rPr>
          <w:rFonts w:ascii="Times New Roman" w:eastAsia="Times New Roman" w:hAnsi="Times New Roman" w:cs="Times New Roman"/>
          <w:color w:val="000000"/>
          <w:sz w:val="24"/>
          <w:szCs w:val="24"/>
        </w:rPr>
      </w:pPr>
      <w:r w:rsidRPr="00F55011">
        <w:rPr>
          <w:rFonts w:ascii="Times New Roman" w:eastAsia="Times New Roman" w:hAnsi="Times New Roman" w:cs="Times New Roman"/>
          <w:color w:val="000000"/>
          <w:sz w:val="24"/>
          <w:szCs w:val="24"/>
        </w:rPr>
        <w:t> </w:t>
      </w:r>
    </w:p>
    <w:p w:rsidR="001D3F69" w:rsidRPr="00F55011" w:rsidRDefault="00B66E94" w:rsidP="00F55011">
      <w:pPr>
        <w:spacing w:line="360" w:lineRule="auto"/>
        <w:rPr>
          <w:rFonts w:ascii="Times New Roman" w:hAnsi="Times New Roman" w:cs="Times New Roman"/>
          <w:sz w:val="24"/>
          <w:szCs w:val="24"/>
        </w:rPr>
      </w:pPr>
    </w:p>
    <w:sectPr w:rsidR="001D3F69" w:rsidRPr="00F5501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6E94" w:rsidRDefault="00B66E94" w:rsidP="008C2644">
      <w:pPr>
        <w:spacing w:after="0" w:line="240" w:lineRule="auto"/>
      </w:pPr>
      <w:r>
        <w:separator/>
      </w:r>
    </w:p>
  </w:endnote>
  <w:endnote w:type="continuationSeparator" w:id="0">
    <w:p w:rsidR="00B66E94" w:rsidRDefault="00B66E94" w:rsidP="008C26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6F9E" w:rsidRDefault="007E6F9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2644" w:rsidRPr="00A67571" w:rsidRDefault="008C2644" w:rsidP="008C2644">
    <w:pPr>
      <w:pStyle w:val="Footer"/>
      <w:rPr>
        <w:rFonts w:ascii="Times New Roman" w:hAnsi="Times New Roman"/>
      </w:rPr>
    </w:pPr>
    <w:r w:rsidRPr="00A67571">
      <w:rPr>
        <w:rFonts w:ascii="Times New Roman" w:hAnsi="Times New Roman"/>
        <w:b/>
        <w:color w:val="FF0000"/>
      </w:rPr>
      <w:t xml:space="preserve">TỔNG ĐÀI TƯ VẤN PHÁP LUẬT TRỰC TUYẾN </w:t>
    </w:r>
    <w:r>
      <w:rPr>
        <w:rFonts w:ascii="Times New Roman" w:hAnsi="Times New Roman"/>
        <w:b/>
        <w:color w:val="FF0000"/>
      </w:rPr>
      <w:t>24/7: 1900.6568</w:t>
    </w:r>
  </w:p>
  <w:p w:rsidR="008C2644" w:rsidRDefault="008C2644">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6F9E" w:rsidRDefault="007E6F9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6E94" w:rsidRDefault="00B66E94" w:rsidP="008C2644">
      <w:pPr>
        <w:spacing w:after="0" w:line="240" w:lineRule="auto"/>
      </w:pPr>
      <w:r>
        <w:separator/>
      </w:r>
    </w:p>
  </w:footnote>
  <w:footnote w:type="continuationSeparator" w:id="0">
    <w:p w:rsidR="00B66E94" w:rsidRDefault="00B66E94" w:rsidP="008C26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6F9E" w:rsidRDefault="007E6F9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70" w:type="dxa"/>
      <w:tblInd w:w="-318" w:type="dxa"/>
      <w:tblBorders>
        <w:bottom w:val="single" w:sz="4" w:space="0" w:color="auto"/>
      </w:tblBorders>
      <w:tblLayout w:type="fixed"/>
      <w:tblLook w:val="04A0" w:firstRow="1" w:lastRow="0" w:firstColumn="1" w:lastColumn="0" w:noHBand="0" w:noVBand="1"/>
    </w:tblPr>
    <w:tblGrid>
      <w:gridCol w:w="2412"/>
      <w:gridCol w:w="8358"/>
    </w:tblGrid>
    <w:tr w:rsidR="008C2644" w:rsidRPr="00A67571" w:rsidTr="001218C0">
      <w:trPr>
        <w:trHeight w:val="1208"/>
      </w:trPr>
      <w:tc>
        <w:tcPr>
          <w:tcW w:w="2411" w:type="dxa"/>
          <w:tcBorders>
            <w:top w:val="nil"/>
            <w:left w:val="nil"/>
            <w:bottom w:val="single" w:sz="4" w:space="0" w:color="auto"/>
            <w:right w:val="nil"/>
          </w:tcBorders>
          <w:vAlign w:val="center"/>
          <w:hideMark/>
        </w:tcPr>
        <w:p w:rsidR="008C2644" w:rsidRPr="00A67571" w:rsidRDefault="008C2644" w:rsidP="008C2644">
          <w:pPr>
            <w:rPr>
              <w:rFonts w:ascii="Times New Roman" w:hAnsi="Times New Roman"/>
              <w:b/>
              <w:sz w:val="20"/>
            </w:rPr>
          </w:pPr>
          <w:r w:rsidRPr="00A67571">
            <w:rPr>
              <w:rFonts w:ascii="Times New Roman" w:hAnsi="Times New Roman"/>
              <w:b/>
              <w:sz w:val="20"/>
            </w:rPr>
            <w:t xml:space="preserve">        </w:t>
          </w:r>
          <w:r w:rsidRPr="004D651E">
            <w:rPr>
              <w:rFonts w:ascii="Times New Roman" w:hAnsi="Times New Roman"/>
              <w:b/>
              <w:noProof/>
              <w:sz w:val="20"/>
            </w:rPr>
            <w:drawing>
              <wp:inline distT="0" distB="0" distL="0" distR="0">
                <wp:extent cx="1428750" cy="866775"/>
                <wp:effectExtent l="0" t="0" r="0" b="9525"/>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66775"/>
                        </a:xfrm>
                        <a:prstGeom prst="rect">
                          <a:avLst/>
                        </a:prstGeom>
                        <a:noFill/>
                        <a:ln>
                          <a:noFill/>
                        </a:ln>
                      </pic:spPr>
                    </pic:pic>
                  </a:graphicData>
                </a:graphic>
              </wp:inline>
            </w:drawing>
          </w:r>
          <w:r w:rsidRPr="00A67571">
            <w:rPr>
              <w:rFonts w:ascii="Times New Roman" w:hAnsi="Times New Roman"/>
              <w:b/>
              <w:sz w:val="20"/>
            </w:rPr>
            <w:t xml:space="preserve">                                                                                                                                                                                                                                                                                                                                                                                                                                                                                              </w:t>
          </w:r>
        </w:p>
      </w:tc>
      <w:tc>
        <w:tcPr>
          <w:tcW w:w="8356" w:type="dxa"/>
          <w:tcBorders>
            <w:top w:val="nil"/>
            <w:left w:val="nil"/>
            <w:bottom w:val="single" w:sz="4" w:space="0" w:color="auto"/>
            <w:right w:val="nil"/>
          </w:tcBorders>
          <w:vAlign w:val="center"/>
          <w:hideMark/>
        </w:tcPr>
        <w:p w:rsidR="007E6F9E" w:rsidRDefault="007E6F9E" w:rsidP="007E6F9E">
          <w:pPr>
            <w:pStyle w:val="Heading6"/>
            <w:spacing w:before="0"/>
            <w:rPr>
              <w:rFonts w:ascii="Times New Roman" w:hAnsi="Times New Roman"/>
              <w:sz w:val="20"/>
            </w:rPr>
          </w:pPr>
          <w:r>
            <w:rPr>
              <w:rFonts w:ascii="Times New Roman" w:hAnsi="Times New Roman"/>
              <w:sz w:val="20"/>
            </w:rPr>
            <w:t xml:space="preserve">CÔNG TY LUẬT TNHH DƯƠNG GIA – DUONG GIA LAW COMPANY LIMITED </w:t>
          </w:r>
        </w:p>
        <w:p w:rsidR="007E6F9E" w:rsidRDefault="007E6F9E" w:rsidP="007E6F9E">
          <w:pPr>
            <w:rPr>
              <w:rFonts w:ascii="Times New Roman" w:hAnsi="Times New Roman"/>
              <w:sz w:val="20"/>
            </w:rPr>
          </w:pPr>
          <w:r>
            <w:rPr>
              <w:sz w:val="20"/>
            </w:rPr>
            <w:t>89 To Vinh Dien Street, Thanh Xuan District, Hanoi City, Viet Nam</w:t>
          </w:r>
        </w:p>
        <w:p w:rsidR="007E6F9E" w:rsidRDefault="007E6F9E" w:rsidP="007E6F9E">
          <w:pPr>
            <w:rPr>
              <w:sz w:val="20"/>
            </w:rPr>
          </w:pPr>
          <w:r>
            <w:rPr>
              <w:sz w:val="20"/>
            </w:rPr>
            <w:t>Tel:   1900.6568        Fax: 024.73.000.111</w:t>
          </w:r>
        </w:p>
        <w:p w:rsidR="008C2644" w:rsidRPr="00A67571" w:rsidRDefault="007E6F9E" w:rsidP="007E6F9E">
          <w:pPr>
            <w:rPr>
              <w:rFonts w:ascii="Times New Roman" w:hAnsi="Times New Roman"/>
              <w:sz w:val="20"/>
            </w:rPr>
          </w:pPr>
          <w:r>
            <w:rPr>
              <w:sz w:val="20"/>
            </w:rPr>
            <w:t xml:space="preserve">Email: </w:t>
          </w:r>
          <w:hyperlink r:id="rId2" w:history="1">
            <w:r>
              <w:rPr>
                <w:rStyle w:val="Hyperlink"/>
                <w:sz w:val="20"/>
              </w:rPr>
              <w:t>lienhe@luatduonggia.vn</w:t>
            </w:r>
          </w:hyperlink>
          <w:r>
            <w:rPr>
              <w:sz w:val="20"/>
            </w:rPr>
            <w:t xml:space="preserve">    Website: </w:t>
          </w:r>
          <w:hyperlink r:id="rId3" w:history="1">
            <w:r>
              <w:rPr>
                <w:rStyle w:val="Hyperlink"/>
                <w:sz w:val="20"/>
              </w:rPr>
              <w:t>http://www.luatduonggia.vn</w:t>
            </w:r>
          </w:hyperlink>
          <w:bookmarkStart w:id="0" w:name="_GoBack"/>
          <w:bookmarkEnd w:id="0"/>
        </w:p>
      </w:tc>
    </w:tr>
  </w:tbl>
  <w:p w:rsidR="008C2644" w:rsidRDefault="008C2644">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6F9E" w:rsidRDefault="007E6F9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011"/>
    <w:rsid w:val="007E6F9E"/>
    <w:rsid w:val="00851AAD"/>
    <w:rsid w:val="008C2644"/>
    <w:rsid w:val="00B66E94"/>
    <w:rsid w:val="00D07495"/>
    <w:rsid w:val="00D67F31"/>
    <w:rsid w:val="00F550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0B3883-55A0-4521-819D-BFE60DA7C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6">
    <w:name w:val="heading 6"/>
    <w:basedOn w:val="Normal"/>
    <w:next w:val="Normal"/>
    <w:link w:val="Heading6Char"/>
    <w:semiHidden/>
    <w:unhideWhenUsed/>
    <w:qFormat/>
    <w:rsid w:val="008C2644"/>
    <w:pPr>
      <w:spacing w:before="240" w:after="60" w:line="240" w:lineRule="auto"/>
      <w:outlineLvl w:val="5"/>
    </w:pPr>
    <w:rPr>
      <w:rFonts w:ascii="Calibri" w:eastAsia="Times New Roman" w:hAnsi="Calibri"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5501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55011"/>
  </w:style>
  <w:style w:type="paragraph" w:styleId="Header">
    <w:name w:val="header"/>
    <w:basedOn w:val="Normal"/>
    <w:link w:val="HeaderChar"/>
    <w:uiPriority w:val="99"/>
    <w:unhideWhenUsed/>
    <w:rsid w:val="008C26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2644"/>
  </w:style>
  <w:style w:type="paragraph" w:styleId="Footer">
    <w:name w:val="footer"/>
    <w:basedOn w:val="Normal"/>
    <w:link w:val="FooterChar"/>
    <w:uiPriority w:val="99"/>
    <w:unhideWhenUsed/>
    <w:rsid w:val="008C26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2644"/>
  </w:style>
  <w:style w:type="character" w:customStyle="1" w:styleId="Heading6Char">
    <w:name w:val="Heading 6 Char"/>
    <w:basedOn w:val="DefaultParagraphFont"/>
    <w:link w:val="Heading6"/>
    <w:semiHidden/>
    <w:rsid w:val="008C2644"/>
    <w:rPr>
      <w:rFonts w:ascii="Calibri" w:eastAsia="Times New Roman" w:hAnsi="Calibri" w:cs="Times New Roman"/>
      <w:b/>
      <w:bCs/>
    </w:rPr>
  </w:style>
  <w:style w:type="character" w:styleId="Hyperlink">
    <w:name w:val="Hyperlink"/>
    <w:uiPriority w:val="99"/>
    <w:unhideWhenUsed/>
    <w:rsid w:val="008C264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3649486">
      <w:bodyDiv w:val="1"/>
      <w:marLeft w:val="0"/>
      <w:marRight w:val="0"/>
      <w:marTop w:val="0"/>
      <w:marBottom w:val="0"/>
      <w:divBdr>
        <w:top w:val="none" w:sz="0" w:space="0" w:color="auto"/>
        <w:left w:val="none" w:sz="0" w:space="0" w:color="auto"/>
        <w:bottom w:val="none" w:sz="0" w:space="0" w:color="auto"/>
        <w:right w:val="none" w:sz="0" w:space="0" w:color="auto"/>
      </w:divBdr>
    </w:div>
    <w:div w:id="1606233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232</Words>
  <Characters>1329</Characters>
  <Application>Microsoft Office Word</Application>
  <DocSecurity>0</DocSecurity>
  <Lines>11</Lines>
  <Paragraphs>3</Paragraphs>
  <ScaleCrop>false</ScaleCrop>
  <Company>Grizli777</Company>
  <LinksUpToDate>false</LinksUpToDate>
  <CharactersWithSpaces>1558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2015-10-22T14:05:00Z</dcterms:created>
  <dcterms:modified xsi:type="dcterms:W3CDTF">2020-08-27T08:54:00Z</dcterms:modified>
</cp:coreProperties>
</file>