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81BD5" w:rsidRPr="00A81BD5" w:rsidTr="00A81BD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D5" w:rsidRPr="00A81BD5" w:rsidRDefault="00A81BD5" w:rsidP="00A81BD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TỈNH QUẢNG NINH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D5" w:rsidRPr="00A81BD5" w:rsidRDefault="00A81BD5" w:rsidP="00A81BD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 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A81BD5" w:rsidRPr="00A81BD5" w:rsidTr="00A81BD5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D5" w:rsidRPr="00A81BD5" w:rsidRDefault="00A81BD5" w:rsidP="00A81BD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t>Số: 3372/2014/QĐ-UBND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D5" w:rsidRPr="00A81BD5" w:rsidRDefault="00A81BD5" w:rsidP="00A81BD5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Quảng Ninh, ngày 31 tháng 12 năm 2014</w:t>
            </w:r>
          </w:p>
        </w:tc>
      </w:tr>
    </w:tbl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VỀ VIỆC QUY ĐỊNH THU LỆ PHÍ CẤP GIẤY PHÉP XÂY DỰNG TRÊN ĐỊA BÀN TỈNH QUẢNG NINH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ỦY BAN NHÂN DÂN TỈNH QUẢNG NINH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luật tổ chức Hội đồng nhân dân và 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Ủy ban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 nhân dân ngày 26/11/2003;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Luật ban hành văn bản quy phạm pháp luật của Hội đồng nhân dân, 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Ủy ban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 nhân dân ngày 03/12/2004;</w:t>
      </w:r>
    </w:p>
    <w:p w:rsidR="00A81BD5" w:rsidRPr="00A81BD5" w:rsidRDefault="00A81BD5" w:rsidP="00A81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Thông tư số 02/2014/TT-BTC ngày 02/01/2014 của Bộ Tài chính "Hướng dẫn về phí và lệ phí thuộc 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thẩm quyền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quyết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 định của Hội đồng nhân dân tỉnh, thành phố trực thuộc Trung ương";</w:t>
      </w:r>
    </w:p>
    <w:p w:rsidR="00A81BD5" w:rsidRPr="00A81BD5" w:rsidRDefault="00A81BD5" w:rsidP="00A81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Căn cứ Nghị quyết số 173/2014/NQ-HĐND ngày 12/12/2014 của Hội đồng nhân dân tỉnh Quảng Ninh k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hóa</w:t>
      </w: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 XII - Kỳ họp thứ 18 “Về việc quy định thu các khoản phí, lệ phí thuộc thẩm quyền quyết định của Hội đồng nhân dân tỉnh”;</w:t>
      </w:r>
    </w:p>
    <w:p w:rsidR="00A81BD5" w:rsidRPr="00A81BD5" w:rsidRDefault="00A81BD5" w:rsidP="00A81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i/>
          <w:iCs/>
          <w:sz w:val="24"/>
          <w:szCs w:val="24"/>
        </w:rPr>
        <w:t>Xét đề nghị của Sở Tài chính tại Tờ trình số 5091/TTr-STC ngày 31/12/2014,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QUYẾT ĐỊNH: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1.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Quy định mức thu bằng tiền lệ phí cấp giấy phép xây dựng trên địa bàn tỉnh Quảng Ninh như sau: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- Cấp giấy phép xây dựng nhà ở riêng lẻ của nhân dân (thuộc đối tượng phải có giấy phép): 50.000 đồng/giấy phép.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lastRenderedPageBreak/>
        <w:t>- Cấp giấy phép xây dựng các công trình khác: 100.000 đồng/giấy phép.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- Trường hợp gia hạn cấp giấy phép xây dựng: 10.000 đồng/giấy phép.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2.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Đối tượng nộp lệ phí, đơn vị thu lệ phí cấp giấy phép xây dựng.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- Đối tượng nộp phí: Người xin phép cấp giấy phép xây dựng theo quy định của pháp luật.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- Đơn vị thu phí: Cơ quan nhà nước có thẩm quyền cấp giấy phép xây dựng.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3.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Quản lý, sử dụng lệ phí cấp giấy phép xây dựng.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Đơn vị thu lệ phí là cơ quan quản lý nhà nước có chức năng tổ chức thực hiện thu lệ phí nộp 100% vào ngân sách nhà nước. Đối với trường hợp ủy quyền thu lệ phí, đơn vị ủy quyền thu được trích để lại 10% số tiền thu được để phục vụ cho công tác thu lệ phí, số còn lại 90% nộp vào ngân sách nhà nước theo quy định hiện hành.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Đơn vị thu lệ phí có trách nhiệm niêm yết, thông báo công khai mức thu tại các điểm thu lệ phí; Tổ chức thu, quản lý và sử dụng tiền thu lệ phí theo quy định hiện hành.</w:t>
      </w:r>
    </w:p>
    <w:p w:rsidR="00A81BD5" w:rsidRPr="00A81BD5" w:rsidRDefault="00A81BD5" w:rsidP="00A81BD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4.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Quyết định này có hiệu lực thi hành kể từ ngày 01/01/2015 và thay thế quy định thu lệ phí cấp giấy phép xây dựng quy định tại các Quyết định: số 3820/2007/QĐ-UBND ngày 16/10/2007, số 2866/2010/QĐ-UBND ngày 23/9/2010 của </w:t>
      </w:r>
      <w:r w:rsidRPr="00A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Ủy ban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nhân dân tỉnh Quảng Ninh.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b/>
          <w:bCs/>
          <w:sz w:val="24"/>
          <w:szCs w:val="24"/>
        </w:rPr>
        <w:t>Điều 5.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Các ông (bà): Chánh văn phòng </w:t>
      </w:r>
      <w:r w:rsidRPr="00A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Ủy ban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nhân dân tỉnh, Giám đốc Sở Tài chính, Cục trưởng Cục Thuế, Giám đốc Kho bạc Nhà nước tỉnh, Thủ trưởng các ban, ngành của tỉnh, Chủ tịch </w:t>
      </w:r>
      <w:r w:rsidRPr="00A81B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Ủy ban</w:t>
      </w:r>
      <w:r w:rsidRPr="00A81BD5">
        <w:rPr>
          <w:rFonts w:ascii="Times New Roman" w:eastAsia="Times New Roman" w:hAnsi="Times New Roman" w:cs="Times New Roman"/>
          <w:sz w:val="24"/>
          <w:szCs w:val="24"/>
        </w:rPr>
        <w:t> nhân dân các huyện, thị xã, thành phố và các tổ chức, cá nhân có liên quan căn cứ Quyết định thi hành./.</w:t>
      </w:r>
    </w:p>
    <w:p w:rsidR="00A81BD5" w:rsidRPr="00A81BD5" w:rsidRDefault="00A81BD5" w:rsidP="00A81BD5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1BD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81BD5" w:rsidRPr="00A81BD5" w:rsidTr="00A81BD5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D5" w:rsidRPr="00A81BD5" w:rsidRDefault="00A81BD5" w:rsidP="00A81BD5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Nơi nhận: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Bộ Tài chính (báo cáo);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Cục kiểm tra văn bản - Bộ Tư pháp;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TT Tỉnh ủy, HĐND tỉnh (báo cáo);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CT và các PCT.UBND tỉnh;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Ban kinh tế ngân sách HĐND tỉnh;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Như Điều 5 (thực hiện);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V0, V1, TM2, TM4;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Trung tâm thông tin;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Lưu: VT, TM4.</w:t>
            </w:r>
            <w:r w:rsidRPr="00A81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34b-T060.4.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BD5" w:rsidRPr="00A81BD5" w:rsidRDefault="00A81BD5" w:rsidP="00A81BD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TM. ỦY BAN NHÂN DÂN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KT. CHỦ TỊCH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CHỦ TỊCH</w:t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A81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Nguyễn Văn Thành</w:t>
            </w:r>
          </w:p>
        </w:tc>
      </w:tr>
    </w:tbl>
    <w:p w:rsidR="001D3F69" w:rsidRPr="00A81BD5" w:rsidRDefault="000D69ED" w:rsidP="00A81B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3F69" w:rsidRPr="00A81B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ED" w:rsidRDefault="000D69ED" w:rsidP="00A81BD5">
      <w:pPr>
        <w:spacing w:after="0" w:line="240" w:lineRule="auto"/>
      </w:pPr>
      <w:r>
        <w:separator/>
      </w:r>
    </w:p>
  </w:endnote>
  <w:endnote w:type="continuationSeparator" w:id="0">
    <w:p w:rsidR="000D69ED" w:rsidRDefault="000D69ED" w:rsidP="00A8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61" w:rsidRDefault="00344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D5" w:rsidRPr="00A67571" w:rsidRDefault="00A81BD5" w:rsidP="00A81BD5">
    <w:pPr>
      <w:pStyle w:val="Header"/>
      <w:rPr>
        <w:rFonts w:ascii="Times New Roman" w:hAnsi="Times New Roman"/>
      </w:rPr>
    </w:pPr>
  </w:p>
  <w:p w:rsidR="00A81BD5" w:rsidRPr="00A67571" w:rsidRDefault="00A81BD5" w:rsidP="00A81BD5">
    <w:pPr>
      <w:pStyle w:val="Footer"/>
      <w:rPr>
        <w:rFonts w:ascii="Times New Roman" w:hAnsi="Times New Roman"/>
      </w:rPr>
    </w:pPr>
    <w:r w:rsidRPr="00A67571">
      <w:rPr>
        <w:rFonts w:ascii="Times New Roman" w:hAnsi="Times New Roman"/>
        <w:b/>
        <w:color w:val="FF0000"/>
      </w:rPr>
      <w:t xml:space="preserve">TỔNG ĐÀI TƯ VẤN PHÁP LUẬT TRỰC TUYẾN </w:t>
    </w:r>
    <w:r>
      <w:rPr>
        <w:rFonts w:ascii="Times New Roman" w:hAnsi="Times New Roman"/>
        <w:b/>
        <w:color w:val="FF0000"/>
      </w:rPr>
      <w:t>24/7: 1900.6568</w:t>
    </w:r>
  </w:p>
  <w:p w:rsidR="00A81BD5" w:rsidRDefault="00A81B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61" w:rsidRDefault="00344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ED" w:rsidRDefault="000D69ED" w:rsidP="00A81BD5">
      <w:pPr>
        <w:spacing w:after="0" w:line="240" w:lineRule="auto"/>
      </w:pPr>
      <w:r>
        <w:separator/>
      </w:r>
    </w:p>
  </w:footnote>
  <w:footnote w:type="continuationSeparator" w:id="0">
    <w:p w:rsidR="000D69ED" w:rsidRDefault="000D69ED" w:rsidP="00A81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61" w:rsidRDefault="00344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A81BD5" w:rsidRPr="00A67571" w:rsidTr="007D2905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A81BD5" w:rsidRPr="00A67571" w:rsidRDefault="00A81BD5" w:rsidP="00A81BD5">
          <w:pPr>
            <w:rPr>
              <w:rFonts w:ascii="Times New Roman" w:hAnsi="Times New Roman"/>
              <w:b/>
              <w:sz w:val="20"/>
            </w:rPr>
          </w:pPr>
          <w:r w:rsidRPr="00A67571">
            <w:rPr>
              <w:rFonts w:ascii="Times New Roman" w:hAnsi="Times New Roman"/>
              <w:b/>
              <w:sz w:val="20"/>
            </w:rPr>
            <w:t xml:space="preserve">        </w:t>
          </w:r>
          <w:r w:rsidRPr="004D651E">
            <w:rPr>
              <w:rFonts w:ascii="Times New Roman" w:hAnsi="Times New Roman"/>
              <w:b/>
              <w:noProof/>
              <w:sz w:val="20"/>
            </w:rPr>
            <w:drawing>
              <wp:inline distT="0" distB="0" distL="0" distR="0">
                <wp:extent cx="1428750" cy="866775"/>
                <wp:effectExtent l="0" t="0" r="0" b="9525"/>
                <wp:docPr id="3" name="Picture 3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67571">
            <w:rPr>
              <w:rFonts w:ascii="Times New Roman" w:hAnsi="Times New Roman"/>
              <w:b/>
              <w:sz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44F61" w:rsidRDefault="00344F61" w:rsidP="00344F61">
          <w:pPr>
            <w:pStyle w:val="Heading6"/>
            <w:spacing w:before="0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CÔNG TY LUẬT TNHH DƯƠNG GIA – DUONG GIA LAW COMPANY LIMITED </w:t>
          </w:r>
        </w:p>
        <w:p w:rsidR="00344F61" w:rsidRDefault="00344F61" w:rsidP="00344F61">
          <w:pPr>
            <w:rPr>
              <w:rFonts w:ascii="Times New Roman" w:hAnsi="Times New Roman"/>
              <w:sz w:val="20"/>
              <w:szCs w:val="20"/>
            </w:rPr>
          </w:pPr>
          <w:r>
            <w:rPr>
              <w:sz w:val="20"/>
              <w:szCs w:val="20"/>
            </w:rPr>
            <w:t>89 Tô Vĩnh Diện, phường Khương Trung, quận Thanh Xuân, thành phố Hà Nội</w:t>
          </w:r>
        </w:p>
        <w:p w:rsidR="00344F61" w:rsidRDefault="00344F61" w:rsidP="00344F61">
          <w:pPr>
            <w:rPr>
              <w:sz w:val="20"/>
              <w:szCs w:val="24"/>
            </w:rPr>
          </w:pPr>
          <w:r>
            <w:rPr>
              <w:sz w:val="20"/>
            </w:rPr>
            <w:t>Tel:   1900.6568                              Fax: 024.73.000.111</w:t>
          </w:r>
        </w:p>
        <w:p w:rsidR="00A81BD5" w:rsidRPr="00A67571" w:rsidRDefault="00344F61" w:rsidP="00344F61">
          <w:pPr>
            <w:rPr>
              <w:rFonts w:ascii="Times New Roman" w:hAnsi="Times New Roman"/>
              <w:sz w:val="20"/>
            </w:rPr>
          </w:pPr>
          <w:r>
            <w:rPr>
              <w:sz w:val="20"/>
            </w:rPr>
            <w:t xml:space="preserve">Email: </w:t>
          </w:r>
          <w:hyperlink r:id="rId2" w:history="1">
            <w:r>
              <w:rPr>
                <w:rStyle w:val="Hyperlink"/>
                <w:sz w:val="20"/>
              </w:rPr>
              <w:t>lienhe@luatduonggia.vn</w:t>
            </w:r>
          </w:hyperlink>
          <w:r>
            <w:rPr>
              <w:sz w:val="20"/>
            </w:rPr>
            <w:t xml:space="preserve">    Website: </w:t>
          </w:r>
          <w:hyperlink r:id="rId3" w:history="1">
            <w:r>
              <w:rPr>
                <w:rStyle w:val="Hyperlink"/>
                <w:sz w:val="20"/>
              </w:rPr>
              <w:t>http://www.luatduonggia.vn</w:t>
            </w:r>
          </w:hyperlink>
          <w:bookmarkStart w:id="0" w:name="_GoBack"/>
          <w:bookmarkEnd w:id="0"/>
        </w:p>
      </w:tc>
    </w:tr>
  </w:tbl>
  <w:p w:rsidR="00A81BD5" w:rsidRDefault="00A8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61" w:rsidRDefault="00344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FCA"/>
    <w:multiLevelType w:val="multilevel"/>
    <w:tmpl w:val="89F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D5"/>
    <w:rsid w:val="000D69ED"/>
    <w:rsid w:val="001F437D"/>
    <w:rsid w:val="00344F61"/>
    <w:rsid w:val="00A81BD5"/>
    <w:rsid w:val="00D07495"/>
    <w:rsid w:val="00D6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DFD15-DC9E-46EA-B79D-5D722CB7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A81BD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1BD5"/>
  </w:style>
  <w:style w:type="character" w:styleId="Hyperlink">
    <w:name w:val="Hyperlink"/>
    <w:basedOn w:val="DefaultParagraphFont"/>
    <w:uiPriority w:val="99"/>
    <w:semiHidden/>
    <w:unhideWhenUsed/>
    <w:rsid w:val="00A81B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D5"/>
  </w:style>
  <w:style w:type="paragraph" w:styleId="Footer">
    <w:name w:val="footer"/>
    <w:basedOn w:val="Normal"/>
    <w:link w:val="FooterChar"/>
    <w:uiPriority w:val="99"/>
    <w:unhideWhenUsed/>
    <w:rsid w:val="00A8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D5"/>
  </w:style>
  <w:style w:type="character" w:customStyle="1" w:styleId="Heading6Char">
    <w:name w:val="Heading 6 Char"/>
    <w:basedOn w:val="DefaultParagraphFont"/>
    <w:link w:val="Heading6"/>
    <w:semiHidden/>
    <w:rsid w:val="00A81BD5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179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3628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83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13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6282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  <w:divsChild>
                                <w:div w:id="6149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9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/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2555</Characters>
  <Application>Microsoft Office Word</Application>
  <DocSecurity>0</DocSecurity>
  <Lines>21</Lines>
  <Paragraphs>5</Paragraphs>
  <ScaleCrop>false</ScaleCrop>
  <Company>Grizli777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2015-10-11T08:28:00Z</dcterms:created>
  <dcterms:modified xsi:type="dcterms:W3CDTF">2020-11-16T03:07:00Z</dcterms:modified>
</cp:coreProperties>
</file>