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7500" w:type="dxa"/>
        <w:tblCellSpacing w:w="0" w:type="dxa"/>
        <w:shd w:val="clear" w:color="auto" w:fill="FFFFFF"/>
        <w:tblCellMar>
          <w:left w:w="0" w:type="dxa"/>
          <w:right w:w="0" w:type="dxa"/>
        </w:tblCellMar>
        <w:tblLook w:val="04A0"/>
      </w:tblPr>
      <w:tblGrid>
        <w:gridCol w:w="2847"/>
        <w:gridCol w:w="4653"/>
      </w:tblGrid>
      <w:tr w:rsidR="00F45FB7" w:rsidRPr="00F45FB7" w:rsidTr="00F45FB7">
        <w:trPr>
          <w:tblCellSpacing w:w="0" w:type="dxa"/>
        </w:trPr>
        <w:tc>
          <w:tcPr>
            <w:tcW w:w="334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center"/>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BỘ GIAO THÔNG VẬN TẢI</w:t>
            </w:r>
            <w:r w:rsidRPr="00F45FB7">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center"/>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CỘNG HÒA XÃ HỘI CHỦ NGHĨA VIỆT NAM</w:t>
            </w:r>
            <w:r w:rsidRPr="00F45FB7">
              <w:rPr>
                <w:rFonts w:asciiTheme="majorHAnsi" w:eastAsia="Times New Roman" w:hAnsiTheme="majorHAnsi" w:cstheme="majorHAnsi"/>
                <w:b/>
                <w:bCs/>
                <w:color w:val="000000"/>
                <w:sz w:val="24"/>
                <w:szCs w:val="24"/>
                <w:lang w:eastAsia="vi-VN"/>
              </w:rPr>
              <w:br/>
              <w:t>Độc lập - Tự do - Hạnh phúc </w:t>
            </w:r>
            <w:r w:rsidRPr="00F45FB7">
              <w:rPr>
                <w:rFonts w:asciiTheme="majorHAnsi" w:eastAsia="Times New Roman" w:hAnsiTheme="majorHAnsi" w:cstheme="majorHAnsi"/>
                <w:b/>
                <w:bCs/>
                <w:color w:val="000000"/>
                <w:sz w:val="24"/>
                <w:szCs w:val="24"/>
                <w:lang w:eastAsia="vi-VN"/>
              </w:rPr>
              <w:br/>
              <w:t>---------------</w:t>
            </w:r>
          </w:p>
        </w:tc>
      </w:tr>
      <w:tr w:rsidR="00F45FB7" w:rsidRPr="00F45FB7" w:rsidTr="00F45FB7">
        <w:trPr>
          <w:tblCellSpacing w:w="0" w:type="dxa"/>
        </w:trPr>
        <w:tc>
          <w:tcPr>
            <w:tcW w:w="334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center"/>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Số: 29/2015/TT-BGTVT</w:t>
            </w:r>
          </w:p>
        </w:tc>
        <w:tc>
          <w:tcPr>
            <w:tcW w:w="550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center"/>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Hà Nội, ngày 06 tháng 07 năm 2015</w:t>
            </w:r>
          </w:p>
        </w:tc>
      </w:tr>
    </w:tbl>
    <w:p w:rsidR="00F45FB7" w:rsidRPr="00F45FB7" w:rsidRDefault="00F45FB7" w:rsidP="00F45FB7">
      <w:pPr>
        <w:shd w:val="clear" w:color="auto" w:fill="FFFFFF"/>
        <w:spacing w:before="120" w:after="0" w:line="360" w:lineRule="auto"/>
        <w:ind w:right="-755"/>
        <w:jc w:val="center"/>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br w:type="textWrapping" w:clear="all"/>
      </w:r>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0" w:name="loai_1"/>
      <w:r w:rsidRPr="00F45FB7">
        <w:rPr>
          <w:rFonts w:asciiTheme="majorHAnsi" w:eastAsia="Times New Roman" w:hAnsiTheme="majorHAnsi" w:cstheme="majorHAnsi"/>
          <w:b/>
          <w:bCs/>
          <w:color w:val="000000"/>
          <w:sz w:val="24"/>
          <w:szCs w:val="24"/>
          <w:lang w:eastAsia="vi-VN"/>
        </w:rPr>
        <w:t>THÔNG TƯ</w:t>
      </w:r>
      <w:bookmarkEnd w:id="0"/>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 w:name="loai_1_name"/>
      <w:r w:rsidRPr="00F45FB7">
        <w:rPr>
          <w:rFonts w:asciiTheme="majorHAnsi" w:eastAsia="Times New Roman" w:hAnsiTheme="majorHAnsi" w:cstheme="majorHAnsi"/>
          <w:color w:val="000000"/>
          <w:sz w:val="24"/>
          <w:szCs w:val="24"/>
          <w:lang w:eastAsia="vi-VN"/>
        </w:rPr>
        <w:t>QUY ĐỊNH VỀ CẤP, SỬ DỤNG GIẤY PHÉP LÁI XE QUỐC TẾ</w:t>
      </w:r>
      <w:bookmarkEnd w:id="1"/>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Căn cứ Công ước về Giao thông đường bộ năm 1968;</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Căn cứ Luật Giao thông đường bộ ngày 13 </w:t>
      </w:r>
      <w:r w:rsidRPr="00F45FB7">
        <w:rPr>
          <w:rFonts w:asciiTheme="majorHAnsi" w:eastAsia="Times New Roman" w:hAnsiTheme="majorHAnsi" w:cstheme="majorHAnsi"/>
          <w:i/>
          <w:iCs/>
          <w:color w:val="000000"/>
          <w:sz w:val="24"/>
          <w:szCs w:val="24"/>
          <w:shd w:val="clear" w:color="auto" w:fill="FFFFFF"/>
          <w:lang w:eastAsia="vi-VN"/>
        </w:rPr>
        <w:t>tháng</w:t>
      </w:r>
      <w:r w:rsidRPr="00F45FB7">
        <w:rPr>
          <w:rFonts w:asciiTheme="majorHAnsi" w:eastAsia="Times New Roman" w:hAnsiTheme="majorHAnsi" w:cstheme="majorHAnsi"/>
          <w:i/>
          <w:iCs/>
          <w:color w:val="000000"/>
          <w:sz w:val="24"/>
          <w:szCs w:val="24"/>
          <w:lang w:eastAsia="vi-VN"/>
        </w:rPr>
        <w:t> 11 năm 2008;</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Căn cứ </w:t>
      </w:r>
      <w:r w:rsidRPr="00F45FB7">
        <w:rPr>
          <w:rFonts w:asciiTheme="majorHAnsi" w:eastAsia="Times New Roman" w:hAnsiTheme="majorHAnsi" w:cstheme="majorHAnsi"/>
          <w:i/>
          <w:iCs/>
          <w:color w:val="000000"/>
          <w:sz w:val="24"/>
          <w:szCs w:val="24"/>
          <w:shd w:val="clear" w:color="auto" w:fill="FFFFFF"/>
          <w:lang w:eastAsia="vi-VN"/>
        </w:rPr>
        <w:t>Nghị định số</w:t>
      </w:r>
      <w:r w:rsidRPr="00F45FB7">
        <w:rPr>
          <w:rFonts w:asciiTheme="majorHAnsi" w:eastAsia="Times New Roman" w:hAnsiTheme="majorHAnsi" w:cstheme="majorHAnsi"/>
          <w:i/>
          <w:iCs/>
          <w:color w:val="000000"/>
          <w:sz w:val="24"/>
          <w:szCs w:val="24"/>
          <w:lang w:eastAsia="vi-VN"/>
        </w:rPr>
        <w:t> </w:t>
      </w:r>
      <w:r>
        <w:rPr>
          <w:rFonts w:asciiTheme="majorHAnsi" w:eastAsia="Times New Roman" w:hAnsiTheme="majorHAnsi" w:cstheme="majorHAnsi"/>
          <w:i/>
          <w:iCs/>
          <w:color w:val="000000"/>
          <w:sz w:val="24"/>
          <w:szCs w:val="24"/>
          <w:lang w:val="en-US" w:eastAsia="vi-VN"/>
        </w:rPr>
        <w:t>107/2012/NĐ-CP</w:t>
      </w:r>
      <w:r w:rsidRPr="00F45FB7">
        <w:rPr>
          <w:rFonts w:asciiTheme="majorHAnsi" w:eastAsia="Times New Roman" w:hAnsiTheme="majorHAnsi" w:cstheme="majorHAnsi"/>
          <w:i/>
          <w:iCs/>
          <w:color w:val="000000"/>
          <w:sz w:val="24"/>
          <w:szCs w:val="24"/>
          <w:lang w:eastAsia="vi-VN"/>
        </w:rPr>
        <w:t> ngày 20 tháng 12 năm 2012 của </w:t>
      </w:r>
      <w:r w:rsidRPr="00F45FB7">
        <w:rPr>
          <w:rFonts w:asciiTheme="majorHAnsi" w:eastAsia="Times New Roman" w:hAnsiTheme="majorHAnsi" w:cstheme="majorHAnsi"/>
          <w:i/>
          <w:iCs/>
          <w:color w:val="000000"/>
          <w:sz w:val="24"/>
          <w:szCs w:val="24"/>
          <w:shd w:val="clear" w:color="auto" w:fill="FFFFFF"/>
          <w:lang w:eastAsia="vi-VN"/>
        </w:rPr>
        <w:t>Chính phủ</w:t>
      </w:r>
      <w:r w:rsidRPr="00F45FB7">
        <w:rPr>
          <w:rFonts w:asciiTheme="majorHAnsi" w:eastAsia="Times New Roman" w:hAnsiTheme="majorHAnsi" w:cstheme="majorHAnsi"/>
          <w:i/>
          <w:iCs/>
          <w:color w:val="000000"/>
          <w:sz w:val="24"/>
          <w:szCs w:val="24"/>
          <w:lang w:eastAsia="vi-VN"/>
        </w:rPr>
        <w:t> quy định chức năng, nhiệm vụ, quyền hạn và </w:t>
      </w:r>
      <w:r w:rsidRPr="00F45FB7">
        <w:rPr>
          <w:rFonts w:asciiTheme="majorHAnsi" w:eastAsia="Times New Roman" w:hAnsiTheme="majorHAnsi" w:cstheme="majorHAnsi"/>
          <w:i/>
          <w:iCs/>
          <w:color w:val="000000"/>
          <w:sz w:val="24"/>
          <w:szCs w:val="24"/>
          <w:shd w:val="clear" w:color="auto" w:fill="FFFFFF"/>
          <w:lang w:eastAsia="vi-VN"/>
        </w:rPr>
        <w:t>cơ cấu</w:t>
      </w:r>
      <w:r w:rsidRPr="00F45FB7">
        <w:rPr>
          <w:rFonts w:asciiTheme="majorHAnsi" w:eastAsia="Times New Roman" w:hAnsiTheme="majorHAnsi" w:cstheme="majorHAnsi"/>
          <w:i/>
          <w:iCs/>
          <w:color w:val="000000"/>
          <w:sz w:val="24"/>
          <w:szCs w:val="24"/>
          <w:lang w:eastAsia="vi-VN"/>
        </w:rPr>
        <w:t> </w:t>
      </w:r>
      <w:r w:rsidRPr="00F45FB7">
        <w:rPr>
          <w:rFonts w:asciiTheme="majorHAnsi" w:eastAsia="Times New Roman" w:hAnsiTheme="majorHAnsi" w:cstheme="majorHAnsi"/>
          <w:i/>
          <w:iCs/>
          <w:color w:val="000000"/>
          <w:sz w:val="24"/>
          <w:szCs w:val="24"/>
          <w:shd w:val="clear" w:color="auto" w:fill="FFFFFF"/>
          <w:lang w:eastAsia="vi-VN"/>
        </w:rPr>
        <w:t>tổ chức</w:t>
      </w:r>
      <w:r w:rsidRPr="00F45FB7">
        <w:rPr>
          <w:rFonts w:asciiTheme="majorHAnsi" w:eastAsia="Times New Roman" w:hAnsiTheme="majorHAnsi" w:cstheme="majorHAnsi"/>
          <w:i/>
          <w:iCs/>
          <w:color w:val="000000"/>
          <w:sz w:val="24"/>
          <w:szCs w:val="24"/>
          <w:lang w:eastAsia="vi-VN"/>
        </w:rPr>
        <w:t> của Bộ Giao thông vận tải;</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Theo đề nghị của Vụ trưởng Vụ Tổ chức cán bộ và Tổng cục trưởng Tổng cục Đường bộ Việt Nam,</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Bộ trưởng Bộ Giao thông vận tải ban hành Thông tư quy định về cấp, sử dụng </w:t>
      </w:r>
      <w:r w:rsidRPr="00F45FB7">
        <w:rPr>
          <w:rFonts w:asciiTheme="majorHAnsi" w:eastAsia="Times New Roman" w:hAnsiTheme="majorHAnsi" w:cstheme="majorHAnsi"/>
          <w:i/>
          <w:iCs/>
          <w:color w:val="000000"/>
          <w:sz w:val="24"/>
          <w:szCs w:val="24"/>
          <w:shd w:val="clear" w:color="auto" w:fill="FFFFFF"/>
          <w:lang w:eastAsia="vi-VN"/>
        </w:rPr>
        <w:t>giấy</w:t>
      </w:r>
      <w:r w:rsidRPr="00F45FB7">
        <w:rPr>
          <w:rFonts w:asciiTheme="majorHAnsi" w:eastAsia="Times New Roman" w:hAnsiTheme="majorHAnsi" w:cstheme="majorHAnsi"/>
          <w:i/>
          <w:iCs/>
          <w:color w:val="000000"/>
          <w:sz w:val="24"/>
          <w:szCs w:val="24"/>
          <w:lang w:eastAsia="vi-VN"/>
        </w:rPr>
        <w:t> phép lái xe quốc tế.</w:t>
      </w:r>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2" w:name="chuong_1"/>
      <w:r w:rsidRPr="00F45FB7">
        <w:rPr>
          <w:rFonts w:asciiTheme="majorHAnsi" w:eastAsia="Times New Roman" w:hAnsiTheme="majorHAnsi" w:cstheme="majorHAnsi"/>
          <w:b/>
          <w:bCs/>
          <w:color w:val="000000"/>
          <w:sz w:val="24"/>
          <w:szCs w:val="24"/>
          <w:lang w:eastAsia="vi-VN"/>
        </w:rPr>
        <w:t>Chương I</w:t>
      </w:r>
      <w:bookmarkEnd w:id="2"/>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3" w:name="chuong_1_name"/>
      <w:r w:rsidRPr="00F45FB7">
        <w:rPr>
          <w:rFonts w:asciiTheme="majorHAnsi" w:eastAsia="Times New Roman" w:hAnsiTheme="majorHAnsi" w:cstheme="majorHAnsi"/>
          <w:b/>
          <w:bCs/>
          <w:color w:val="000000"/>
          <w:sz w:val="24"/>
          <w:szCs w:val="24"/>
          <w:lang w:eastAsia="vi-VN"/>
        </w:rPr>
        <w:t>QUY ĐỊNH CHUNG</w:t>
      </w:r>
      <w:bookmarkEnd w:id="3"/>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 w:name="dieu_1"/>
      <w:r w:rsidRPr="00F45FB7">
        <w:rPr>
          <w:rFonts w:asciiTheme="majorHAnsi" w:eastAsia="Times New Roman" w:hAnsiTheme="majorHAnsi" w:cstheme="majorHAnsi"/>
          <w:b/>
          <w:bCs/>
          <w:color w:val="000000"/>
          <w:sz w:val="24"/>
          <w:szCs w:val="24"/>
          <w:lang w:eastAsia="vi-VN"/>
        </w:rPr>
        <w:t>Điều 1. Phạm vi điều chỉnh</w:t>
      </w:r>
      <w:bookmarkEnd w:id="4"/>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Thông tư này quy định về cấp, sử dụng giấy phép lái xe quốc tế do Việt Nam cấp; việc sử dụng giấy phép lái xe quốc tế do các nước tham gia Công ước về Giao thông đường bộ năm 1968 (sau đây gọi tắt là Công ước Viên) cấp.</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 w:name="dieu_2"/>
      <w:r w:rsidRPr="00F45FB7">
        <w:rPr>
          <w:rFonts w:asciiTheme="majorHAnsi" w:eastAsia="Times New Roman" w:hAnsiTheme="majorHAnsi" w:cstheme="majorHAnsi"/>
          <w:b/>
          <w:bCs/>
          <w:color w:val="000000"/>
          <w:sz w:val="24"/>
          <w:szCs w:val="24"/>
          <w:lang w:eastAsia="vi-VN"/>
        </w:rPr>
        <w:t>Điều 2. Đối tượng áp dụng</w:t>
      </w:r>
      <w:bookmarkEnd w:id="5"/>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Thông tư này áp dụng đối với cơ quan cấp và quản lý giấy phép lái xe quốc tế tại Việt Nam; </w:t>
      </w:r>
      <w:r w:rsidRPr="00F45FB7">
        <w:rPr>
          <w:rFonts w:asciiTheme="majorHAnsi" w:eastAsia="Times New Roman" w:hAnsiTheme="majorHAnsi" w:cstheme="majorHAnsi"/>
          <w:color w:val="000000"/>
          <w:sz w:val="24"/>
          <w:szCs w:val="24"/>
          <w:shd w:val="clear" w:color="auto" w:fill="FFFFFF"/>
          <w:lang w:eastAsia="vi-VN"/>
        </w:rPr>
        <w:t>tổ chức</w:t>
      </w:r>
      <w:r w:rsidRPr="00F45FB7">
        <w:rPr>
          <w:rFonts w:asciiTheme="majorHAnsi" w:eastAsia="Times New Roman" w:hAnsiTheme="majorHAnsi" w:cstheme="majorHAnsi"/>
          <w:color w:val="000000"/>
          <w:sz w:val="24"/>
          <w:szCs w:val="24"/>
          <w:lang w:eastAsia="vi-VN"/>
        </w:rPr>
        <w:t>, cá nhân có liên quan đến sử dụng giấy phép lái xe quốc tế do các nước tham gia Công </w:t>
      </w:r>
      <w:r w:rsidRPr="00F45FB7">
        <w:rPr>
          <w:rFonts w:asciiTheme="majorHAnsi" w:eastAsia="Times New Roman" w:hAnsiTheme="majorHAnsi" w:cstheme="majorHAnsi"/>
          <w:color w:val="000000"/>
          <w:sz w:val="24"/>
          <w:szCs w:val="24"/>
          <w:shd w:val="clear" w:color="auto" w:fill="FFFFFF"/>
          <w:lang w:eastAsia="vi-VN"/>
        </w:rPr>
        <w:t>ướ</w:t>
      </w:r>
      <w:r w:rsidRPr="00F45FB7">
        <w:rPr>
          <w:rFonts w:asciiTheme="majorHAnsi" w:eastAsia="Times New Roman" w:hAnsiTheme="majorHAnsi" w:cstheme="majorHAnsi"/>
          <w:color w:val="000000"/>
          <w:sz w:val="24"/>
          <w:szCs w:val="24"/>
          <w:lang w:eastAsia="vi-VN"/>
        </w:rPr>
        <w:t>c Viên cấp.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2. Thông tư này không áp dụng đối với giấy phép lái xe của ngành Công an, Quân đội.</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 w:name="dieu_3"/>
      <w:r w:rsidRPr="00F45FB7">
        <w:rPr>
          <w:rFonts w:asciiTheme="majorHAnsi" w:eastAsia="Times New Roman" w:hAnsiTheme="majorHAnsi" w:cstheme="majorHAnsi"/>
          <w:b/>
          <w:bCs/>
          <w:color w:val="000000"/>
          <w:sz w:val="24"/>
          <w:szCs w:val="24"/>
          <w:lang w:eastAsia="vi-VN"/>
        </w:rPr>
        <w:t>Điều 3. Giải thích từ ng</w:t>
      </w:r>
      <w:bookmarkEnd w:id="6"/>
      <w:r w:rsidRPr="00F45FB7">
        <w:rPr>
          <w:rFonts w:asciiTheme="majorHAnsi" w:eastAsia="Times New Roman" w:hAnsiTheme="majorHAnsi" w:cstheme="majorHAnsi"/>
          <w:b/>
          <w:bCs/>
          <w:color w:val="000000"/>
          <w:sz w:val="24"/>
          <w:szCs w:val="24"/>
          <w:lang w:eastAsia="vi-VN"/>
        </w:rPr>
        <w:t>ữ</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Trong Thông tư này, các từ ngữ dưới đây đ</w:t>
      </w:r>
      <w:r w:rsidRPr="00F45FB7">
        <w:rPr>
          <w:rFonts w:asciiTheme="majorHAnsi" w:eastAsia="Times New Roman" w:hAnsiTheme="majorHAnsi" w:cstheme="majorHAnsi"/>
          <w:color w:val="000000"/>
          <w:sz w:val="24"/>
          <w:szCs w:val="24"/>
          <w:shd w:val="clear" w:color="auto" w:fill="FFFFFF"/>
          <w:lang w:eastAsia="vi-VN"/>
        </w:rPr>
        <w:t>ượ</w:t>
      </w:r>
      <w:r w:rsidRPr="00F45FB7">
        <w:rPr>
          <w:rFonts w:asciiTheme="majorHAnsi" w:eastAsia="Times New Roman" w:hAnsiTheme="majorHAnsi" w:cstheme="majorHAnsi"/>
          <w:color w:val="000000"/>
          <w:sz w:val="24"/>
          <w:szCs w:val="24"/>
          <w:lang w:eastAsia="vi-VN"/>
        </w:rPr>
        <w:t>c hiểu như sau:</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Giấy phép lái xe quốc tế là giấy phép lái xe do cơ quan nhà nước có thẩm quyền của các nước (bao gồm cả khu vực hành chính) tham gia Công ước Viên </w:t>
      </w:r>
      <w:r w:rsidRPr="00F45FB7">
        <w:rPr>
          <w:rFonts w:asciiTheme="majorHAnsi" w:eastAsia="Times New Roman" w:hAnsiTheme="majorHAnsi" w:cstheme="majorHAnsi"/>
          <w:color w:val="000000"/>
          <w:sz w:val="24"/>
          <w:szCs w:val="24"/>
          <w:shd w:val="clear" w:color="auto" w:fill="FFFFFF"/>
          <w:lang w:eastAsia="vi-VN"/>
        </w:rPr>
        <w:t>cấp</w:t>
      </w:r>
      <w:r w:rsidRPr="00F45FB7">
        <w:rPr>
          <w:rFonts w:asciiTheme="majorHAnsi" w:eastAsia="Times New Roman" w:hAnsiTheme="majorHAnsi" w:cstheme="majorHAnsi"/>
          <w:color w:val="000000"/>
          <w:sz w:val="24"/>
          <w:szCs w:val="24"/>
          <w:lang w:eastAsia="vi-VN"/>
        </w:rPr>
        <w:t> theo một mẫu thống nhất.</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2. Giấy phép lái xe quốc tế có tên tiếng Anh là International Driving Permit, sau đây gọi tắt là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3. Giấy phép lái xe quốc gia là giấy phép lái xe do cơ quan có thẩm quyền của các n</w:t>
      </w:r>
      <w:r w:rsidRPr="00F45FB7">
        <w:rPr>
          <w:rFonts w:asciiTheme="majorHAnsi" w:eastAsia="Times New Roman" w:hAnsiTheme="majorHAnsi" w:cstheme="majorHAnsi"/>
          <w:color w:val="000000"/>
          <w:sz w:val="24"/>
          <w:szCs w:val="24"/>
          <w:shd w:val="clear" w:color="auto" w:fill="FFFFFF"/>
          <w:lang w:eastAsia="vi-VN"/>
        </w:rPr>
        <w:t>ướ</w:t>
      </w:r>
      <w:r w:rsidRPr="00F45FB7">
        <w:rPr>
          <w:rFonts w:asciiTheme="majorHAnsi" w:eastAsia="Times New Roman" w:hAnsiTheme="majorHAnsi" w:cstheme="majorHAnsi"/>
          <w:color w:val="000000"/>
          <w:sz w:val="24"/>
          <w:szCs w:val="24"/>
          <w:lang w:eastAsia="vi-VN"/>
        </w:rPr>
        <w:t>c cấp, có giá trị trên lãnh thổ nước đó.</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4. Hồ sơ điện tử giấy phép lái xe quốc tế là tập hợp các tài liệu điện tử liên quan đến cấp IDP.</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 w:name="dieu_4"/>
      <w:r w:rsidRPr="00F45FB7">
        <w:rPr>
          <w:rFonts w:asciiTheme="majorHAnsi" w:eastAsia="Times New Roman" w:hAnsiTheme="majorHAnsi" w:cstheme="majorHAnsi"/>
          <w:b/>
          <w:bCs/>
          <w:color w:val="000000"/>
          <w:sz w:val="24"/>
          <w:szCs w:val="24"/>
          <w:lang w:eastAsia="vi-VN"/>
        </w:rPr>
        <w:t>Điều 4. Mẫu giấy phép lái xe quốc tế</w:t>
      </w:r>
      <w:bookmarkEnd w:id="7"/>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IDP là một quyển </w:t>
      </w:r>
      <w:r w:rsidRPr="00F45FB7">
        <w:rPr>
          <w:rFonts w:asciiTheme="majorHAnsi" w:eastAsia="Times New Roman" w:hAnsiTheme="majorHAnsi" w:cstheme="majorHAnsi"/>
          <w:color w:val="000000"/>
          <w:sz w:val="24"/>
          <w:szCs w:val="24"/>
          <w:shd w:val="clear" w:color="auto" w:fill="FFFFFF"/>
          <w:lang w:eastAsia="vi-VN"/>
        </w:rPr>
        <w:t>s</w:t>
      </w:r>
      <w:r w:rsidRPr="00F45FB7">
        <w:rPr>
          <w:rFonts w:asciiTheme="majorHAnsi" w:eastAsia="Times New Roman" w:hAnsiTheme="majorHAnsi" w:cstheme="majorHAnsi"/>
          <w:color w:val="000000"/>
          <w:sz w:val="24"/>
          <w:szCs w:val="24"/>
          <w:lang w:eastAsia="vi-VN"/>
        </w:rPr>
        <w:t>ổ có kích thước A6 (148 mm x 105 mm), có ký hiệu bảo mật, bìa màu xám, những trang giấy bên trong màu trắng theo mẫu quy định tại Phụ lục I ban hành kèm theo Thông tư này.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2. Trang 1 (trang bìa) ghi thông tin cơ bản của IDP được in song ngữ tiếng Việt và tiếng Anh; trang 2 quy định về phạm vi sử dụng IDP in song ngữ tiếng Việt và tiếng Anh, trang 3 quy định phần khai về người lái xe và phân hạng IDP in bằng tiếng Việt, trang 4 để trống, trang 5 </w:t>
      </w:r>
      <w:r w:rsidRPr="00F45FB7">
        <w:rPr>
          <w:rFonts w:asciiTheme="majorHAnsi" w:eastAsia="Times New Roman" w:hAnsiTheme="majorHAnsi" w:cstheme="majorHAnsi"/>
          <w:color w:val="000000"/>
          <w:sz w:val="24"/>
          <w:szCs w:val="24"/>
          <w:shd w:val="clear" w:color="auto" w:fill="FFFFFF"/>
          <w:lang w:eastAsia="vi-VN"/>
        </w:rPr>
        <w:t>quy định</w:t>
      </w:r>
      <w:r w:rsidRPr="00F45FB7">
        <w:rPr>
          <w:rFonts w:asciiTheme="majorHAnsi" w:eastAsia="Times New Roman" w:hAnsiTheme="majorHAnsi" w:cstheme="majorHAnsi"/>
          <w:color w:val="000000"/>
          <w:sz w:val="24"/>
          <w:szCs w:val="24"/>
          <w:lang w:eastAsia="vi-VN"/>
        </w:rPr>
        <w:t> phần khai về người lái xe và phân hạng IDP in bằng tiếng Anh, trang 6 quy định phần khai về người lái xe và phân hạng IDP in bằng tiếng Nga, trang 7 quy định phần khai về người lái xe và phân hạng IDP in bằng tiếng Tây Ban Nha, trang 8 quy định phần khai về người lái xe và phân hạng IDP in bằng tiếng Pháp, trang 9 quy định hạng xe được điều khiển in bằng tiếng Pháp.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3. Số IDP gồm ký hiệu phân biệt quốc gia của Việt Nam đối với giao thông quốc tế là VN và 12 chữ số sau là số giấy phép lái xe quốc gia.</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8" w:name="dieu_5"/>
      <w:r w:rsidRPr="00F45FB7">
        <w:rPr>
          <w:rFonts w:asciiTheme="majorHAnsi" w:eastAsia="Times New Roman" w:hAnsiTheme="majorHAnsi" w:cstheme="majorHAnsi"/>
          <w:b/>
          <w:bCs/>
          <w:color w:val="000000"/>
          <w:sz w:val="24"/>
          <w:szCs w:val="24"/>
          <w:lang w:eastAsia="vi-VN"/>
        </w:rPr>
        <w:t>Điều 5. </w:t>
      </w:r>
      <w:r w:rsidRPr="00F45FB7">
        <w:rPr>
          <w:rFonts w:asciiTheme="majorHAnsi" w:eastAsia="Times New Roman" w:hAnsiTheme="majorHAnsi" w:cstheme="majorHAnsi"/>
          <w:b/>
          <w:bCs/>
          <w:color w:val="000000"/>
          <w:sz w:val="24"/>
          <w:szCs w:val="24"/>
          <w:shd w:val="clear" w:color="auto" w:fill="FFFFFF"/>
          <w:lang w:eastAsia="vi-VN"/>
        </w:rPr>
        <w:t>Thời</w:t>
      </w:r>
      <w:r w:rsidRPr="00F45FB7">
        <w:rPr>
          <w:rFonts w:asciiTheme="majorHAnsi" w:eastAsia="Times New Roman" w:hAnsiTheme="majorHAnsi" w:cstheme="majorHAnsi"/>
          <w:b/>
          <w:bCs/>
          <w:color w:val="000000"/>
          <w:sz w:val="24"/>
          <w:szCs w:val="24"/>
          <w:lang w:eastAsia="vi-VN"/>
        </w:rPr>
        <w:t> hạn và hạng xe điều khiển của giấy phép lái xe quốc tế</w:t>
      </w:r>
      <w:bookmarkEnd w:id="8"/>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1. IDP có thời hạn không quá 03 năm, kể từ ngày cấp và phải </w:t>
      </w:r>
      <w:r w:rsidRPr="00F45FB7">
        <w:rPr>
          <w:rFonts w:asciiTheme="majorHAnsi" w:eastAsia="Times New Roman" w:hAnsiTheme="majorHAnsi" w:cstheme="majorHAnsi"/>
          <w:color w:val="000000"/>
          <w:sz w:val="24"/>
          <w:szCs w:val="24"/>
          <w:shd w:val="clear" w:color="auto" w:fill="FFFFFF"/>
          <w:lang w:eastAsia="vi-VN"/>
        </w:rPr>
        <w:t>phù hợp</w:t>
      </w:r>
      <w:r w:rsidRPr="00F45FB7">
        <w:rPr>
          <w:rFonts w:asciiTheme="majorHAnsi" w:eastAsia="Times New Roman" w:hAnsiTheme="majorHAnsi" w:cstheme="majorHAnsi"/>
          <w:color w:val="000000"/>
          <w:sz w:val="24"/>
          <w:szCs w:val="24"/>
          <w:lang w:eastAsia="vi-VN"/>
        </w:rPr>
        <w:t> với thời hạn còn hiệu lực của giấy phép lái xe quốc gia.</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2. Hạng xe được phép điều khiển của IDP tương ứng với các hạng xe của giấy phép lái xe quốc gia do Việt Nam cấp quy định tại Phụ lục II ban hành kèm theo Thông tư này.</w:t>
      </w:r>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9" w:name="chuong_2"/>
      <w:r w:rsidRPr="00F45FB7">
        <w:rPr>
          <w:rFonts w:asciiTheme="majorHAnsi" w:eastAsia="Times New Roman" w:hAnsiTheme="majorHAnsi" w:cstheme="majorHAnsi"/>
          <w:b/>
          <w:bCs/>
          <w:color w:val="000000"/>
          <w:sz w:val="24"/>
          <w:szCs w:val="24"/>
          <w:lang w:eastAsia="vi-VN"/>
        </w:rPr>
        <w:t>Ch</w:t>
      </w:r>
      <w:r w:rsidRPr="00F45FB7">
        <w:rPr>
          <w:rFonts w:asciiTheme="majorHAnsi" w:eastAsia="Times New Roman" w:hAnsiTheme="majorHAnsi" w:cstheme="majorHAnsi"/>
          <w:b/>
          <w:bCs/>
          <w:color w:val="000000"/>
          <w:sz w:val="24"/>
          <w:szCs w:val="24"/>
          <w:shd w:val="clear" w:color="auto" w:fill="FFFFFF"/>
          <w:lang w:eastAsia="vi-VN"/>
        </w:rPr>
        <w:t>ươ</w:t>
      </w:r>
      <w:r w:rsidRPr="00F45FB7">
        <w:rPr>
          <w:rFonts w:asciiTheme="majorHAnsi" w:eastAsia="Times New Roman" w:hAnsiTheme="majorHAnsi" w:cstheme="majorHAnsi"/>
          <w:b/>
          <w:bCs/>
          <w:color w:val="000000"/>
          <w:sz w:val="24"/>
          <w:szCs w:val="24"/>
          <w:lang w:eastAsia="vi-VN"/>
        </w:rPr>
        <w:t>ng II</w:t>
      </w:r>
      <w:bookmarkEnd w:id="9"/>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0" w:name="chuong_2_name"/>
      <w:r w:rsidRPr="00F45FB7">
        <w:rPr>
          <w:rFonts w:asciiTheme="majorHAnsi" w:eastAsia="Times New Roman" w:hAnsiTheme="majorHAnsi" w:cstheme="majorHAnsi"/>
          <w:b/>
          <w:bCs/>
          <w:color w:val="000000"/>
          <w:sz w:val="24"/>
          <w:szCs w:val="24"/>
          <w:lang w:eastAsia="vi-VN"/>
        </w:rPr>
        <w:t>CẤP VÀ QUẢN LÝ GIẤY PHÉP LÁI XE QUỐC TẾ</w:t>
      </w:r>
      <w:bookmarkEnd w:id="10"/>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1" w:name="dieu_6"/>
      <w:r w:rsidRPr="00F45FB7">
        <w:rPr>
          <w:rFonts w:asciiTheme="majorHAnsi" w:eastAsia="Times New Roman" w:hAnsiTheme="majorHAnsi" w:cstheme="majorHAnsi"/>
          <w:b/>
          <w:bCs/>
          <w:color w:val="000000"/>
          <w:sz w:val="24"/>
          <w:szCs w:val="24"/>
          <w:lang w:eastAsia="vi-VN"/>
        </w:rPr>
        <w:t>Điều 6. Đối t</w:t>
      </w:r>
      <w:r w:rsidRPr="00F45FB7">
        <w:rPr>
          <w:rFonts w:asciiTheme="majorHAnsi" w:eastAsia="Times New Roman" w:hAnsiTheme="majorHAnsi" w:cstheme="majorHAnsi"/>
          <w:b/>
          <w:bCs/>
          <w:color w:val="000000"/>
          <w:sz w:val="24"/>
          <w:szCs w:val="24"/>
          <w:shd w:val="clear" w:color="auto" w:fill="FFFFFF"/>
          <w:lang w:eastAsia="vi-VN"/>
        </w:rPr>
        <w:t>ượ</w:t>
      </w:r>
      <w:r w:rsidRPr="00F45FB7">
        <w:rPr>
          <w:rFonts w:asciiTheme="majorHAnsi" w:eastAsia="Times New Roman" w:hAnsiTheme="majorHAnsi" w:cstheme="majorHAnsi"/>
          <w:b/>
          <w:bCs/>
          <w:color w:val="000000"/>
          <w:sz w:val="24"/>
          <w:szCs w:val="24"/>
          <w:lang w:eastAsia="vi-VN"/>
        </w:rPr>
        <w:t>ng đ</w:t>
      </w:r>
      <w:r w:rsidRPr="00F45FB7">
        <w:rPr>
          <w:rFonts w:asciiTheme="majorHAnsi" w:eastAsia="Times New Roman" w:hAnsiTheme="majorHAnsi" w:cstheme="majorHAnsi"/>
          <w:b/>
          <w:bCs/>
          <w:color w:val="000000"/>
          <w:sz w:val="24"/>
          <w:szCs w:val="24"/>
          <w:shd w:val="clear" w:color="auto" w:fill="FFFFFF"/>
          <w:lang w:eastAsia="vi-VN"/>
        </w:rPr>
        <w:t>ượ</w:t>
      </w:r>
      <w:r w:rsidRPr="00F45FB7">
        <w:rPr>
          <w:rFonts w:asciiTheme="majorHAnsi" w:eastAsia="Times New Roman" w:hAnsiTheme="majorHAnsi" w:cstheme="majorHAnsi"/>
          <w:b/>
          <w:bCs/>
          <w:color w:val="000000"/>
          <w:sz w:val="24"/>
          <w:szCs w:val="24"/>
          <w:lang w:eastAsia="vi-VN"/>
        </w:rPr>
        <w:t>c cấp giấy phép lái xe quốc tế</w:t>
      </w:r>
      <w:bookmarkEnd w:id="11"/>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Người Việt Nam, người nước ngoài có thẻ thường trú tại Việt Nam, có giấy phép lái xe quốc gia do Việt Nam cấp bằng vật liệu </w:t>
      </w:r>
      <w:r w:rsidRPr="00F45FB7">
        <w:rPr>
          <w:rFonts w:asciiTheme="majorHAnsi" w:eastAsia="Times New Roman" w:hAnsiTheme="majorHAnsi" w:cstheme="majorHAnsi"/>
          <w:b/>
          <w:bCs/>
          <w:color w:val="000000"/>
          <w:sz w:val="24"/>
          <w:szCs w:val="24"/>
          <w:lang w:eastAsia="vi-VN"/>
        </w:rPr>
        <w:t>PET.</w:t>
      </w:r>
      <w:r w:rsidRPr="00F45FB7">
        <w:rPr>
          <w:rFonts w:asciiTheme="majorHAnsi" w:eastAsia="Times New Roman" w:hAnsiTheme="majorHAnsi" w:cstheme="majorHAnsi"/>
          <w:color w:val="000000"/>
          <w:sz w:val="24"/>
          <w:szCs w:val="24"/>
          <w:lang w:eastAsia="vi-VN"/>
        </w:rPr>
        <w:t> còn giá trị sử dụng.</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2" w:name="dieu_7"/>
      <w:r w:rsidRPr="00F45FB7">
        <w:rPr>
          <w:rFonts w:asciiTheme="majorHAnsi" w:eastAsia="Times New Roman" w:hAnsiTheme="majorHAnsi" w:cstheme="majorHAnsi"/>
          <w:b/>
          <w:bCs/>
          <w:color w:val="000000"/>
          <w:sz w:val="24"/>
          <w:szCs w:val="24"/>
          <w:lang w:eastAsia="vi-VN"/>
        </w:rPr>
        <w:t>Điều 7. Trách nhiệm cấp và quản lý giấy phép lái xe quốc tế</w:t>
      </w:r>
      <w:bookmarkEnd w:id="12"/>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Tổng cục Đường bộ Việt Nam quản lý việc cấp IDP thống nhất trong phạm vi toàn quốc, có trách nhiệm sau đây: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 Thiết kế tính năng bảo mật của phôi ấn chỉ IDP; tổ chức in, phát hành, hướng dẫn và quản lý việc sử dụng phôi ấn chỉ IDP trong toàn quốc;</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 Xây dựng hệ thống thông tin quản lý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 Công bố, cập nhật danh sách các nước tham gia Công ước Viên hàng năm theo thông báo chính thức của Liên hợp quốc trên Trang Thông tin điện tử của </w:t>
      </w:r>
      <w:r w:rsidRPr="00F45FB7">
        <w:rPr>
          <w:rFonts w:asciiTheme="majorHAnsi" w:eastAsia="Times New Roman" w:hAnsiTheme="majorHAnsi" w:cstheme="majorHAnsi"/>
          <w:color w:val="000000"/>
          <w:sz w:val="24"/>
          <w:szCs w:val="24"/>
          <w:shd w:val="clear" w:color="auto" w:fill="FFFFFF"/>
          <w:lang w:eastAsia="vi-VN"/>
        </w:rPr>
        <w:t>Tổng</w:t>
      </w:r>
      <w:r w:rsidRPr="00F45FB7">
        <w:rPr>
          <w:rFonts w:asciiTheme="majorHAnsi" w:eastAsia="Times New Roman" w:hAnsiTheme="majorHAnsi" w:cstheme="majorHAnsi"/>
          <w:color w:val="000000"/>
          <w:sz w:val="24"/>
          <w:szCs w:val="24"/>
          <w:lang w:eastAsia="vi-VN"/>
        </w:rPr>
        <w:t> cục Đường bộ Việt Nam;</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 Xây dựng, ban hành danh mục các trang thiết bị phục vụ cho công tác cấp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đ) Chỉ đạo các Sở Giao thông vận tải đáp ứng đủ điều kiện quy định tại điểm a khoản 2 Điều này tổ chức triển khai thực hiện cấp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e) Công bố và thực hiện cập nhật danh sách các Sở Giao thông vận tải cấp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g) Đảm bảo các trang thiết bị theo đúng quy định tại điểm d khoản 1 Điều này;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 Tiếp nhận, chịu trách nhiệm về tính chính xác, hợp pháp của hồ sơ cấp IDP và thực hiện việc cấp IDP theo đúng quy định.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2. Sở Giao thông vận tải thực hiện việc cấp, quản lý IDP tại địa phương, có trách nhiệm sau đây: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 Đảm bảo các trang thiết bị theo đúng quy định tại điểm d khoản 1 Điều này;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 Tiếp nhận, chịu trách nhiệm về tính chính xác, hợp pháp của hồ sơ cấp IDP và thực hiện việc cấp IDP theo đúng quy định;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 Hàng năm (trước ngày 05 tháng 01 của năm sau), tổng hợp kết quả cấp IDP theo mẫu quy định tại Phụ lục III ban hành kèm theo Thông tư này, gửi Tổng cục Đường bộ Việt Nam để tổng hợp, báo cáo Bộ Giao thông vận tải.</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3" w:name="dieu_8"/>
      <w:r w:rsidRPr="00F45FB7">
        <w:rPr>
          <w:rFonts w:asciiTheme="majorHAnsi" w:eastAsia="Times New Roman" w:hAnsiTheme="majorHAnsi" w:cstheme="majorHAnsi"/>
          <w:b/>
          <w:bCs/>
          <w:color w:val="000000"/>
          <w:sz w:val="24"/>
          <w:szCs w:val="24"/>
          <w:lang w:eastAsia="vi-VN"/>
        </w:rPr>
        <w:t>Điều 8. Thủ tục cấp giấy phép lái xe quốc tế</w:t>
      </w:r>
      <w:bookmarkEnd w:id="13"/>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Cá nhân nộp đơn đề nghị cấp IDP theo mẫu quy định tại Phụ lục IV ban hành kèm theo Thông tư này. Khi nộp đơn phải xuất trình bản chính giấy phép lái xe quốc gia do Việt Nam cấp, hộ chiếu, thẻ thường trú (đối với người nước ngoài) còn giá trị để </w:t>
      </w:r>
      <w:r w:rsidRPr="00F45FB7">
        <w:rPr>
          <w:rFonts w:asciiTheme="majorHAnsi" w:eastAsia="Times New Roman" w:hAnsiTheme="majorHAnsi" w:cstheme="majorHAnsi"/>
          <w:color w:val="000000"/>
          <w:sz w:val="24"/>
          <w:szCs w:val="24"/>
          <w:shd w:val="clear" w:color="auto" w:fill="FFFFFF"/>
          <w:lang w:eastAsia="vi-VN"/>
        </w:rPr>
        <w:t>kiểm tra</w:t>
      </w:r>
      <w:r w:rsidRPr="00F45FB7">
        <w:rPr>
          <w:rFonts w:asciiTheme="majorHAnsi" w:eastAsia="Times New Roman" w:hAnsiTheme="majorHAnsi" w:cstheme="majorHAnsi"/>
          <w:color w:val="000000"/>
          <w:sz w:val="24"/>
          <w:szCs w:val="24"/>
          <w:lang w:eastAsia="vi-VN"/>
        </w:rPr>
        <w:t>, đối chiếu.</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2. Trình tự cấp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 Cá nhân nộp đơn đề nghị cấp IDP theo quy định tại khoản 1 Điều này trực tiếp tại</w:t>
      </w:r>
      <w:r w:rsidRPr="00F45FB7">
        <w:rPr>
          <w:rFonts w:asciiTheme="majorHAnsi" w:eastAsia="Times New Roman" w:hAnsiTheme="majorHAnsi" w:cstheme="majorHAnsi"/>
          <w:color w:val="000000"/>
          <w:sz w:val="24"/>
          <w:szCs w:val="24"/>
          <w:shd w:val="clear" w:color="auto" w:fill="FFFFFF"/>
          <w:lang w:eastAsia="vi-VN"/>
        </w:rPr>
        <w:t>Tổng</w:t>
      </w:r>
      <w:r w:rsidRPr="00F45FB7">
        <w:rPr>
          <w:rFonts w:asciiTheme="majorHAnsi" w:eastAsia="Times New Roman" w:hAnsiTheme="majorHAnsi" w:cstheme="majorHAnsi"/>
          <w:color w:val="000000"/>
          <w:sz w:val="24"/>
          <w:szCs w:val="24"/>
          <w:lang w:eastAsia="vi-VN"/>
        </w:rPr>
        <w:t> cục Đường bộ Việt Nam hoặc Sở Giao thông vận tải để thực hiện kiểm tra tính chính xác và hợp pháp của việc cấp IDP. Trường hợp đơn đề nghị không đúng theo quy định thì hướng dẫn thực hiện ngay khi tiếp nhận;</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 Trong thời hạn không quá 05 ngày làm việc, kể từ ngày nhận được đơn đề nghị cấp IDP, Tổng cục Đường bộ Việt Nam hoặc Sở Giao thông vận tải thực hiện việc cấp IDP cho cá nhân; </w:t>
      </w:r>
      <w:r w:rsidRPr="00F45FB7">
        <w:rPr>
          <w:rFonts w:asciiTheme="majorHAnsi" w:eastAsia="Times New Roman" w:hAnsiTheme="majorHAnsi" w:cstheme="majorHAnsi"/>
          <w:color w:val="000000"/>
          <w:sz w:val="24"/>
          <w:szCs w:val="24"/>
          <w:shd w:val="clear" w:color="auto" w:fill="FFFFFF"/>
          <w:lang w:eastAsia="vi-VN"/>
        </w:rPr>
        <w:t>trường hợp</w:t>
      </w:r>
      <w:r w:rsidRPr="00F45FB7">
        <w:rPr>
          <w:rFonts w:asciiTheme="majorHAnsi" w:eastAsia="Times New Roman" w:hAnsiTheme="majorHAnsi" w:cstheme="majorHAnsi"/>
          <w:color w:val="000000"/>
          <w:sz w:val="24"/>
          <w:szCs w:val="24"/>
          <w:lang w:eastAsia="vi-VN"/>
        </w:rPr>
        <w:t> không cấp IDP thì phải trả lời và nêu rõ lý do.</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3. Trường hợp IDP bị mất hoặc hư hỏng, cá nhân lập đơn đề nghị cấp lại theo quy định tại khoản 1 Điều này.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4. Không cấp IDP đối </w:t>
      </w:r>
      <w:r w:rsidRPr="00F45FB7">
        <w:rPr>
          <w:rFonts w:asciiTheme="majorHAnsi" w:eastAsia="Times New Roman" w:hAnsiTheme="majorHAnsi" w:cstheme="majorHAnsi"/>
          <w:color w:val="000000"/>
          <w:sz w:val="24"/>
          <w:szCs w:val="24"/>
          <w:shd w:val="clear" w:color="auto" w:fill="FFFFFF"/>
          <w:lang w:eastAsia="vi-VN"/>
        </w:rPr>
        <w:t>với</w:t>
      </w:r>
      <w:r w:rsidRPr="00F45FB7">
        <w:rPr>
          <w:rFonts w:asciiTheme="majorHAnsi" w:eastAsia="Times New Roman" w:hAnsiTheme="majorHAnsi" w:cstheme="majorHAnsi"/>
          <w:color w:val="000000"/>
          <w:sz w:val="24"/>
          <w:szCs w:val="24"/>
          <w:lang w:eastAsia="vi-VN"/>
        </w:rPr>
        <w:t> các trường hợp sau đây: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 Giấy phép lái xe quốc gia bị tẩy xóa, hư hỏng không còn đủ các thông tin cần thiết hoặc có sự khác biệt về nhận dạng;</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 Giấy phép lái xe quốc gia không do cơ quan có thẩm quyền cấp theo quy định.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shd w:val="clear" w:color="auto" w:fill="FFFFFF"/>
          <w:lang w:eastAsia="vi-VN"/>
        </w:rPr>
        <w:lastRenderedPageBreak/>
        <w:t>5.</w:t>
      </w:r>
      <w:r w:rsidRPr="00F45FB7">
        <w:rPr>
          <w:rFonts w:asciiTheme="majorHAnsi" w:eastAsia="Times New Roman" w:hAnsiTheme="majorHAnsi" w:cstheme="majorHAnsi"/>
          <w:color w:val="000000"/>
          <w:sz w:val="24"/>
          <w:szCs w:val="24"/>
          <w:lang w:eastAsia="vi-VN"/>
        </w:rPr>
        <w:t> </w:t>
      </w:r>
      <w:r w:rsidRPr="00F45FB7">
        <w:rPr>
          <w:rFonts w:asciiTheme="majorHAnsi" w:eastAsia="Times New Roman" w:hAnsiTheme="majorHAnsi" w:cstheme="majorHAnsi"/>
          <w:color w:val="000000"/>
          <w:sz w:val="24"/>
          <w:szCs w:val="24"/>
          <w:shd w:val="clear" w:color="auto" w:fill="FFFFFF"/>
          <w:lang w:eastAsia="vi-VN"/>
        </w:rPr>
        <w:t>Trường hợp</w:t>
      </w:r>
      <w:r w:rsidRPr="00F45FB7">
        <w:rPr>
          <w:rFonts w:asciiTheme="majorHAnsi" w:eastAsia="Times New Roman" w:hAnsiTheme="majorHAnsi" w:cstheme="majorHAnsi"/>
          <w:color w:val="000000"/>
          <w:sz w:val="24"/>
          <w:szCs w:val="24"/>
          <w:lang w:eastAsia="vi-VN"/>
        </w:rPr>
        <w:t> phát hiện cá nhân có hành vi gian dối để được cấp IDP, tẩy xóa hoặc làm sai lệch thông tin trên IDP được cấp, ngoài việc bị cơ quan cấp IDP ra quyết định thu hồi IDP, cá nhân đó còn phải chịu trách nhiệm trước pháp luật và không được cấp IDP trong thời hạn 03 năm, kể từ ngày bị phát hiện hành vi vi phạm.</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4" w:name="dieu_9"/>
      <w:r w:rsidRPr="00F45FB7">
        <w:rPr>
          <w:rFonts w:asciiTheme="majorHAnsi" w:eastAsia="Times New Roman" w:hAnsiTheme="majorHAnsi" w:cstheme="majorHAnsi"/>
          <w:b/>
          <w:bCs/>
          <w:color w:val="000000"/>
          <w:sz w:val="24"/>
          <w:szCs w:val="24"/>
          <w:lang w:eastAsia="vi-VN"/>
        </w:rPr>
        <w:t>Điều 9. Quy trình cấp, quản lý giấy phép lái xe quốc tế</w:t>
      </w:r>
      <w:bookmarkEnd w:id="14"/>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Sở Giao thông vận tải</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 Tiếp nhận đơn đề nghị cấp IDP và sử dụng hệ thống thông tin quản lý IDP do Tổng cục Đường bộ Việt Nam xây dựng để lập hồ sơ điện tử;</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 Sao chụp hộ chiếu, thẻ thường trú (đối với người nước ngoài) để kiểm tra, đối chiếu trong quá trình thực hiện cấp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 Kiểm tra, cập nhật, xác thực hồ sơ điện tử vào hệ thống thông tin quản lý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 Xác thực chữ ký số của người có thẩm quyền ký trên các hồ sơ điện tử cấp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đ) Thực hiện quy trình in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e) Kiểm tra chất lượng IDP sau khi in và đồng bộ dữ liệu vào hệ thống thông tin quản lý IDP của Tổng cục Đường bộ Việt Nam theo quy định.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2. Tổng cục Đường bộ Việt Nam</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 Tiếp nhận, quản lý dữ liệu IDP đã được cập nhật từ các Sở Giao thông vận tải để đồng bộ vào dữ liệu hệ thống thông tin quản lý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 Cập nhật, vận hành hệ thống thông tin quản lý IDP theo quy định;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shd w:val="clear" w:color="auto" w:fill="FFFFFF"/>
          <w:lang w:eastAsia="vi-VN"/>
        </w:rPr>
        <w:t>c)</w:t>
      </w:r>
      <w:r w:rsidRPr="00F45FB7">
        <w:rPr>
          <w:rFonts w:asciiTheme="majorHAnsi" w:eastAsia="Times New Roman" w:hAnsiTheme="majorHAnsi" w:cstheme="majorHAnsi"/>
          <w:color w:val="000000"/>
          <w:sz w:val="24"/>
          <w:szCs w:val="24"/>
          <w:lang w:eastAsia="vi-VN"/>
        </w:rPr>
        <w:t> </w:t>
      </w:r>
      <w:r w:rsidRPr="00F45FB7">
        <w:rPr>
          <w:rFonts w:asciiTheme="majorHAnsi" w:eastAsia="Times New Roman" w:hAnsiTheme="majorHAnsi" w:cstheme="majorHAnsi"/>
          <w:color w:val="000000"/>
          <w:sz w:val="24"/>
          <w:szCs w:val="24"/>
          <w:shd w:val="clear" w:color="auto" w:fill="FFFFFF"/>
          <w:lang w:eastAsia="vi-VN"/>
        </w:rPr>
        <w:t>Trường hợp</w:t>
      </w:r>
      <w:r w:rsidRPr="00F45FB7">
        <w:rPr>
          <w:rFonts w:asciiTheme="majorHAnsi" w:eastAsia="Times New Roman" w:hAnsiTheme="majorHAnsi" w:cstheme="majorHAnsi"/>
          <w:color w:val="000000"/>
          <w:sz w:val="24"/>
          <w:szCs w:val="24"/>
          <w:lang w:eastAsia="vi-VN"/>
        </w:rPr>
        <w:t> tiếp nhận đơn đề nghị cấp IDP của cá nhân, thì thực hiện như quy trình tại khoản 1 Điều này.</w:t>
      </w:r>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5" w:name="chuong_3"/>
      <w:r w:rsidRPr="00F45FB7">
        <w:rPr>
          <w:rFonts w:asciiTheme="majorHAnsi" w:eastAsia="Times New Roman" w:hAnsiTheme="majorHAnsi" w:cstheme="majorHAnsi"/>
          <w:b/>
          <w:bCs/>
          <w:color w:val="000000"/>
          <w:sz w:val="24"/>
          <w:szCs w:val="24"/>
          <w:lang w:eastAsia="vi-VN"/>
        </w:rPr>
        <w:t>Ch</w:t>
      </w:r>
      <w:r w:rsidRPr="00F45FB7">
        <w:rPr>
          <w:rFonts w:asciiTheme="majorHAnsi" w:eastAsia="Times New Roman" w:hAnsiTheme="majorHAnsi" w:cstheme="majorHAnsi"/>
          <w:b/>
          <w:bCs/>
          <w:color w:val="000000"/>
          <w:sz w:val="24"/>
          <w:szCs w:val="24"/>
          <w:shd w:val="clear" w:color="auto" w:fill="FFFFFF"/>
          <w:lang w:eastAsia="vi-VN"/>
        </w:rPr>
        <w:t>ươ</w:t>
      </w:r>
      <w:bookmarkEnd w:id="15"/>
      <w:r w:rsidRPr="00F45FB7">
        <w:rPr>
          <w:rFonts w:asciiTheme="majorHAnsi" w:eastAsia="Times New Roman" w:hAnsiTheme="majorHAnsi" w:cstheme="majorHAnsi"/>
          <w:b/>
          <w:bCs/>
          <w:color w:val="000000"/>
          <w:sz w:val="24"/>
          <w:szCs w:val="24"/>
          <w:lang w:eastAsia="vi-VN"/>
        </w:rPr>
        <w:t>ng III</w:t>
      </w:r>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6" w:name="chuong_3_name"/>
      <w:r w:rsidRPr="00F45FB7">
        <w:rPr>
          <w:rFonts w:asciiTheme="majorHAnsi" w:eastAsia="Times New Roman" w:hAnsiTheme="majorHAnsi" w:cstheme="majorHAnsi"/>
          <w:b/>
          <w:bCs/>
          <w:color w:val="000000"/>
          <w:sz w:val="24"/>
          <w:szCs w:val="24"/>
          <w:lang w:eastAsia="vi-VN"/>
        </w:rPr>
        <w:t>SỬ DỤNG GIẤY PHÉP LÁI XE QUỐC TẾ</w:t>
      </w:r>
      <w:bookmarkEnd w:id="16"/>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7" w:name="dieu_10"/>
      <w:r w:rsidRPr="00F45FB7">
        <w:rPr>
          <w:rFonts w:asciiTheme="majorHAnsi" w:eastAsia="Times New Roman" w:hAnsiTheme="majorHAnsi" w:cstheme="majorHAnsi"/>
          <w:b/>
          <w:bCs/>
          <w:color w:val="000000"/>
          <w:sz w:val="24"/>
          <w:szCs w:val="24"/>
          <w:lang w:eastAsia="vi-VN"/>
        </w:rPr>
        <w:t>Điều 10. Sử dụng giấy phép lái xe quốc tế do Việt Nam cấp</w:t>
      </w:r>
      <w:bookmarkEnd w:id="17"/>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1. Người có IDP do Việt Nam cấp khi điều khiển phương tiện cơ giới tham gia giao thông trên lãnh thổ nước tham gia Công ước Viên phải mang theo IDP và giấy phép lái xe quốc gia; tuân thủ pháp luật giao thông đường bộ của nước sở tại.</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2. IDP do Việt Nam cấp không có giá trị sử dụng trong lãnh thổ Việt Nam.</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8" w:name="dieu_11"/>
      <w:r w:rsidRPr="00F45FB7">
        <w:rPr>
          <w:rFonts w:asciiTheme="majorHAnsi" w:eastAsia="Times New Roman" w:hAnsiTheme="majorHAnsi" w:cstheme="majorHAnsi"/>
          <w:b/>
          <w:bCs/>
          <w:color w:val="000000"/>
          <w:sz w:val="24"/>
          <w:szCs w:val="24"/>
          <w:lang w:eastAsia="vi-VN"/>
        </w:rPr>
        <w:t>Điều 11. Sử dụng giấy phép lái xe quốc tế do các n</w:t>
      </w:r>
      <w:r w:rsidRPr="00F45FB7">
        <w:rPr>
          <w:rFonts w:asciiTheme="majorHAnsi" w:eastAsia="Times New Roman" w:hAnsiTheme="majorHAnsi" w:cstheme="majorHAnsi"/>
          <w:b/>
          <w:bCs/>
          <w:color w:val="000000"/>
          <w:sz w:val="24"/>
          <w:szCs w:val="24"/>
          <w:shd w:val="clear" w:color="auto" w:fill="FFFFFF"/>
          <w:lang w:eastAsia="vi-VN"/>
        </w:rPr>
        <w:t>ướ</w:t>
      </w:r>
      <w:r w:rsidRPr="00F45FB7">
        <w:rPr>
          <w:rFonts w:asciiTheme="majorHAnsi" w:eastAsia="Times New Roman" w:hAnsiTheme="majorHAnsi" w:cstheme="majorHAnsi"/>
          <w:b/>
          <w:bCs/>
          <w:color w:val="000000"/>
          <w:sz w:val="24"/>
          <w:szCs w:val="24"/>
          <w:lang w:eastAsia="vi-VN"/>
        </w:rPr>
        <w:t>c tham gia Công </w:t>
      </w:r>
      <w:bookmarkEnd w:id="18"/>
      <w:r w:rsidRPr="00F45FB7">
        <w:rPr>
          <w:rFonts w:asciiTheme="majorHAnsi" w:eastAsia="Times New Roman" w:hAnsiTheme="majorHAnsi" w:cstheme="majorHAnsi"/>
          <w:b/>
          <w:bCs/>
          <w:color w:val="000000"/>
          <w:sz w:val="24"/>
          <w:szCs w:val="24"/>
          <w:lang w:eastAsia="vi-VN"/>
        </w:rPr>
        <w:t>ước Viên cấp tại Việt Nam</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Người có IDP do các nước tham gia Công ước Viên cấp khi điều khiển phương tiện giao thông cơ giới đường bộ trên lãnh thổ Việt Nam phải mang theo IDP và giấy phép lái xe quốc gia được cấp phù hợp với hạng xe điều khiển; phải tuân thủ pháp luật giao thông đường bộ của Việt Nam.</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2. Người có IDP vi phạm pháp luật về giao thông đường bộ Việt Nam mà bị t</w:t>
      </w:r>
      <w:r w:rsidRPr="00F45FB7">
        <w:rPr>
          <w:rFonts w:asciiTheme="majorHAnsi" w:eastAsia="Times New Roman" w:hAnsiTheme="majorHAnsi" w:cstheme="majorHAnsi"/>
          <w:color w:val="000000"/>
          <w:sz w:val="24"/>
          <w:szCs w:val="24"/>
          <w:shd w:val="clear" w:color="auto" w:fill="FFFFFF"/>
          <w:lang w:eastAsia="vi-VN"/>
        </w:rPr>
        <w:t>ướ</w:t>
      </w:r>
      <w:r w:rsidRPr="00F45FB7">
        <w:rPr>
          <w:rFonts w:asciiTheme="majorHAnsi" w:eastAsia="Times New Roman" w:hAnsiTheme="majorHAnsi" w:cstheme="majorHAnsi"/>
          <w:color w:val="000000"/>
          <w:sz w:val="24"/>
          <w:szCs w:val="24"/>
          <w:lang w:eastAsia="vi-VN"/>
        </w:rPr>
        <w:t>c quyền sử dụng IDP có thời hạn thì thời hạn bị tước không quá thời gian người lái xe được phép cư trú tại lãnh thổ Việt Nam.</w:t>
      </w:r>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9" w:name="chuong_4"/>
      <w:r w:rsidRPr="00F45FB7">
        <w:rPr>
          <w:rFonts w:asciiTheme="majorHAnsi" w:eastAsia="Times New Roman" w:hAnsiTheme="majorHAnsi" w:cstheme="majorHAnsi"/>
          <w:b/>
          <w:bCs/>
          <w:color w:val="000000"/>
          <w:sz w:val="24"/>
          <w:szCs w:val="24"/>
          <w:lang w:eastAsia="vi-VN"/>
        </w:rPr>
        <w:t>Chương IV</w:t>
      </w:r>
      <w:bookmarkEnd w:id="19"/>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20" w:name="chuong_4_name"/>
      <w:r w:rsidRPr="00F45FB7">
        <w:rPr>
          <w:rFonts w:asciiTheme="majorHAnsi" w:eastAsia="Times New Roman" w:hAnsiTheme="majorHAnsi" w:cstheme="majorHAnsi"/>
          <w:b/>
          <w:bCs/>
          <w:color w:val="000000"/>
          <w:sz w:val="24"/>
          <w:szCs w:val="24"/>
          <w:lang w:eastAsia="vi-VN"/>
        </w:rPr>
        <w:t>ĐIỀU KHOẢN THI HÀNH</w:t>
      </w:r>
      <w:bookmarkEnd w:id="20"/>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1" w:name="dieu_12"/>
      <w:r w:rsidRPr="00F45FB7">
        <w:rPr>
          <w:rFonts w:asciiTheme="majorHAnsi" w:eastAsia="Times New Roman" w:hAnsiTheme="majorHAnsi" w:cstheme="majorHAnsi"/>
          <w:b/>
          <w:bCs/>
          <w:color w:val="000000"/>
          <w:sz w:val="24"/>
          <w:szCs w:val="24"/>
          <w:lang w:eastAsia="vi-VN"/>
        </w:rPr>
        <w:t>Điều 12. Hiệu lực thi hành</w:t>
      </w:r>
      <w:bookmarkEnd w:id="21"/>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Thông tư này có hiệu lực kể từ ngày 01 tháng 10 năm 2015.</w:t>
      </w:r>
    </w:p>
    <w:p w:rsidR="00F45FB7" w:rsidRPr="00F45FB7" w:rsidRDefault="00F45FB7" w:rsidP="00F45FB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2" w:name="dieu_13"/>
      <w:r w:rsidRPr="00F45FB7">
        <w:rPr>
          <w:rFonts w:asciiTheme="majorHAnsi" w:eastAsia="Times New Roman" w:hAnsiTheme="majorHAnsi" w:cstheme="majorHAnsi"/>
          <w:b/>
          <w:bCs/>
          <w:color w:val="000000"/>
          <w:sz w:val="24"/>
          <w:szCs w:val="24"/>
          <w:lang w:eastAsia="vi-VN"/>
        </w:rPr>
        <w:t>Điều 13. Tổ chức thực hiện</w:t>
      </w:r>
      <w:bookmarkEnd w:id="22"/>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Tổng cục Đường bộ Việt Nam, Sở Giao thông vận tải các tỉnh, thành phố trực thuộc Trung ương chịu trách nhiệm tổ chức thực hiện Thông tư này.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2. Chánh Văn phòng, Chánh Thanh tra, các Vụ trưởng, Tổng cục trưởng Tổng cục Đường bộ Việt Nam, Giám đốc Sở Giao thông vận tải các tỉnh, thành phố trực thuộc Trung ương, Thủ trưởng các cơ quan, tổ chức và cá nhân có liên quan chịu trách nhiệm thi hành Thông tư này./.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bl>
      <w:tblPr>
        <w:tblW w:w="7500" w:type="dxa"/>
        <w:jc w:val="center"/>
        <w:tblCellSpacing w:w="0" w:type="dxa"/>
        <w:shd w:val="clear" w:color="auto" w:fill="FFFFFF"/>
        <w:tblCellMar>
          <w:left w:w="0" w:type="dxa"/>
          <w:right w:w="0" w:type="dxa"/>
        </w:tblCellMar>
        <w:tblLook w:val="04A0"/>
      </w:tblPr>
      <w:tblGrid>
        <w:gridCol w:w="3716"/>
        <w:gridCol w:w="3784"/>
      </w:tblGrid>
      <w:tr w:rsidR="00F45FB7" w:rsidRPr="00F45FB7" w:rsidTr="00F45FB7">
        <w:trPr>
          <w:tblCellSpacing w:w="0" w:type="dxa"/>
          <w:jc w:val="center"/>
        </w:trPr>
        <w:tc>
          <w:tcPr>
            <w:tcW w:w="442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i/>
                <w:iCs/>
                <w:color w:val="000000"/>
                <w:sz w:val="24"/>
                <w:szCs w:val="24"/>
                <w:lang w:eastAsia="vi-VN"/>
              </w:rPr>
              <w:lastRenderedPageBreak/>
              <w:t>Nơi nhận:</w:t>
            </w:r>
            <w:r w:rsidRPr="00F45FB7">
              <w:rPr>
                <w:rFonts w:asciiTheme="majorHAnsi" w:eastAsia="Times New Roman" w:hAnsiTheme="majorHAnsi" w:cstheme="majorHAnsi"/>
                <w:b/>
                <w:bCs/>
                <w:i/>
                <w:iCs/>
                <w:color w:val="000000"/>
                <w:sz w:val="24"/>
                <w:szCs w:val="24"/>
                <w:lang w:eastAsia="vi-VN"/>
              </w:rPr>
              <w:br/>
            </w:r>
            <w:r w:rsidRPr="00F45FB7">
              <w:rPr>
                <w:rFonts w:asciiTheme="majorHAnsi" w:eastAsia="Times New Roman" w:hAnsiTheme="majorHAnsi" w:cstheme="majorHAnsi"/>
                <w:color w:val="000000"/>
                <w:sz w:val="24"/>
                <w:szCs w:val="24"/>
                <w:lang w:eastAsia="vi-VN"/>
              </w:rPr>
              <w:t>- Như Điều 13;</w:t>
            </w:r>
            <w:r w:rsidRPr="00F45FB7">
              <w:rPr>
                <w:rFonts w:asciiTheme="majorHAnsi" w:eastAsia="Times New Roman" w:hAnsiTheme="majorHAnsi" w:cstheme="majorHAnsi"/>
                <w:color w:val="000000"/>
                <w:sz w:val="24"/>
                <w:szCs w:val="24"/>
                <w:lang w:eastAsia="vi-VN"/>
              </w:rPr>
              <w:br/>
              <w:t>- Văn phòng Chính phủ;</w:t>
            </w:r>
            <w:r w:rsidRPr="00F45FB7">
              <w:rPr>
                <w:rFonts w:asciiTheme="majorHAnsi" w:eastAsia="Times New Roman" w:hAnsiTheme="majorHAnsi" w:cstheme="majorHAnsi"/>
                <w:color w:val="000000"/>
                <w:sz w:val="24"/>
                <w:szCs w:val="24"/>
                <w:lang w:eastAsia="vi-VN"/>
              </w:rPr>
              <w:br/>
              <w:t>- Các Bộ, cơ quan ngang Bộ, cơ quan thuộc Chính phủ;</w:t>
            </w:r>
            <w:r w:rsidRPr="00F45FB7">
              <w:rPr>
                <w:rFonts w:asciiTheme="majorHAnsi" w:eastAsia="Times New Roman" w:hAnsiTheme="majorHAnsi" w:cstheme="majorHAnsi"/>
                <w:color w:val="000000"/>
                <w:sz w:val="24"/>
                <w:szCs w:val="24"/>
                <w:lang w:eastAsia="vi-VN"/>
              </w:rPr>
              <w:br/>
            </w:r>
            <w:r w:rsidRPr="00F45FB7">
              <w:rPr>
                <w:rFonts w:asciiTheme="majorHAnsi" w:eastAsia="Times New Roman" w:hAnsiTheme="majorHAnsi" w:cstheme="majorHAnsi"/>
                <w:color w:val="000000"/>
                <w:sz w:val="24"/>
                <w:szCs w:val="24"/>
                <w:shd w:val="clear" w:color="auto" w:fill="FFFFFF"/>
                <w:lang w:eastAsia="vi-VN"/>
              </w:rPr>
              <w:t>-</w:t>
            </w:r>
            <w:r w:rsidRPr="00F45FB7">
              <w:rPr>
                <w:rFonts w:asciiTheme="majorHAnsi" w:eastAsia="Times New Roman" w:hAnsiTheme="majorHAnsi" w:cstheme="majorHAnsi"/>
                <w:color w:val="000000"/>
                <w:sz w:val="24"/>
                <w:szCs w:val="24"/>
                <w:lang w:eastAsia="vi-VN"/>
              </w:rPr>
              <w:t> </w:t>
            </w:r>
            <w:r w:rsidRPr="00F45FB7">
              <w:rPr>
                <w:rFonts w:asciiTheme="majorHAnsi" w:eastAsia="Times New Roman" w:hAnsiTheme="majorHAnsi" w:cstheme="majorHAnsi"/>
                <w:color w:val="000000"/>
                <w:sz w:val="24"/>
                <w:szCs w:val="24"/>
                <w:shd w:val="clear" w:color="auto" w:fill="FFFFFF"/>
                <w:lang w:eastAsia="vi-VN"/>
              </w:rPr>
              <w:t>Ủy ban</w:t>
            </w:r>
            <w:r w:rsidRPr="00F45FB7">
              <w:rPr>
                <w:rFonts w:asciiTheme="majorHAnsi" w:eastAsia="Times New Roman" w:hAnsiTheme="majorHAnsi" w:cstheme="majorHAnsi"/>
                <w:color w:val="000000"/>
                <w:sz w:val="24"/>
                <w:szCs w:val="24"/>
                <w:lang w:eastAsia="vi-VN"/>
              </w:rPr>
              <w:t> An toàn Giao thông quốc gia;</w:t>
            </w:r>
            <w:r w:rsidRPr="00F45FB7">
              <w:rPr>
                <w:rFonts w:asciiTheme="majorHAnsi" w:eastAsia="Times New Roman" w:hAnsiTheme="majorHAnsi" w:cstheme="majorHAnsi"/>
                <w:color w:val="000000"/>
                <w:sz w:val="24"/>
                <w:szCs w:val="24"/>
                <w:lang w:eastAsia="vi-VN"/>
              </w:rPr>
              <w:br/>
              <w:t>- UBND các tỉnh, thành phố trực thuộc TW;</w:t>
            </w:r>
            <w:r w:rsidRPr="00F45FB7">
              <w:rPr>
                <w:rFonts w:asciiTheme="majorHAnsi" w:eastAsia="Times New Roman" w:hAnsiTheme="majorHAnsi" w:cstheme="majorHAnsi"/>
                <w:color w:val="000000"/>
                <w:sz w:val="24"/>
                <w:szCs w:val="24"/>
                <w:lang w:eastAsia="vi-VN"/>
              </w:rPr>
              <w:br/>
              <w:t>- Các Thứ trưởng Bộ GTVT;</w:t>
            </w:r>
            <w:r w:rsidRPr="00F45FB7">
              <w:rPr>
                <w:rFonts w:asciiTheme="majorHAnsi" w:eastAsia="Times New Roman" w:hAnsiTheme="majorHAnsi" w:cstheme="majorHAnsi"/>
                <w:color w:val="000000"/>
                <w:sz w:val="24"/>
                <w:szCs w:val="24"/>
                <w:lang w:eastAsia="vi-VN"/>
              </w:rPr>
              <w:br/>
              <w:t>- Cục Kiểm tra văn bản (Bộ Tư pháp);</w:t>
            </w:r>
            <w:r w:rsidRPr="00F45FB7">
              <w:rPr>
                <w:rFonts w:asciiTheme="majorHAnsi" w:eastAsia="Times New Roman" w:hAnsiTheme="majorHAnsi" w:cstheme="majorHAnsi"/>
                <w:color w:val="000000"/>
                <w:sz w:val="24"/>
                <w:szCs w:val="24"/>
                <w:lang w:eastAsia="vi-VN"/>
              </w:rPr>
              <w:br/>
              <w:t>- Công báo;</w:t>
            </w:r>
            <w:r w:rsidRPr="00F45FB7">
              <w:rPr>
                <w:rFonts w:asciiTheme="majorHAnsi" w:eastAsia="Times New Roman" w:hAnsiTheme="majorHAnsi" w:cstheme="majorHAnsi"/>
                <w:color w:val="000000"/>
                <w:sz w:val="24"/>
                <w:szCs w:val="24"/>
                <w:lang w:eastAsia="vi-VN"/>
              </w:rPr>
              <w:br/>
              <w:t>- Cổng TTĐT Chính phủ;</w:t>
            </w:r>
            <w:r w:rsidRPr="00F45FB7">
              <w:rPr>
                <w:rFonts w:asciiTheme="majorHAnsi" w:eastAsia="Times New Roman" w:hAnsiTheme="majorHAnsi" w:cstheme="majorHAnsi"/>
                <w:color w:val="000000"/>
                <w:sz w:val="24"/>
                <w:szCs w:val="24"/>
                <w:lang w:eastAsia="vi-VN"/>
              </w:rPr>
              <w:br/>
              <w:t>- Cổng TTĐT Bộ GTVT;</w:t>
            </w:r>
            <w:r w:rsidRPr="00F45FB7">
              <w:rPr>
                <w:rFonts w:asciiTheme="majorHAnsi" w:eastAsia="Times New Roman" w:hAnsiTheme="majorHAnsi" w:cstheme="majorHAnsi"/>
                <w:color w:val="000000"/>
                <w:sz w:val="24"/>
                <w:szCs w:val="24"/>
                <w:lang w:eastAsia="vi-VN"/>
              </w:rPr>
              <w:br/>
              <w:t>- Báo GT, Tạp chí GTVT;</w:t>
            </w:r>
            <w:r w:rsidRPr="00F45FB7">
              <w:rPr>
                <w:rFonts w:asciiTheme="majorHAnsi" w:eastAsia="Times New Roman" w:hAnsiTheme="majorHAnsi" w:cstheme="majorHAnsi"/>
                <w:color w:val="000000"/>
                <w:sz w:val="24"/>
                <w:szCs w:val="24"/>
                <w:lang w:eastAsia="vi-VN"/>
              </w:rPr>
              <w:br/>
              <w:t>- Lưu: VT, TCCB (Hđt).</w:t>
            </w:r>
          </w:p>
        </w:tc>
        <w:tc>
          <w:tcPr>
            <w:tcW w:w="442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lastRenderedPageBreak/>
              <w:t>BỘ TRƯỞNG</w:t>
            </w:r>
            <w:r w:rsidRPr="00F45FB7">
              <w:rPr>
                <w:rFonts w:asciiTheme="majorHAnsi" w:eastAsia="Times New Roman" w:hAnsiTheme="majorHAnsi" w:cstheme="majorHAnsi"/>
                <w:b/>
                <w:bCs/>
                <w:color w:val="000000"/>
                <w:sz w:val="24"/>
                <w:szCs w:val="24"/>
                <w:lang w:eastAsia="vi-VN"/>
              </w:rPr>
              <w:br/>
            </w:r>
            <w:r w:rsidRPr="00F45FB7">
              <w:rPr>
                <w:rFonts w:asciiTheme="majorHAnsi" w:eastAsia="Times New Roman" w:hAnsiTheme="majorHAnsi" w:cstheme="majorHAnsi"/>
                <w:b/>
                <w:bCs/>
                <w:color w:val="000000"/>
                <w:sz w:val="24"/>
                <w:szCs w:val="24"/>
                <w:lang w:eastAsia="vi-VN"/>
              </w:rPr>
              <w:lastRenderedPageBreak/>
              <w:br/>
            </w:r>
            <w:r w:rsidRPr="00F45FB7">
              <w:rPr>
                <w:rFonts w:asciiTheme="majorHAnsi" w:eastAsia="Times New Roman" w:hAnsiTheme="majorHAnsi" w:cstheme="majorHAnsi"/>
                <w:b/>
                <w:bCs/>
                <w:color w:val="000000"/>
                <w:sz w:val="24"/>
                <w:szCs w:val="24"/>
                <w:lang w:eastAsia="vi-VN"/>
              </w:rPr>
              <w:br/>
            </w:r>
            <w:r w:rsidRPr="00F45FB7">
              <w:rPr>
                <w:rFonts w:asciiTheme="majorHAnsi" w:eastAsia="Times New Roman" w:hAnsiTheme="majorHAnsi" w:cstheme="majorHAnsi"/>
                <w:b/>
                <w:bCs/>
                <w:color w:val="000000"/>
                <w:sz w:val="24"/>
                <w:szCs w:val="24"/>
                <w:lang w:eastAsia="vi-VN"/>
              </w:rPr>
              <w:br/>
            </w:r>
            <w:r w:rsidRPr="00F45FB7">
              <w:rPr>
                <w:rFonts w:asciiTheme="majorHAnsi" w:eastAsia="Times New Roman" w:hAnsiTheme="majorHAnsi" w:cstheme="majorHAnsi"/>
                <w:b/>
                <w:bCs/>
                <w:color w:val="000000"/>
                <w:sz w:val="24"/>
                <w:szCs w:val="24"/>
                <w:lang w:eastAsia="vi-VN"/>
              </w:rPr>
              <w:br/>
              <w:t>Đinh La Thăng</w:t>
            </w:r>
          </w:p>
        </w:tc>
      </w:tr>
    </w:tbl>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 </w:t>
      </w:r>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23" w:name="chuong_phuluc_1"/>
      <w:r w:rsidRPr="00F45FB7">
        <w:rPr>
          <w:rFonts w:asciiTheme="majorHAnsi" w:eastAsia="Times New Roman" w:hAnsiTheme="majorHAnsi" w:cstheme="majorHAnsi"/>
          <w:b/>
          <w:bCs/>
          <w:color w:val="000000"/>
          <w:sz w:val="24"/>
          <w:szCs w:val="24"/>
          <w:lang w:eastAsia="vi-VN"/>
        </w:rPr>
        <w:t>PHỤ LỤC I</w:t>
      </w:r>
      <w:bookmarkEnd w:id="23"/>
    </w:p>
    <w:p w:rsidR="00F45FB7" w:rsidRPr="00F45FB7" w:rsidRDefault="00F45FB7" w:rsidP="00F45FB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24" w:name="chuong_phuluc_1_name"/>
      <w:r w:rsidRPr="00F45FB7">
        <w:rPr>
          <w:rFonts w:asciiTheme="majorHAnsi" w:eastAsia="Times New Roman" w:hAnsiTheme="majorHAnsi" w:cstheme="majorHAnsi"/>
          <w:color w:val="000000"/>
          <w:sz w:val="24"/>
          <w:szCs w:val="24"/>
          <w:lang w:eastAsia="vi-VN"/>
        </w:rPr>
        <w:t>MẪU GIẤY PHÉP LÁI XE QUỐC TẾ DO VIỆT NAM CẤP</w:t>
      </w:r>
      <w:bookmarkEnd w:id="24"/>
      <w:r w:rsidRPr="00F45FB7">
        <w:rPr>
          <w:rFonts w:asciiTheme="majorHAnsi" w:eastAsia="Times New Roman" w:hAnsiTheme="majorHAnsi" w:cstheme="majorHAnsi"/>
          <w:color w:val="000000"/>
          <w:sz w:val="24"/>
          <w:szCs w:val="24"/>
          <w:lang w:eastAsia="vi-VN"/>
        </w:rPr>
        <w:br/>
      </w:r>
      <w:r w:rsidRPr="00F45FB7">
        <w:rPr>
          <w:rFonts w:asciiTheme="majorHAnsi" w:eastAsia="Times New Roman" w:hAnsiTheme="majorHAnsi" w:cstheme="majorHAnsi"/>
          <w:i/>
          <w:iCs/>
          <w:color w:val="000000"/>
          <w:sz w:val="24"/>
          <w:szCs w:val="24"/>
          <w:lang w:eastAsia="vi-VN"/>
        </w:rPr>
        <w:t>(Ban hành kèm theo Thông tư </w:t>
      </w:r>
      <w:r w:rsidRPr="00F45FB7">
        <w:rPr>
          <w:rFonts w:asciiTheme="majorHAnsi" w:eastAsia="Times New Roman" w:hAnsiTheme="majorHAnsi" w:cstheme="majorHAnsi"/>
          <w:i/>
          <w:iCs/>
          <w:color w:val="000000"/>
          <w:sz w:val="24"/>
          <w:szCs w:val="24"/>
          <w:shd w:val="clear" w:color="auto" w:fill="FFFFFF"/>
          <w:lang w:eastAsia="vi-VN"/>
        </w:rPr>
        <w:t>số</w:t>
      </w:r>
      <w:r w:rsidRPr="00F45FB7">
        <w:rPr>
          <w:rFonts w:asciiTheme="majorHAnsi" w:eastAsia="Times New Roman" w:hAnsiTheme="majorHAnsi" w:cstheme="majorHAnsi"/>
          <w:i/>
          <w:iCs/>
          <w:color w:val="000000"/>
          <w:sz w:val="24"/>
          <w:szCs w:val="24"/>
          <w:lang w:eastAsia="vi-VN"/>
        </w:rPr>
        <w:t> 29/2015/TT-BGTVT ngày 06 tháng 7 năm 2015 của Bộ trưởng Bộ Giao thông vận tải)</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TRANG 1</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(Mặt ngoài của trang bìa trước)</w:t>
      </w:r>
    </w:p>
    <w:p w:rsidR="00F45FB7" w:rsidRPr="00F45FB7" w:rsidRDefault="00F45FB7" w:rsidP="00F45FB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CỘNG HÒA XÃ HỘI CHỦ NGHĨA VIỆT NAM</w:t>
      </w:r>
      <w:r w:rsidRPr="00F45FB7">
        <w:rPr>
          <w:rFonts w:asciiTheme="majorHAnsi" w:eastAsia="Times New Roman" w:hAnsiTheme="majorHAnsi" w:cstheme="majorHAnsi"/>
          <w:b/>
          <w:bCs/>
          <w:color w:val="000000"/>
          <w:sz w:val="24"/>
          <w:szCs w:val="24"/>
          <w:lang w:eastAsia="vi-VN"/>
        </w:rPr>
        <w:br/>
      </w:r>
      <w:r w:rsidRPr="00F45FB7">
        <w:rPr>
          <w:rFonts w:asciiTheme="majorHAnsi" w:eastAsia="Times New Roman" w:hAnsiTheme="majorHAnsi" w:cstheme="majorHAnsi"/>
          <w:color w:val="000000"/>
          <w:sz w:val="24"/>
          <w:szCs w:val="24"/>
          <w:lang w:eastAsia="vi-VN"/>
        </w:rPr>
        <w:t>SOCIALIST REPUBLIC OF VIETNAM</w:t>
      </w:r>
    </w:p>
    <w:p w:rsidR="00F45FB7" w:rsidRPr="00F45FB7" w:rsidRDefault="00F45FB7" w:rsidP="00F45FB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lastRenderedPageBreak/>
        <w:t>GIAO THÔNG ĐƯỜNG BỘ QUỐC TẾ</w:t>
      </w:r>
      <w:r w:rsidRPr="00F45FB7">
        <w:rPr>
          <w:rFonts w:asciiTheme="majorHAnsi" w:eastAsia="Times New Roman" w:hAnsiTheme="majorHAnsi" w:cstheme="majorHAnsi"/>
          <w:b/>
          <w:bCs/>
          <w:color w:val="000000"/>
          <w:sz w:val="24"/>
          <w:szCs w:val="24"/>
          <w:lang w:eastAsia="vi-VN"/>
        </w:rPr>
        <w:br/>
      </w:r>
      <w:r w:rsidRPr="00F45FB7">
        <w:rPr>
          <w:rFonts w:asciiTheme="majorHAnsi" w:eastAsia="Times New Roman" w:hAnsiTheme="majorHAnsi" w:cstheme="majorHAnsi"/>
          <w:color w:val="000000"/>
          <w:sz w:val="24"/>
          <w:szCs w:val="24"/>
          <w:lang w:eastAsia="vi-VN"/>
        </w:rPr>
        <w:t>INTERNATIONAL MOTOR TRAFFIC</w:t>
      </w:r>
    </w:p>
    <w:p w:rsidR="00F45FB7" w:rsidRPr="00F45FB7" w:rsidRDefault="00F45FB7" w:rsidP="00F45FB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GIẤY PHÉP LÁI XE QUỐC TẾ</w:t>
      </w:r>
      <w:r w:rsidRPr="00F45FB7">
        <w:rPr>
          <w:rFonts w:asciiTheme="majorHAnsi" w:eastAsia="Times New Roman" w:hAnsiTheme="majorHAnsi" w:cstheme="majorHAnsi"/>
          <w:b/>
          <w:bCs/>
          <w:color w:val="000000"/>
          <w:sz w:val="24"/>
          <w:szCs w:val="24"/>
          <w:lang w:eastAsia="vi-VN"/>
        </w:rPr>
        <w:br/>
      </w:r>
      <w:r w:rsidRPr="00F45FB7">
        <w:rPr>
          <w:rFonts w:asciiTheme="majorHAnsi" w:eastAsia="Times New Roman" w:hAnsiTheme="majorHAnsi" w:cstheme="majorHAnsi"/>
          <w:color w:val="000000"/>
          <w:sz w:val="24"/>
          <w:szCs w:val="24"/>
          <w:lang w:eastAsia="vi-VN"/>
        </w:rPr>
        <w:t>INTERNATIONAL DRIVING PERMIT</w:t>
      </w:r>
    </w:p>
    <w:p w:rsidR="00F45FB7" w:rsidRPr="00F45FB7" w:rsidRDefault="00F45FB7" w:rsidP="00F45FB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Số: …………………..</w:t>
      </w:r>
    </w:p>
    <w:p w:rsidR="00F45FB7" w:rsidRPr="00F45FB7" w:rsidRDefault="00F45FB7" w:rsidP="00F45FB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No.</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Công ước về Giao thông đường bộ ngày 8 tháng 11 năm 1968</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Convention on Road Traffic of 8 November 1968</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Có giá trị đến: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Valid until</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Cơ quan cấp:...................................................................................................................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Issued by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Nơi cấp:………………………………………………………….Ngày: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At                                                                                     Date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Số giấy phép lái xe quốc gia: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Number of domestic driving permit</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bl>
      <w:tblPr>
        <w:tblW w:w="7500" w:type="dxa"/>
        <w:tblCellSpacing w:w="0" w:type="dxa"/>
        <w:shd w:val="clear" w:color="auto" w:fill="FFFFFF"/>
        <w:tblCellMar>
          <w:left w:w="0" w:type="dxa"/>
          <w:right w:w="0" w:type="dxa"/>
        </w:tblCellMar>
        <w:tblLook w:val="04A0"/>
      </w:tblPr>
      <w:tblGrid>
        <w:gridCol w:w="3668"/>
        <w:gridCol w:w="3832"/>
      </w:tblGrid>
      <w:tr w:rsidR="00F45FB7" w:rsidRPr="00F45FB7" w:rsidTr="00F45FB7">
        <w:trPr>
          <w:tblCellSpacing w:w="0" w:type="dxa"/>
        </w:trPr>
        <w:tc>
          <w:tcPr>
            <w:tcW w:w="442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442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________</w:t>
            </w:r>
            <w:r w:rsidRPr="00F45FB7">
              <w:rPr>
                <w:rFonts w:asciiTheme="majorHAnsi" w:eastAsia="Times New Roman" w:hAnsiTheme="majorHAnsi" w:cstheme="majorHAnsi"/>
                <w:color w:val="000000"/>
                <w:sz w:val="24"/>
                <w:szCs w:val="24"/>
                <w:lang w:eastAsia="vi-VN"/>
              </w:rPr>
              <w:br/>
              <w:t>(1)</w:t>
            </w:r>
          </w:p>
        </w:tc>
      </w:tr>
    </w:tbl>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Chữ ký dấu của cơ quan cấp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TRANG 2</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lastRenderedPageBreak/>
        <w:t>(Mặt trong của trang bìa trước)</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Giấy phép này không có giá trị trong lãnh thổ của nước Cộng hòa xã hội chủ nghĩa Việt Nam.</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This permit is not valid for the territory of Socialist Republic of Viet Nam.</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Có giá trị trong lãnh thổ của tất cả các bên tham gia với các điều kiện phù hợp với giấy phép lái xe quốc gia. Những hạng xe được phép lái là những hạng ghi tại cuối quyển này.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It is valid for the territories of all the other Contracting Parties on condition that it is presented with the corresponding domestic driving permit. The categories of vehicles for which the permit is valid are stated at the end of the booklet.</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Giấy phép này sẽ không có hiệu lực tại lãnh thổ của bên tham gia khác khi người có tên trong đó đăng ký thường trú tại Quốc gia đó.</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This permit shall cease to be valid in the territory of another Contracting Party if its holder establishes his normal residence there.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TRANG 3</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Phần khai về người lái xe và phân hạng IDP in bằng tiếng Việt</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PHẦN KHAI VỀ NGƯỜI LÁI XE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Họ và tên:</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Tên khác:</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Nơi sinh: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Ngày sinh: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Địa chỉ thường trú:</w:t>
      </w:r>
    </w:p>
    <w:tbl>
      <w:tblPr>
        <w:tblW w:w="7500" w:type="dxa"/>
        <w:tblCellSpacing w:w="0" w:type="dxa"/>
        <w:shd w:val="clear" w:color="auto" w:fill="FFFFFF"/>
        <w:tblCellMar>
          <w:left w:w="0" w:type="dxa"/>
          <w:right w:w="0" w:type="dxa"/>
        </w:tblCellMar>
        <w:tblLook w:val="04A0"/>
      </w:tblPr>
      <w:tblGrid>
        <w:gridCol w:w="1003"/>
        <w:gridCol w:w="2551"/>
        <w:gridCol w:w="1608"/>
        <w:gridCol w:w="2338"/>
      </w:tblGrid>
      <w:tr w:rsidR="00F45FB7" w:rsidRPr="00F45FB7" w:rsidTr="00F45FB7">
        <w:trPr>
          <w:cantSplit/>
          <w:tblCellSpacing w:w="0" w:type="dxa"/>
        </w:trPr>
        <w:tc>
          <w:tcPr>
            <w:tcW w:w="6604" w:type="dxa"/>
            <w:gridSpan w:val="4"/>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GIẤY PHÉP CÓ GIÁ TRỊ VỚI CÁC HẠNG XE VÀ CÁC CẤP HẠNG XE CÓ MÃ TƯƠNG ỨNG, CÓ GIÁ TRỊ TRÊN GIẤY PHÉP LÁI XE</w:t>
            </w:r>
          </w:p>
        </w:tc>
      </w:tr>
      <w:tr w:rsidR="00F45FB7" w:rsidRPr="00F45FB7" w:rsidTr="00F45FB7">
        <w:trPr>
          <w:cantSplit/>
          <w:tblCellSpacing w:w="0" w:type="dxa"/>
        </w:trPr>
        <w:tc>
          <w:tcPr>
            <w:tcW w:w="3129" w:type="dxa"/>
            <w:gridSpan w:val="2"/>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Mã hạng phương tiện hình vẽ</w:t>
            </w:r>
          </w:p>
        </w:tc>
        <w:tc>
          <w:tcPr>
            <w:tcW w:w="3475" w:type="dxa"/>
            <w:gridSpan w:val="2"/>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Mã cấp phương tiện hình vẽ</w:t>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A</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590550" cy="361950"/>
                  <wp:effectExtent l="19050" t="0" r="0" b="0"/>
                  <wp:docPr id="1" name="Picture 1" descr="http://thuvienphapluat.vn/uploads/doc2htm/00281819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uploads/doc2htm/00281819_files/image001.gif"/>
                          <pic:cNvPicPr>
                            <a:picLocks noChangeAspect="1" noChangeArrowheads="1"/>
                          </pic:cNvPicPr>
                        </pic:nvPicPr>
                        <pic:blipFill>
                          <a:blip r:embed="rId6"/>
                          <a:srcRect/>
                          <a:stretch>
                            <a:fillRect/>
                          </a:stretch>
                        </pic:blipFill>
                        <pic:spPr bwMode="auto">
                          <a:xfrm>
                            <a:off x="0" y="0"/>
                            <a:ext cx="590550" cy="36195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A1</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485775" cy="419100"/>
                  <wp:effectExtent l="19050" t="0" r="9525" b="0"/>
                  <wp:docPr id="2" name="Picture 2" descr="http://thuvienphapluat.vn/uploads/doc2htm/00281819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uploads/doc2htm/00281819_files/image002.gif"/>
                          <pic:cNvPicPr>
                            <a:picLocks noChangeAspect="1" noChangeArrowheads="1"/>
                          </pic:cNvPicPr>
                        </pic:nvPicPr>
                        <pic:blipFill>
                          <a:blip r:embed="rId7"/>
                          <a:srcRect/>
                          <a:stretch>
                            <a:fillRect/>
                          </a:stretch>
                        </pic:blipFill>
                        <pic:spPr bwMode="auto">
                          <a:xfrm>
                            <a:off x="0" y="0"/>
                            <a:ext cx="485775" cy="419100"/>
                          </a:xfrm>
                          <a:prstGeom prst="rect">
                            <a:avLst/>
                          </a:prstGeom>
                          <a:noFill/>
                          <a:ln w="9525">
                            <a:noFill/>
                            <a:miter lim="800000"/>
                            <a:headEnd/>
                            <a:tailEnd/>
                          </a:ln>
                        </pic:spPr>
                      </pic:pic>
                    </a:graphicData>
                  </a:graphic>
                </wp:inline>
              </w:drawing>
            </w:r>
          </w:p>
        </w:tc>
      </w:tr>
      <w:tr w:rsidR="00F45FB7" w:rsidRPr="00F45FB7" w:rsidTr="00F45FB7">
        <w:trPr>
          <w:cantSplit/>
          <w:trHeight w:val="710"/>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857250" cy="400050"/>
                  <wp:effectExtent l="19050" t="0" r="0" b="0"/>
                  <wp:docPr id="3" name="Picture 3" descr="http://thuvienphapluat.vn/uploads/doc2htm/00281819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uploads/doc2htm/00281819_files/image003.gif"/>
                          <pic:cNvPicPr>
                            <a:picLocks noChangeAspect="1" noChangeArrowheads="1"/>
                          </pic:cNvPicPr>
                        </pic:nvPicPr>
                        <pic:blipFill>
                          <a:blip r:embed="rId8"/>
                          <a:srcRect/>
                          <a:stretch>
                            <a:fillRect/>
                          </a:stretch>
                        </pic:blipFill>
                        <pic:spPr bwMode="auto">
                          <a:xfrm>
                            <a:off x="0" y="0"/>
                            <a:ext cx="857250" cy="40005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B1</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sz w:val="24"/>
                <w:szCs w:val="24"/>
                <w:lang w:eastAsia="vi-VN"/>
              </w:rPr>
              <w:drawing>
                <wp:inline distT="0" distB="0" distL="0" distR="0">
                  <wp:extent cx="600075" cy="409575"/>
                  <wp:effectExtent l="19050" t="0" r="9525" b="0"/>
                  <wp:docPr id="4" name="Picture 4" descr="http://thuvienphapluat.vn/uploads/doc2htm/00281819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uploads/doc2htm/00281819_files/image004.gif"/>
                          <pic:cNvPicPr>
                            <a:picLocks noChangeAspect="1" noChangeArrowheads="1"/>
                          </pic:cNvPicPr>
                        </pic:nvPicPr>
                        <pic:blipFill>
                          <a:blip r:embed="rId9"/>
                          <a:srcRect/>
                          <a:stretch>
                            <a:fillRect/>
                          </a:stretch>
                        </pic:blipFill>
                        <pic:spPr bwMode="auto">
                          <a:xfrm>
                            <a:off x="0" y="0"/>
                            <a:ext cx="600075" cy="409575"/>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1019175" cy="381000"/>
                  <wp:effectExtent l="19050" t="0" r="9525" b="0"/>
                  <wp:docPr id="5" name="Picture 5" descr="http://thuvienphapluat.vn/uploads/doc2htm/00281819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vienphapluat.vn/uploads/doc2htm/00281819_files/image005.gif"/>
                          <pic:cNvPicPr>
                            <a:picLocks noChangeAspect="1" noChangeArrowheads="1"/>
                          </pic:cNvPicPr>
                        </pic:nvPicPr>
                        <pic:blipFill>
                          <a:blip r:embed="rId10"/>
                          <a:srcRect/>
                          <a:stretch>
                            <a:fillRect/>
                          </a:stretch>
                        </pic:blipFill>
                        <pic:spPr bwMode="auto">
                          <a:xfrm>
                            <a:off x="0" y="0"/>
                            <a:ext cx="1019175" cy="38100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C1</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857250" cy="381000"/>
                  <wp:effectExtent l="19050" t="0" r="0" b="0"/>
                  <wp:docPr id="6" name="Picture 6" descr="http://thuvienphapluat.vn/uploads/doc2htm/00281819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vienphapluat.vn/uploads/doc2htm/00281819_files/image006.gif"/>
                          <pic:cNvPicPr>
                            <a:picLocks noChangeAspect="1" noChangeArrowheads="1"/>
                          </pic:cNvPicPr>
                        </pic:nvPicPr>
                        <pic:blipFill>
                          <a:blip r:embed="rId11"/>
                          <a:srcRect/>
                          <a:stretch>
                            <a:fillRect/>
                          </a:stretch>
                        </pic:blipFill>
                        <pic:spPr bwMode="auto">
                          <a:xfrm>
                            <a:off x="0" y="0"/>
                            <a:ext cx="857250" cy="381000"/>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1019175" cy="400050"/>
                  <wp:effectExtent l="19050" t="0" r="9525" b="0"/>
                  <wp:docPr id="7" name="Picture 7" descr="http://thuvienphapluat.vn/uploads/doc2htm/00281819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vienphapluat.vn/uploads/doc2htm/00281819_files/image007.gif"/>
                          <pic:cNvPicPr>
                            <a:picLocks noChangeAspect="1" noChangeArrowheads="1"/>
                          </pic:cNvPicPr>
                        </pic:nvPicPr>
                        <pic:blipFill>
                          <a:blip r:embed="rId12"/>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D1</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723900" cy="390525"/>
                  <wp:effectExtent l="19050" t="0" r="0" b="0"/>
                  <wp:docPr id="8" name="Picture 8" descr="http://thuvienphapluat.vn/uploads/doc2htm/00281819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vienphapluat.vn/uploads/doc2htm/00281819_files/image008.gif"/>
                          <pic:cNvPicPr>
                            <a:picLocks noChangeAspect="1" noChangeArrowheads="1"/>
                          </pic:cNvPicPr>
                        </pic:nvPicPr>
                        <pic:blipFill>
                          <a:blip r:embed="rId13"/>
                          <a:srcRect/>
                          <a:stretch>
                            <a:fillRect/>
                          </a:stretch>
                        </pic:blipFill>
                        <pic:spPr bwMode="auto">
                          <a:xfrm>
                            <a:off x="0" y="0"/>
                            <a:ext cx="723900" cy="390525"/>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BE</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1095375" cy="390525"/>
                  <wp:effectExtent l="19050" t="0" r="9525" b="0"/>
                  <wp:docPr id="9" name="Picture 9" descr="http://thuvienphapluat.vn/uploads/doc2htm/00281819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uvienphapluat.vn/uploads/doc2htm/00281819_files/image009.gif"/>
                          <pic:cNvPicPr>
                            <a:picLocks noChangeAspect="1" noChangeArrowheads="1"/>
                          </pic:cNvPicPr>
                        </pic:nvPicPr>
                        <pic:blipFill>
                          <a:blip r:embed="rId14"/>
                          <a:srcRect/>
                          <a:stretch>
                            <a:fillRect/>
                          </a:stretch>
                        </pic:blipFill>
                        <pic:spPr bwMode="auto">
                          <a:xfrm>
                            <a:off x="0" y="0"/>
                            <a:ext cx="1095375" cy="390525"/>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CE</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1066800" cy="419100"/>
                  <wp:effectExtent l="19050" t="0" r="0" b="0"/>
                  <wp:docPr id="10" name="Picture 10" descr="http://thuvienphapluat.vn/uploads/doc2htm/00281819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vienphapluat.vn/uploads/doc2htm/00281819_files/image010.gif"/>
                          <pic:cNvPicPr>
                            <a:picLocks noChangeAspect="1" noChangeArrowheads="1"/>
                          </pic:cNvPicPr>
                        </pic:nvPicPr>
                        <pic:blipFill>
                          <a:blip r:embed="rId15"/>
                          <a:srcRect/>
                          <a:stretch>
                            <a:fillRect/>
                          </a:stretch>
                        </pic:blipFill>
                        <pic:spPr bwMode="auto">
                          <a:xfrm>
                            <a:off x="0" y="0"/>
                            <a:ext cx="1066800" cy="41910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C1E</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1123950" cy="390525"/>
                  <wp:effectExtent l="19050" t="0" r="0" b="0"/>
                  <wp:docPr id="11" name="Picture 11" descr="http://thuvienphapluat.vn/uploads/doc2htm/00281819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uvienphapluat.vn/uploads/doc2htm/00281819_files/image011.gif"/>
                          <pic:cNvPicPr>
                            <a:picLocks noChangeAspect="1" noChangeArrowheads="1"/>
                          </pic:cNvPicPr>
                        </pic:nvPicPr>
                        <pic:blipFill>
                          <a:blip r:embed="rId16"/>
                          <a:srcRect/>
                          <a:stretch>
                            <a:fillRect/>
                          </a:stretch>
                        </pic:blipFill>
                        <pic:spPr bwMode="auto">
                          <a:xfrm>
                            <a:off x="0" y="0"/>
                            <a:ext cx="1123950" cy="390525"/>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883" w:type="dxa"/>
            <w:tcBorders>
              <w:top w:val="single" w:sz="8" w:space="0" w:color="auto"/>
              <w:left w:val="single" w:sz="8" w:space="0" w:color="auto"/>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DE</w:t>
            </w:r>
          </w:p>
        </w:tc>
        <w:tc>
          <w:tcPr>
            <w:tcW w:w="2246" w:type="dxa"/>
            <w:tcBorders>
              <w:top w:val="single" w:sz="8" w:space="0" w:color="auto"/>
              <w:left w:val="nil"/>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1276350" cy="438150"/>
                  <wp:effectExtent l="19050" t="0" r="0" b="0"/>
                  <wp:docPr id="12" name="Picture 12" descr="http://thuvienphapluat.vn/uploads/doc2htm/00281819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uvienphapluat.vn/uploads/doc2htm/00281819_files/image012.gif"/>
                          <pic:cNvPicPr>
                            <a:picLocks noChangeAspect="1" noChangeArrowheads="1"/>
                          </pic:cNvPicPr>
                        </pic:nvPicPr>
                        <pic:blipFill>
                          <a:blip r:embed="rId17"/>
                          <a:srcRect/>
                          <a:stretch>
                            <a:fillRect/>
                          </a:stretch>
                        </pic:blipFill>
                        <pic:spPr bwMode="auto">
                          <a:xfrm>
                            <a:off x="0" y="0"/>
                            <a:ext cx="1276350" cy="43815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D1E</w:t>
            </w:r>
          </w:p>
        </w:tc>
        <w:tc>
          <w:tcPr>
            <w:tcW w:w="2059" w:type="dxa"/>
            <w:tcBorders>
              <w:top w:val="single" w:sz="8" w:space="0" w:color="auto"/>
              <w:left w:val="nil"/>
              <w:bottom w:val="single" w:sz="8" w:space="0" w:color="auto"/>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1104900" cy="390525"/>
                  <wp:effectExtent l="19050" t="0" r="0" b="0"/>
                  <wp:docPr id="13" name="Picture 13" descr="http://thuvienphapluat.vn/uploads/doc2htm/00281819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vienphapluat.vn/uploads/doc2htm/00281819_files/image013.gif"/>
                          <pic:cNvPicPr>
                            <a:picLocks noChangeAspect="1" noChangeArrowheads="1"/>
                          </pic:cNvPicPr>
                        </pic:nvPicPr>
                        <pic:blipFill>
                          <a:blip r:embed="rId18"/>
                          <a:srcRect/>
                          <a:stretch>
                            <a:fillRect/>
                          </a:stretch>
                        </pic:blipFill>
                        <pic:spPr bwMode="auto">
                          <a:xfrm>
                            <a:off x="0" y="0"/>
                            <a:ext cx="1104900" cy="390525"/>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6604" w:type="dxa"/>
            <w:gridSpan w:val="4"/>
            <w:tcBorders>
              <w:top w:val="nil"/>
              <w:left w:val="single" w:sz="8" w:space="0" w:color="auto"/>
              <w:bottom w:val="single" w:sz="8" w:space="0" w:color="auto"/>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NHỮNG ĐIỀU KIỆN HẠN CHẾ SỬ DỤNG</w:t>
            </w:r>
          </w:p>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bl>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TRANG 5</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Phần khai về người lái xe và phân hạng IDP in bằng tiếng Anh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PARTICULARS CONCERNING THE DRIVER</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Family name: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Given name, other name: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Place of birth: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Date of birth: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Place of normal residence:</w:t>
      </w:r>
    </w:p>
    <w:tbl>
      <w:tblPr>
        <w:tblW w:w="7500" w:type="dxa"/>
        <w:tblCellSpacing w:w="0" w:type="dxa"/>
        <w:shd w:val="clear" w:color="auto" w:fill="FFFFFF"/>
        <w:tblCellMar>
          <w:left w:w="0" w:type="dxa"/>
          <w:right w:w="0" w:type="dxa"/>
        </w:tblCellMar>
        <w:tblLook w:val="04A0"/>
      </w:tblPr>
      <w:tblGrid>
        <w:gridCol w:w="1003"/>
        <w:gridCol w:w="2551"/>
        <w:gridCol w:w="1608"/>
        <w:gridCol w:w="2338"/>
      </w:tblGrid>
      <w:tr w:rsidR="00F45FB7" w:rsidRPr="00F45FB7" w:rsidTr="00F45FB7">
        <w:trPr>
          <w:cantSplit/>
          <w:tblCellSpacing w:w="0" w:type="dxa"/>
        </w:trPr>
        <w:tc>
          <w:tcPr>
            <w:tcW w:w="6604" w:type="dxa"/>
            <w:gridSpan w:val="4"/>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lastRenderedPageBreak/>
              <w:t>CATEGORIES AND SUBCATEGORIES OF VEHICLES, WITH THE CORRESPONDING CODES FOR WHICH THE PERMIT IS VALID</w:t>
            </w:r>
          </w:p>
        </w:tc>
      </w:tr>
      <w:tr w:rsidR="00F45FB7" w:rsidRPr="00F45FB7" w:rsidTr="00F45FB7">
        <w:trPr>
          <w:cantSplit/>
          <w:tblCellSpacing w:w="0" w:type="dxa"/>
        </w:trPr>
        <w:tc>
          <w:tcPr>
            <w:tcW w:w="3129" w:type="dxa"/>
            <w:gridSpan w:val="2"/>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Category code Pictogram</w:t>
            </w:r>
          </w:p>
        </w:tc>
        <w:tc>
          <w:tcPr>
            <w:tcW w:w="3475" w:type="dxa"/>
            <w:gridSpan w:val="2"/>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Subcategory code/Pictogram</w:t>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590550" cy="361950"/>
                  <wp:effectExtent l="19050" t="0" r="0" b="0"/>
                  <wp:docPr id="14" name="Picture 14" descr="http://thuvienphapluat.vn/uploads/doc2htm/00281819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huvienphapluat.vn/uploads/doc2htm/00281819_files/image014.gif"/>
                          <pic:cNvPicPr>
                            <a:picLocks noChangeAspect="1" noChangeArrowheads="1"/>
                          </pic:cNvPicPr>
                        </pic:nvPicPr>
                        <pic:blipFill>
                          <a:blip r:embed="rId19"/>
                          <a:srcRect/>
                          <a:stretch>
                            <a:fillRect/>
                          </a:stretch>
                        </pic:blipFill>
                        <pic:spPr bwMode="auto">
                          <a:xfrm>
                            <a:off x="0" y="0"/>
                            <a:ext cx="590550" cy="36195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A1</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485775" cy="419100"/>
                  <wp:effectExtent l="19050" t="0" r="9525" b="0"/>
                  <wp:docPr id="15" name="Picture 15" descr="http://thuvienphapluat.vn/uploads/doc2htm/00281819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uvienphapluat.vn/uploads/doc2htm/00281819_files/image002.gif"/>
                          <pic:cNvPicPr>
                            <a:picLocks noChangeAspect="1" noChangeArrowheads="1"/>
                          </pic:cNvPicPr>
                        </pic:nvPicPr>
                        <pic:blipFill>
                          <a:blip r:embed="rId7"/>
                          <a:srcRect/>
                          <a:stretch>
                            <a:fillRect/>
                          </a:stretch>
                        </pic:blipFill>
                        <pic:spPr bwMode="auto">
                          <a:xfrm>
                            <a:off x="0" y="0"/>
                            <a:ext cx="485775" cy="419100"/>
                          </a:xfrm>
                          <a:prstGeom prst="rect">
                            <a:avLst/>
                          </a:prstGeom>
                          <a:noFill/>
                          <a:ln w="9525">
                            <a:noFill/>
                            <a:miter lim="800000"/>
                            <a:headEnd/>
                            <a:tailEnd/>
                          </a:ln>
                        </pic:spPr>
                      </pic:pic>
                    </a:graphicData>
                  </a:graphic>
                </wp:inline>
              </w:drawing>
            </w:r>
          </w:p>
        </w:tc>
      </w:tr>
      <w:tr w:rsidR="00F45FB7" w:rsidRPr="00F45FB7" w:rsidTr="00F45FB7">
        <w:trPr>
          <w:cantSplit/>
          <w:trHeight w:val="710"/>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857250" cy="400050"/>
                  <wp:effectExtent l="19050" t="0" r="0" b="0"/>
                  <wp:docPr id="16" name="Picture 16" descr="http://thuvienphapluat.vn/uploads/doc2htm/00281819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uvienphapluat.vn/uploads/doc2htm/00281819_files/image015.gif"/>
                          <pic:cNvPicPr>
                            <a:picLocks noChangeAspect="1" noChangeArrowheads="1"/>
                          </pic:cNvPicPr>
                        </pic:nvPicPr>
                        <pic:blipFill>
                          <a:blip r:embed="rId20"/>
                          <a:srcRect/>
                          <a:stretch>
                            <a:fillRect/>
                          </a:stretch>
                        </pic:blipFill>
                        <pic:spPr bwMode="auto">
                          <a:xfrm>
                            <a:off x="0" y="0"/>
                            <a:ext cx="857250" cy="40005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B1</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sz w:val="24"/>
                <w:szCs w:val="24"/>
                <w:lang w:eastAsia="vi-VN"/>
              </w:rPr>
              <w:drawing>
                <wp:inline distT="0" distB="0" distL="0" distR="0">
                  <wp:extent cx="600075" cy="409575"/>
                  <wp:effectExtent l="19050" t="0" r="9525" b="0"/>
                  <wp:docPr id="17" name="Picture 17" descr="http://thuvienphapluat.vn/uploads/doc2htm/00281819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uvienphapluat.vn/uploads/doc2htm/00281819_files/image004.gif"/>
                          <pic:cNvPicPr>
                            <a:picLocks noChangeAspect="1" noChangeArrowheads="1"/>
                          </pic:cNvPicPr>
                        </pic:nvPicPr>
                        <pic:blipFill>
                          <a:blip r:embed="rId9"/>
                          <a:srcRect/>
                          <a:stretch>
                            <a:fillRect/>
                          </a:stretch>
                        </pic:blipFill>
                        <pic:spPr bwMode="auto">
                          <a:xfrm>
                            <a:off x="0" y="0"/>
                            <a:ext cx="600075" cy="409575"/>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1019175" cy="381000"/>
                  <wp:effectExtent l="19050" t="0" r="9525" b="0"/>
                  <wp:docPr id="18" name="Picture 18" descr="http://thuvienphapluat.vn/uploads/doc2htm/00281819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huvienphapluat.vn/uploads/doc2htm/00281819_files/image005.gif"/>
                          <pic:cNvPicPr>
                            <a:picLocks noChangeAspect="1" noChangeArrowheads="1"/>
                          </pic:cNvPicPr>
                        </pic:nvPicPr>
                        <pic:blipFill>
                          <a:blip r:embed="rId10"/>
                          <a:srcRect/>
                          <a:stretch>
                            <a:fillRect/>
                          </a:stretch>
                        </pic:blipFill>
                        <pic:spPr bwMode="auto">
                          <a:xfrm>
                            <a:off x="0" y="0"/>
                            <a:ext cx="1019175" cy="38100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C1</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857250" cy="381000"/>
                  <wp:effectExtent l="19050" t="0" r="0" b="0"/>
                  <wp:docPr id="19" name="Picture 19" descr="http://thuvienphapluat.vn/uploads/doc2htm/00281819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uvienphapluat.vn/uploads/doc2htm/00281819_files/image006.gif"/>
                          <pic:cNvPicPr>
                            <a:picLocks noChangeAspect="1" noChangeArrowheads="1"/>
                          </pic:cNvPicPr>
                        </pic:nvPicPr>
                        <pic:blipFill>
                          <a:blip r:embed="rId11"/>
                          <a:srcRect/>
                          <a:stretch>
                            <a:fillRect/>
                          </a:stretch>
                        </pic:blipFill>
                        <pic:spPr bwMode="auto">
                          <a:xfrm>
                            <a:off x="0" y="0"/>
                            <a:ext cx="857250" cy="381000"/>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1019175" cy="400050"/>
                  <wp:effectExtent l="19050" t="0" r="9525" b="0"/>
                  <wp:docPr id="20" name="Picture 20" descr="http://thuvienphapluat.vn/uploads/doc2htm/00281819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huvienphapluat.vn/uploads/doc2htm/00281819_files/image016.gif"/>
                          <pic:cNvPicPr>
                            <a:picLocks noChangeAspect="1" noChangeArrowheads="1"/>
                          </pic:cNvPicPr>
                        </pic:nvPicPr>
                        <pic:blipFill>
                          <a:blip r:embed="rId21"/>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D1</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723900" cy="390525"/>
                  <wp:effectExtent l="19050" t="0" r="0" b="0"/>
                  <wp:docPr id="21" name="Picture 21" descr="http://thuvienphapluat.vn/uploads/doc2htm/00281819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huvienphapluat.vn/uploads/doc2htm/00281819_files/image008.gif"/>
                          <pic:cNvPicPr>
                            <a:picLocks noChangeAspect="1" noChangeArrowheads="1"/>
                          </pic:cNvPicPr>
                        </pic:nvPicPr>
                        <pic:blipFill>
                          <a:blip r:embed="rId13"/>
                          <a:srcRect/>
                          <a:stretch>
                            <a:fillRect/>
                          </a:stretch>
                        </pic:blipFill>
                        <pic:spPr bwMode="auto">
                          <a:xfrm>
                            <a:off x="0" y="0"/>
                            <a:ext cx="723900" cy="390525"/>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BE</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1095375" cy="390525"/>
                  <wp:effectExtent l="19050" t="0" r="9525" b="0"/>
                  <wp:docPr id="22" name="Picture 22" descr="http://thuvienphapluat.vn/uploads/doc2htm/00281819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huvienphapluat.vn/uploads/doc2htm/00281819_files/image009.gif"/>
                          <pic:cNvPicPr>
                            <a:picLocks noChangeAspect="1" noChangeArrowheads="1"/>
                          </pic:cNvPicPr>
                        </pic:nvPicPr>
                        <pic:blipFill>
                          <a:blip r:embed="rId14"/>
                          <a:srcRect/>
                          <a:stretch>
                            <a:fillRect/>
                          </a:stretch>
                        </pic:blipFill>
                        <pic:spPr bwMode="auto">
                          <a:xfrm>
                            <a:off x="0" y="0"/>
                            <a:ext cx="1095375" cy="390525"/>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cantSplit/>
          <w:tblCellSpacing w:w="0" w:type="dxa"/>
        </w:trPr>
        <w:tc>
          <w:tcPr>
            <w:tcW w:w="88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CE</w:t>
            </w:r>
          </w:p>
        </w:tc>
        <w:tc>
          <w:tcPr>
            <w:tcW w:w="224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1066800" cy="419100"/>
                  <wp:effectExtent l="19050" t="0" r="0" b="0"/>
                  <wp:docPr id="23" name="Picture 23" descr="http://thuvienphapluat.vn/uploads/doc2htm/00281819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huvienphapluat.vn/uploads/doc2htm/00281819_files/image017.gif"/>
                          <pic:cNvPicPr>
                            <a:picLocks noChangeAspect="1" noChangeArrowheads="1"/>
                          </pic:cNvPicPr>
                        </pic:nvPicPr>
                        <pic:blipFill>
                          <a:blip r:embed="rId22"/>
                          <a:srcRect/>
                          <a:stretch>
                            <a:fillRect/>
                          </a:stretch>
                        </pic:blipFill>
                        <pic:spPr bwMode="auto">
                          <a:xfrm>
                            <a:off x="0" y="0"/>
                            <a:ext cx="1066800" cy="41910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C1E</w:t>
            </w:r>
          </w:p>
        </w:tc>
        <w:tc>
          <w:tcPr>
            <w:tcW w:w="2059" w:type="dxa"/>
            <w:tcBorders>
              <w:top w:val="single" w:sz="8" w:space="0" w:color="auto"/>
              <w:left w:val="nil"/>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1123950" cy="390525"/>
                  <wp:effectExtent l="19050" t="0" r="0" b="0"/>
                  <wp:docPr id="24" name="Picture 24" descr="http://thuvienphapluat.vn/uploads/doc2htm/00281819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vienphapluat.vn/uploads/doc2htm/00281819_files/image018.gif"/>
                          <pic:cNvPicPr>
                            <a:picLocks noChangeAspect="1" noChangeArrowheads="1"/>
                          </pic:cNvPicPr>
                        </pic:nvPicPr>
                        <pic:blipFill>
                          <a:blip r:embed="rId23"/>
                          <a:srcRect/>
                          <a:stretch>
                            <a:fillRect/>
                          </a:stretch>
                        </pic:blipFill>
                        <pic:spPr bwMode="auto">
                          <a:xfrm>
                            <a:off x="0" y="0"/>
                            <a:ext cx="1123950" cy="390525"/>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883" w:type="dxa"/>
            <w:tcBorders>
              <w:top w:val="single" w:sz="8" w:space="0" w:color="auto"/>
              <w:left w:val="single" w:sz="8" w:space="0" w:color="auto"/>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DE</w:t>
            </w:r>
          </w:p>
        </w:tc>
        <w:tc>
          <w:tcPr>
            <w:tcW w:w="2246" w:type="dxa"/>
            <w:tcBorders>
              <w:top w:val="single" w:sz="8" w:space="0" w:color="auto"/>
              <w:left w:val="nil"/>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1276350" cy="438150"/>
                  <wp:effectExtent l="19050" t="0" r="0" b="0"/>
                  <wp:docPr id="25" name="Picture 25" descr="http://thuvienphapluat.vn/uploads/doc2htm/00281819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uvienphapluat.vn/uploads/doc2htm/00281819_files/image019.gif"/>
                          <pic:cNvPicPr>
                            <a:picLocks noChangeAspect="1" noChangeArrowheads="1"/>
                          </pic:cNvPicPr>
                        </pic:nvPicPr>
                        <pic:blipFill>
                          <a:blip r:embed="rId24"/>
                          <a:srcRect/>
                          <a:stretch>
                            <a:fillRect/>
                          </a:stretch>
                        </pic:blipFill>
                        <pic:spPr bwMode="auto">
                          <a:xfrm>
                            <a:off x="0" y="0"/>
                            <a:ext cx="1276350" cy="438150"/>
                          </a:xfrm>
                          <a:prstGeom prst="rect">
                            <a:avLst/>
                          </a:prstGeom>
                          <a:noFill/>
                          <a:ln w="9525">
                            <a:noFill/>
                            <a:miter lim="800000"/>
                            <a:headEnd/>
                            <a:tailEnd/>
                          </a:ln>
                        </pic:spPr>
                      </pic:pic>
                    </a:graphicData>
                  </a:graphic>
                </wp:inline>
              </w:drawing>
            </w:r>
          </w:p>
        </w:tc>
        <w:tc>
          <w:tcPr>
            <w:tcW w:w="1416" w:type="dxa"/>
            <w:tcBorders>
              <w:top w:val="single" w:sz="8" w:space="0" w:color="auto"/>
              <w:left w:val="nil"/>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D1E</w:t>
            </w:r>
          </w:p>
        </w:tc>
        <w:tc>
          <w:tcPr>
            <w:tcW w:w="2059" w:type="dxa"/>
            <w:tcBorders>
              <w:top w:val="single" w:sz="8" w:space="0" w:color="auto"/>
              <w:left w:val="nil"/>
              <w:bottom w:val="single" w:sz="8" w:space="0" w:color="auto"/>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1104900" cy="390525"/>
                  <wp:effectExtent l="19050" t="0" r="0" b="0"/>
                  <wp:docPr id="26" name="Picture 26" descr="http://thuvienphapluat.vn/uploads/doc2htm/00281819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huvienphapluat.vn/uploads/doc2htm/00281819_files/image013.gif"/>
                          <pic:cNvPicPr>
                            <a:picLocks noChangeAspect="1" noChangeArrowheads="1"/>
                          </pic:cNvPicPr>
                        </pic:nvPicPr>
                        <pic:blipFill>
                          <a:blip r:embed="rId18"/>
                          <a:srcRect/>
                          <a:stretch>
                            <a:fillRect/>
                          </a:stretch>
                        </pic:blipFill>
                        <pic:spPr bwMode="auto">
                          <a:xfrm>
                            <a:off x="0" y="0"/>
                            <a:ext cx="1104900" cy="390525"/>
                          </a:xfrm>
                          <a:prstGeom prst="rect">
                            <a:avLst/>
                          </a:prstGeom>
                          <a:noFill/>
                          <a:ln w="9525">
                            <a:noFill/>
                            <a:miter lim="800000"/>
                            <a:headEnd/>
                            <a:tailEnd/>
                          </a:ln>
                        </pic:spPr>
                      </pic:pic>
                    </a:graphicData>
                  </a:graphic>
                </wp:inline>
              </w:drawing>
            </w:r>
          </w:p>
        </w:tc>
      </w:tr>
      <w:tr w:rsidR="00F45FB7" w:rsidRPr="00F45FB7" w:rsidTr="00F45FB7">
        <w:trPr>
          <w:cantSplit/>
          <w:tblCellSpacing w:w="0" w:type="dxa"/>
        </w:trPr>
        <w:tc>
          <w:tcPr>
            <w:tcW w:w="6604" w:type="dxa"/>
            <w:gridSpan w:val="4"/>
            <w:tcBorders>
              <w:top w:val="nil"/>
              <w:left w:val="single" w:sz="8" w:space="0" w:color="auto"/>
              <w:bottom w:val="single" w:sz="8" w:space="0" w:color="auto"/>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RESTRICTIVE CONDITIONS OF USE</w:t>
            </w:r>
          </w:p>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bl>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TRANG 6</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Phần khai về người lái xe và phân hạng IDP in bằng tiếng Nga</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lastRenderedPageBreak/>
        <w:drawing>
          <wp:inline distT="0" distB="0" distL="0" distR="0">
            <wp:extent cx="5276850" cy="7296150"/>
            <wp:effectExtent l="19050" t="0" r="0" b="0"/>
            <wp:docPr id="27" name="Picture 27" descr="http://thuvienphapluat.vn/uploads/doc2htm/00281819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huvienphapluat.vn/uploads/doc2htm/00281819_files/image020.gif"/>
                    <pic:cNvPicPr>
                      <a:picLocks noChangeAspect="1" noChangeArrowheads="1"/>
                    </pic:cNvPicPr>
                  </pic:nvPicPr>
                  <pic:blipFill>
                    <a:blip r:embed="rId25"/>
                    <a:srcRect/>
                    <a:stretch>
                      <a:fillRect/>
                    </a:stretch>
                  </pic:blipFill>
                  <pic:spPr bwMode="auto">
                    <a:xfrm>
                      <a:off x="0" y="0"/>
                      <a:ext cx="5276850" cy="7296150"/>
                    </a:xfrm>
                    <a:prstGeom prst="rect">
                      <a:avLst/>
                    </a:prstGeom>
                    <a:noFill/>
                    <a:ln w="9525">
                      <a:noFill/>
                      <a:miter lim="800000"/>
                      <a:headEnd/>
                      <a:tailEnd/>
                    </a:ln>
                  </pic:spPr>
                </pic:pic>
              </a:graphicData>
            </a:graphic>
          </wp:inline>
        </w:drawing>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TRANG 7</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Phần khai về người lái xe và phân hạng IDP in bằng tiếng Tây Ban Nha</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lastRenderedPageBreak/>
        <w:drawing>
          <wp:inline distT="0" distB="0" distL="0" distR="0">
            <wp:extent cx="5286375" cy="7153275"/>
            <wp:effectExtent l="19050" t="0" r="9525" b="0"/>
            <wp:docPr id="28" name="Picture 28" descr="http://thuvienphapluat.vn/uploads/doc2htm/00281819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huvienphapluat.vn/uploads/doc2htm/00281819_files/image021.gif"/>
                    <pic:cNvPicPr>
                      <a:picLocks noChangeAspect="1" noChangeArrowheads="1"/>
                    </pic:cNvPicPr>
                  </pic:nvPicPr>
                  <pic:blipFill>
                    <a:blip r:embed="rId26"/>
                    <a:srcRect/>
                    <a:stretch>
                      <a:fillRect/>
                    </a:stretch>
                  </pic:blipFill>
                  <pic:spPr bwMode="auto">
                    <a:xfrm>
                      <a:off x="0" y="0"/>
                      <a:ext cx="5286375" cy="7153275"/>
                    </a:xfrm>
                    <a:prstGeom prst="rect">
                      <a:avLst/>
                    </a:prstGeom>
                    <a:noFill/>
                    <a:ln w="9525">
                      <a:noFill/>
                      <a:miter lim="800000"/>
                      <a:headEnd/>
                      <a:tailEnd/>
                    </a:ln>
                  </pic:spPr>
                </pic:pic>
              </a:graphicData>
            </a:graphic>
          </wp:inline>
        </w:drawing>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TRANG 8</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Phần khai về người </w:t>
      </w:r>
      <w:r w:rsidRPr="00F45FB7">
        <w:rPr>
          <w:rFonts w:asciiTheme="majorHAnsi" w:eastAsia="Times New Roman" w:hAnsiTheme="majorHAnsi" w:cstheme="majorHAnsi"/>
          <w:i/>
          <w:iCs/>
          <w:color w:val="000000"/>
          <w:sz w:val="24"/>
          <w:szCs w:val="24"/>
          <w:shd w:val="clear" w:color="auto" w:fill="FFFFFF"/>
          <w:lang w:eastAsia="vi-VN"/>
        </w:rPr>
        <w:t>l</w:t>
      </w:r>
      <w:r w:rsidRPr="00F45FB7">
        <w:rPr>
          <w:rFonts w:asciiTheme="majorHAnsi" w:eastAsia="Times New Roman" w:hAnsiTheme="majorHAnsi" w:cstheme="majorHAnsi"/>
          <w:i/>
          <w:iCs/>
          <w:color w:val="000000"/>
          <w:sz w:val="24"/>
          <w:szCs w:val="24"/>
          <w:lang w:eastAsia="vi-VN"/>
        </w:rPr>
        <w:t>ái xe và phân hạng IDP in bằng tiếng Pháp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lastRenderedPageBreak/>
        <w:drawing>
          <wp:inline distT="0" distB="0" distL="0" distR="0">
            <wp:extent cx="5276850" cy="7229475"/>
            <wp:effectExtent l="19050" t="0" r="0" b="0"/>
            <wp:docPr id="29" name="Picture 29" descr="http://thuvienphapluat.vn/uploads/doc2htm/00281819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huvienphapluat.vn/uploads/doc2htm/00281819_files/image022.gif"/>
                    <pic:cNvPicPr>
                      <a:picLocks noChangeAspect="1" noChangeArrowheads="1"/>
                    </pic:cNvPicPr>
                  </pic:nvPicPr>
                  <pic:blipFill>
                    <a:blip r:embed="rId27"/>
                    <a:srcRect/>
                    <a:stretch>
                      <a:fillRect/>
                    </a:stretch>
                  </pic:blipFill>
                  <pic:spPr bwMode="auto">
                    <a:xfrm>
                      <a:off x="0" y="0"/>
                      <a:ext cx="5276850" cy="7229475"/>
                    </a:xfrm>
                    <a:prstGeom prst="rect">
                      <a:avLst/>
                    </a:prstGeom>
                    <a:noFill/>
                    <a:ln w="9525">
                      <a:noFill/>
                      <a:miter lim="800000"/>
                      <a:headEnd/>
                      <a:tailEnd/>
                    </a:ln>
                  </pic:spPr>
                </pic:pic>
              </a:graphicData>
            </a:graphic>
          </wp:inline>
        </w:drawing>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TRANG 9</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Quy định hạng xe được điều khiển in bằng tiếng Pháp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noProof/>
          <w:color w:val="000000"/>
          <w:sz w:val="24"/>
          <w:szCs w:val="24"/>
          <w:lang w:eastAsia="vi-VN"/>
        </w:rPr>
        <w:drawing>
          <wp:inline distT="0" distB="0" distL="0" distR="0">
            <wp:extent cx="5276850" cy="6457950"/>
            <wp:effectExtent l="19050" t="0" r="0" b="0"/>
            <wp:docPr id="30" name="Picture 30" descr="http://thuvienphapluat.vn/uploads/doc2htm/00281819_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huvienphapluat.vn/uploads/doc2htm/00281819_files/image023.jpg"/>
                    <pic:cNvPicPr>
                      <a:picLocks noChangeAspect="1" noChangeArrowheads="1"/>
                    </pic:cNvPicPr>
                  </pic:nvPicPr>
                  <pic:blipFill>
                    <a:blip r:embed="rId28"/>
                    <a:srcRect/>
                    <a:stretch>
                      <a:fillRect/>
                    </a:stretch>
                  </pic:blipFill>
                  <pic:spPr bwMode="auto">
                    <a:xfrm>
                      <a:off x="0" y="0"/>
                      <a:ext cx="5276850" cy="6457950"/>
                    </a:xfrm>
                    <a:prstGeom prst="rect">
                      <a:avLst/>
                    </a:prstGeom>
                    <a:noFill/>
                    <a:ln w="9525">
                      <a:noFill/>
                      <a:miter lim="800000"/>
                      <a:headEnd/>
                      <a:tailEnd/>
                    </a:ln>
                  </pic:spPr>
                </pic:pic>
              </a:graphicData>
            </a:graphic>
          </wp:inline>
        </w:drawing>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(1) Vị trí đóng dấu hạng xe điều khiển được cấp.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(2) Vị trí đóng dấu giáp lai.</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(3) Vị trí chữ ký của người được cấp IDP.</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PHỤ LỤC II</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BẢNG CHUYỂN ĐỔI GIẤY PHÉP LÁI XE VIỆT NAM SANG GIẤY PHÉP LÁI XE QUỐC TẾ</w:t>
      </w:r>
      <w:r w:rsidRPr="00F45FB7">
        <w:rPr>
          <w:rFonts w:asciiTheme="majorHAnsi" w:eastAsia="Times New Roman" w:hAnsiTheme="majorHAnsi" w:cstheme="majorHAnsi"/>
          <w:color w:val="000000"/>
          <w:sz w:val="24"/>
          <w:szCs w:val="24"/>
          <w:lang w:eastAsia="vi-VN"/>
        </w:rPr>
        <w:br/>
      </w:r>
      <w:r w:rsidRPr="00F45FB7">
        <w:rPr>
          <w:rFonts w:asciiTheme="majorHAnsi" w:eastAsia="Times New Roman" w:hAnsiTheme="majorHAnsi" w:cstheme="majorHAnsi"/>
          <w:i/>
          <w:iCs/>
          <w:color w:val="000000"/>
          <w:sz w:val="24"/>
          <w:szCs w:val="24"/>
          <w:lang w:eastAsia="vi-VN"/>
        </w:rPr>
        <w:t>(Ban hành kèm theo Thông tư </w:t>
      </w:r>
      <w:r w:rsidRPr="00F45FB7">
        <w:rPr>
          <w:rFonts w:asciiTheme="majorHAnsi" w:eastAsia="Times New Roman" w:hAnsiTheme="majorHAnsi" w:cstheme="majorHAnsi"/>
          <w:i/>
          <w:iCs/>
          <w:color w:val="000000"/>
          <w:sz w:val="24"/>
          <w:szCs w:val="24"/>
          <w:shd w:val="clear" w:color="auto" w:fill="FFFFFF"/>
          <w:lang w:eastAsia="vi-VN"/>
        </w:rPr>
        <w:t>số</w:t>
      </w:r>
      <w:r w:rsidRPr="00F45FB7">
        <w:rPr>
          <w:rFonts w:asciiTheme="majorHAnsi" w:eastAsia="Times New Roman" w:hAnsiTheme="majorHAnsi" w:cstheme="majorHAnsi"/>
          <w:i/>
          <w:iCs/>
          <w:color w:val="000000"/>
          <w:sz w:val="24"/>
          <w:szCs w:val="24"/>
          <w:lang w:eastAsia="vi-VN"/>
        </w:rPr>
        <w:t> 29/2015/TT-BGTVT ngày 06 </w:t>
      </w:r>
      <w:r w:rsidRPr="00F45FB7">
        <w:rPr>
          <w:rFonts w:asciiTheme="majorHAnsi" w:eastAsia="Times New Roman" w:hAnsiTheme="majorHAnsi" w:cstheme="majorHAnsi"/>
          <w:i/>
          <w:iCs/>
          <w:color w:val="000000"/>
          <w:sz w:val="24"/>
          <w:szCs w:val="24"/>
          <w:shd w:val="clear" w:color="auto" w:fill="FFFFFF"/>
          <w:lang w:eastAsia="vi-VN"/>
        </w:rPr>
        <w:t>tháng</w:t>
      </w:r>
      <w:r w:rsidRPr="00F45FB7">
        <w:rPr>
          <w:rFonts w:asciiTheme="majorHAnsi" w:eastAsia="Times New Roman" w:hAnsiTheme="majorHAnsi" w:cstheme="majorHAnsi"/>
          <w:i/>
          <w:iCs/>
          <w:color w:val="000000"/>
          <w:sz w:val="24"/>
          <w:szCs w:val="24"/>
          <w:lang w:eastAsia="vi-VN"/>
        </w:rPr>
        <w:t> 7 năm 2015 của Bộ trưởng Bộ Giao thông vận tải)</w:t>
      </w:r>
    </w:p>
    <w:tbl>
      <w:tblPr>
        <w:tblW w:w="7500" w:type="dxa"/>
        <w:tblCellSpacing w:w="0" w:type="dxa"/>
        <w:shd w:val="clear" w:color="auto" w:fill="FFFFFF"/>
        <w:tblCellMar>
          <w:left w:w="0" w:type="dxa"/>
          <w:right w:w="0" w:type="dxa"/>
        </w:tblCellMar>
        <w:tblLook w:val="04A0"/>
      </w:tblPr>
      <w:tblGrid>
        <w:gridCol w:w="3738"/>
        <w:gridCol w:w="3762"/>
      </w:tblGrid>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GIẤY PHÉP LÁI XE VIỆT NAM</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GIẤY PHÉP LÁI XE QUỐC TẾ</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A1</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A1</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A2</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A</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A3</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B1</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B1, B2</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B</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C</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C và C1</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D</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D1</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E</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D</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FB2</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BE</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FC</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CE và C1E</w:t>
            </w:r>
          </w:p>
        </w:tc>
      </w:tr>
      <w:tr w:rsidR="00F45FB7" w:rsidRPr="00F45FB7" w:rsidTr="00F45FB7">
        <w:trPr>
          <w:tblCellSpacing w:w="0" w:type="dxa"/>
        </w:trPr>
        <w:tc>
          <w:tcPr>
            <w:tcW w:w="45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FD</w:t>
            </w:r>
          </w:p>
        </w:tc>
        <w:tc>
          <w:tcPr>
            <w:tcW w:w="4439"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D1E</w:t>
            </w:r>
          </w:p>
        </w:tc>
      </w:tr>
      <w:tr w:rsidR="00F45FB7" w:rsidRPr="00F45FB7" w:rsidTr="00F45FB7">
        <w:trPr>
          <w:tblCellSpacing w:w="0" w:type="dxa"/>
        </w:trPr>
        <w:tc>
          <w:tcPr>
            <w:tcW w:w="4594" w:type="dxa"/>
            <w:tcBorders>
              <w:top w:val="single" w:sz="8" w:space="0" w:color="auto"/>
              <w:left w:val="single" w:sz="8" w:space="0" w:color="auto"/>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FE</w:t>
            </w:r>
          </w:p>
        </w:tc>
        <w:tc>
          <w:tcPr>
            <w:tcW w:w="4439" w:type="dxa"/>
            <w:tcBorders>
              <w:top w:val="single" w:sz="8" w:space="0" w:color="auto"/>
              <w:left w:val="single" w:sz="8" w:space="0" w:color="auto"/>
              <w:bottom w:val="single" w:sz="8" w:space="0" w:color="auto"/>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Hạng DE</w:t>
            </w:r>
          </w:p>
        </w:tc>
      </w:tr>
    </w:tbl>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PHỤ LỤC III</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MẪU BÁO CÁO TỔNG HỢP CẤP GIẤY PHÉP LÁI XE QUỐC TẾ</w:t>
      </w:r>
      <w:r w:rsidRPr="00F45FB7">
        <w:rPr>
          <w:rFonts w:asciiTheme="majorHAnsi" w:eastAsia="Times New Roman" w:hAnsiTheme="majorHAnsi" w:cstheme="majorHAnsi"/>
          <w:color w:val="000000"/>
          <w:sz w:val="24"/>
          <w:szCs w:val="24"/>
          <w:lang w:eastAsia="vi-VN"/>
        </w:rPr>
        <w:br/>
      </w:r>
      <w:r w:rsidRPr="00F45FB7">
        <w:rPr>
          <w:rFonts w:asciiTheme="majorHAnsi" w:eastAsia="Times New Roman" w:hAnsiTheme="majorHAnsi" w:cstheme="majorHAnsi"/>
          <w:i/>
          <w:iCs/>
          <w:color w:val="000000"/>
          <w:sz w:val="24"/>
          <w:szCs w:val="24"/>
          <w:lang w:eastAsia="vi-VN"/>
        </w:rPr>
        <w:t>(Ban hành kèm theo Thông tư </w:t>
      </w:r>
      <w:r w:rsidRPr="00F45FB7">
        <w:rPr>
          <w:rFonts w:asciiTheme="majorHAnsi" w:eastAsia="Times New Roman" w:hAnsiTheme="majorHAnsi" w:cstheme="majorHAnsi"/>
          <w:i/>
          <w:iCs/>
          <w:color w:val="000000"/>
          <w:sz w:val="24"/>
          <w:szCs w:val="24"/>
          <w:shd w:val="clear" w:color="auto" w:fill="FFFFFF"/>
          <w:lang w:eastAsia="vi-VN"/>
        </w:rPr>
        <w:t>số</w:t>
      </w:r>
      <w:r w:rsidRPr="00F45FB7">
        <w:rPr>
          <w:rFonts w:asciiTheme="majorHAnsi" w:eastAsia="Times New Roman" w:hAnsiTheme="majorHAnsi" w:cstheme="majorHAnsi"/>
          <w:i/>
          <w:iCs/>
          <w:color w:val="000000"/>
          <w:sz w:val="24"/>
          <w:szCs w:val="24"/>
          <w:lang w:eastAsia="vi-VN"/>
        </w:rPr>
        <w:t> 29/2015/TT-BGTVT ngày 06 tháng 7 năm 2015 của Bộ trưởng Bộ Giao thông vận tải)</w:t>
      </w:r>
    </w:p>
    <w:tbl>
      <w:tblPr>
        <w:tblW w:w="7500" w:type="dxa"/>
        <w:tblCellSpacing w:w="0" w:type="dxa"/>
        <w:shd w:val="clear" w:color="auto" w:fill="FFFFFF"/>
        <w:tblCellMar>
          <w:left w:w="0" w:type="dxa"/>
          <w:right w:w="0" w:type="dxa"/>
        </w:tblCellMar>
        <w:tblLook w:val="04A0"/>
      </w:tblPr>
      <w:tblGrid>
        <w:gridCol w:w="3109"/>
        <w:gridCol w:w="4391"/>
      </w:tblGrid>
      <w:tr w:rsidR="00F45FB7" w:rsidRPr="00F45FB7" w:rsidTr="00F45FB7">
        <w:trPr>
          <w:tblCellSpacing w:w="0" w:type="dxa"/>
        </w:trPr>
        <w:tc>
          <w:tcPr>
            <w:tcW w:w="370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TỔNG CỤC ĐƯỜNG BỘ VIỆT NAM</w:t>
            </w:r>
            <w:r w:rsidRPr="00F45FB7">
              <w:rPr>
                <w:rFonts w:asciiTheme="majorHAnsi" w:eastAsia="Times New Roman" w:hAnsiTheme="majorHAnsi" w:cstheme="majorHAnsi"/>
                <w:b/>
                <w:bCs/>
                <w:color w:val="000000"/>
                <w:sz w:val="24"/>
                <w:szCs w:val="24"/>
                <w:lang w:eastAsia="vi-VN"/>
              </w:rPr>
              <w:br/>
              <w:t>(SỞ GIAO THÔNG VẬN TẢI…)</w:t>
            </w:r>
            <w:r w:rsidRPr="00F45FB7">
              <w:rPr>
                <w:rFonts w:asciiTheme="majorHAnsi" w:eastAsia="Times New Roman" w:hAnsiTheme="majorHAnsi" w:cstheme="majorHAnsi"/>
                <w:b/>
                <w:bCs/>
                <w:color w:val="000000"/>
                <w:sz w:val="24"/>
                <w:szCs w:val="24"/>
                <w:lang w:eastAsia="vi-VN"/>
              </w:rPr>
              <w:br/>
              <w:t>-------</w:t>
            </w:r>
          </w:p>
        </w:tc>
        <w:tc>
          <w:tcPr>
            <w:tcW w:w="528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CỘNG HÒA XÃ HỘI CHỦ NGHĨA VIỆT NAM</w:t>
            </w:r>
            <w:r w:rsidRPr="00F45FB7">
              <w:rPr>
                <w:rFonts w:asciiTheme="majorHAnsi" w:eastAsia="Times New Roman" w:hAnsiTheme="majorHAnsi" w:cstheme="majorHAnsi"/>
                <w:b/>
                <w:bCs/>
                <w:color w:val="000000"/>
                <w:sz w:val="24"/>
                <w:szCs w:val="24"/>
                <w:lang w:eastAsia="vi-VN"/>
              </w:rPr>
              <w:br/>
              <w:t>Độc lập - Tự do - Hạnh phúc </w:t>
            </w:r>
            <w:r w:rsidRPr="00F45FB7">
              <w:rPr>
                <w:rFonts w:asciiTheme="majorHAnsi" w:eastAsia="Times New Roman" w:hAnsiTheme="majorHAnsi" w:cstheme="majorHAnsi"/>
                <w:b/>
                <w:bCs/>
                <w:color w:val="000000"/>
                <w:sz w:val="24"/>
                <w:szCs w:val="24"/>
                <w:lang w:eastAsia="vi-VN"/>
              </w:rPr>
              <w:br/>
              <w:t>---------------</w:t>
            </w:r>
          </w:p>
        </w:tc>
      </w:tr>
      <w:tr w:rsidR="00F45FB7" w:rsidRPr="00F45FB7" w:rsidTr="00F45FB7">
        <w:trPr>
          <w:tblCellSpacing w:w="0" w:type="dxa"/>
        </w:trPr>
        <w:tc>
          <w:tcPr>
            <w:tcW w:w="370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Số: ……….../…….</w:t>
            </w:r>
          </w:p>
        </w:tc>
        <w:tc>
          <w:tcPr>
            <w:tcW w:w="528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 ngày …. tháng … năm 20…</w:t>
            </w:r>
          </w:p>
        </w:tc>
      </w:tr>
    </w:tbl>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BÁO CÁO TỔNG HỢP CẤP GIẤY PHÉP LÁI XE QUỐC TẾ</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Năm .…..</w:t>
      </w:r>
    </w:p>
    <w:tbl>
      <w:tblPr>
        <w:tblW w:w="7500" w:type="dxa"/>
        <w:tblCellSpacing w:w="0" w:type="dxa"/>
        <w:shd w:val="clear" w:color="auto" w:fill="FFFFFF"/>
        <w:tblCellMar>
          <w:left w:w="0" w:type="dxa"/>
          <w:right w:w="0" w:type="dxa"/>
        </w:tblCellMar>
        <w:tblLook w:val="04A0"/>
      </w:tblPr>
      <w:tblGrid>
        <w:gridCol w:w="1225"/>
        <w:gridCol w:w="1280"/>
        <w:gridCol w:w="1372"/>
        <w:gridCol w:w="1139"/>
        <w:gridCol w:w="1607"/>
        <w:gridCol w:w="877"/>
      </w:tblGrid>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Hạng giấy phép lái xe</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Ng</w:t>
            </w:r>
            <w:r w:rsidRPr="00F45FB7">
              <w:rPr>
                <w:rFonts w:asciiTheme="majorHAnsi" w:eastAsia="Times New Roman" w:hAnsiTheme="majorHAnsi" w:cstheme="majorHAnsi"/>
                <w:b/>
                <w:bCs/>
                <w:color w:val="000000"/>
                <w:sz w:val="24"/>
                <w:szCs w:val="24"/>
                <w:shd w:val="clear" w:color="auto" w:fill="FFFFFF"/>
                <w:lang w:eastAsia="vi-VN"/>
              </w:rPr>
              <w:t>ườ</w:t>
            </w:r>
            <w:r w:rsidRPr="00F45FB7">
              <w:rPr>
                <w:rFonts w:asciiTheme="majorHAnsi" w:eastAsia="Times New Roman" w:hAnsiTheme="majorHAnsi" w:cstheme="majorHAnsi"/>
                <w:b/>
                <w:bCs/>
                <w:color w:val="000000"/>
                <w:sz w:val="24"/>
                <w:szCs w:val="24"/>
                <w:lang w:eastAsia="vi-VN"/>
              </w:rPr>
              <w:t>i Việt Nam</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Người nước ngoài</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Tổng số</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Ấn chỉ giấy phép lái xe bị hỏng</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Ghi chú</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A1</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A2</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A3</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A4</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B1</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B2</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D</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E</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lastRenderedPageBreak/>
              <w:t>F...</w:t>
            </w:r>
          </w:p>
        </w:tc>
        <w:tc>
          <w:tcPr>
            <w:tcW w:w="1560"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nil"/>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nil"/>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r w:rsidR="00F45FB7" w:rsidRPr="00F45FB7" w:rsidTr="00F45FB7">
        <w:trPr>
          <w:tblCellSpacing w:w="0" w:type="dxa"/>
        </w:trPr>
        <w:tc>
          <w:tcPr>
            <w:tcW w:w="1517" w:type="dxa"/>
            <w:tcBorders>
              <w:top w:val="single" w:sz="8" w:space="0" w:color="auto"/>
              <w:left w:val="single" w:sz="8" w:space="0" w:color="auto"/>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Cộng</w:t>
            </w:r>
          </w:p>
        </w:tc>
        <w:tc>
          <w:tcPr>
            <w:tcW w:w="1560" w:type="dxa"/>
            <w:tcBorders>
              <w:top w:val="single" w:sz="8" w:space="0" w:color="auto"/>
              <w:left w:val="single" w:sz="8" w:space="0" w:color="auto"/>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694" w:type="dxa"/>
            <w:tcBorders>
              <w:top w:val="single" w:sz="8" w:space="0" w:color="auto"/>
              <w:left w:val="single" w:sz="8" w:space="0" w:color="auto"/>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402" w:type="dxa"/>
            <w:tcBorders>
              <w:top w:val="single" w:sz="8" w:space="0" w:color="auto"/>
              <w:left w:val="single" w:sz="8" w:space="0" w:color="auto"/>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2093" w:type="dxa"/>
            <w:tcBorders>
              <w:top w:val="single" w:sz="8" w:space="0" w:color="auto"/>
              <w:left w:val="single" w:sz="8" w:space="0" w:color="auto"/>
              <w:bottom w:val="single" w:sz="8" w:space="0" w:color="auto"/>
              <w:right w:val="nil"/>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c>
          <w:tcPr>
            <w:tcW w:w="1080" w:type="dxa"/>
            <w:tcBorders>
              <w:top w:val="single" w:sz="8" w:space="0" w:color="auto"/>
              <w:left w:val="single" w:sz="8" w:space="0" w:color="auto"/>
              <w:bottom w:val="single" w:sz="8" w:space="0" w:color="auto"/>
              <w:right w:val="single" w:sz="8" w:space="0" w:color="auto"/>
            </w:tcBorders>
            <w:shd w:val="clear" w:color="auto" w:fill="FFFFFF"/>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c>
      </w:tr>
    </w:tbl>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bl>
      <w:tblPr>
        <w:tblW w:w="7500" w:type="dxa"/>
        <w:tblCellSpacing w:w="0" w:type="dxa"/>
        <w:shd w:val="clear" w:color="auto" w:fill="FFFFFF"/>
        <w:tblCellMar>
          <w:left w:w="0" w:type="dxa"/>
          <w:right w:w="0" w:type="dxa"/>
        </w:tblCellMar>
        <w:tblLook w:val="04A0"/>
      </w:tblPr>
      <w:tblGrid>
        <w:gridCol w:w="3725"/>
        <w:gridCol w:w="3775"/>
      </w:tblGrid>
      <w:tr w:rsidR="00F45FB7" w:rsidRPr="00F45FB7" w:rsidTr="00F45FB7">
        <w:trPr>
          <w:tblCellSpacing w:w="0" w:type="dxa"/>
        </w:trPr>
        <w:tc>
          <w:tcPr>
            <w:tcW w:w="442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NGƯỜI LẬP BÁO CÁO</w:t>
            </w:r>
            <w:r w:rsidRPr="00F45FB7">
              <w:rPr>
                <w:rFonts w:asciiTheme="majorHAnsi" w:eastAsia="Times New Roman" w:hAnsiTheme="majorHAnsi" w:cstheme="majorHAnsi"/>
                <w:color w:val="000000"/>
                <w:sz w:val="24"/>
                <w:szCs w:val="24"/>
                <w:lang w:eastAsia="vi-VN"/>
              </w:rPr>
              <w:br/>
            </w:r>
            <w:r w:rsidRPr="00F45FB7">
              <w:rPr>
                <w:rFonts w:asciiTheme="majorHAnsi" w:eastAsia="Times New Roman" w:hAnsiTheme="majorHAnsi" w:cstheme="majorHAnsi"/>
                <w:i/>
                <w:iCs/>
                <w:color w:val="000000"/>
                <w:sz w:val="24"/>
                <w:szCs w:val="24"/>
                <w:lang w:eastAsia="vi-VN"/>
              </w:rPr>
              <w:t>(Ký và ghi rõ họ tên)</w:t>
            </w:r>
          </w:p>
        </w:tc>
        <w:tc>
          <w:tcPr>
            <w:tcW w:w="442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TỔNG CỤC TRƯỞNG (GIÁM ĐỐC)</w:t>
            </w:r>
            <w:r w:rsidRPr="00F45FB7">
              <w:rPr>
                <w:rFonts w:asciiTheme="majorHAnsi" w:eastAsia="Times New Roman" w:hAnsiTheme="majorHAnsi" w:cstheme="majorHAnsi"/>
                <w:b/>
                <w:bCs/>
                <w:color w:val="000000"/>
                <w:sz w:val="24"/>
                <w:szCs w:val="24"/>
                <w:lang w:eastAsia="vi-VN"/>
              </w:rPr>
              <w:br/>
            </w:r>
            <w:r w:rsidRPr="00F45FB7">
              <w:rPr>
                <w:rFonts w:asciiTheme="majorHAnsi" w:eastAsia="Times New Roman" w:hAnsiTheme="majorHAnsi" w:cstheme="majorHAnsi"/>
                <w:i/>
                <w:iCs/>
                <w:color w:val="000000"/>
                <w:sz w:val="24"/>
                <w:szCs w:val="24"/>
                <w:lang w:eastAsia="vi-VN"/>
              </w:rPr>
              <w:t>(Ký tên, đóng dấu)</w:t>
            </w:r>
          </w:p>
        </w:tc>
      </w:tr>
    </w:tbl>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PHỤ LỤC IV</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MẪU ĐƠN ĐỀ NGHỊ CẤP GIẤY PHÉP LÁI XE QUỐC TẾ</w:t>
      </w:r>
      <w:r w:rsidRPr="00F45FB7">
        <w:rPr>
          <w:rFonts w:asciiTheme="majorHAnsi" w:eastAsia="Times New Roman" w:hAnsiTheme="majorHAnsi" w:cstheme="majorHAnsi"/>
          <w:color w:val="000000"/>
          <w:sz w:val="24"/>
          <w:szCs w:val="24"/>
          <w:lang w:eastAsia="vi-VN"/>
        </w:rPr>
        <w:br/>
      </w:r>
      <w:r w:rsidRPr="00F45FB7">
        <w:rPr>
          <w:rFonts w:asciiTheme="majorHAnsi" w:eastAsia="Times New Roman" w:hAnsiTheme="majorHAnsi" w:cstheme="majorHAnsi"/>
          <w:i/>
          <w:iCs/>
          <w:color w:val="000000"/>
          <w:sz w:val="24"/>
          <w:szCs w:val="24"/>
          <w:lang w:eastAsia="vi-VN"/>
        </w:rPr>
        <w:t>(Ban hành kèm theo Thông tư </w:t>
      </w:r>
      <w:r w:rsidRPr="00F45FB7">
        <w:rPr>
          <w:rFonts w:asciiTheme="majorHAnsi" w:eastAsia="Times New Roman" w:hAnsiTheme="majorHAnsi" w:cstheme="majorHAnsi"/>
          <w:i/>
          <w:iCs/>
          <w:color w:val="000000"/>
          <w:sz w:val="24"/>
          <w:szCs w:val="24"/>
          <w:shd w:val="clear" w:color="auto" w:fill="FFFFFF"/>
          <w:lang w:eastAsia="vi-VN"/>
        </w:rPr>
        <w:t>số</w:t>
      </w:r>
      <w:r w:rsidRPr="00F45FB7">
        <w:rPr>
          <w:rFonts w:asciiTheme="majorHAnsi" w:eastAsia="Times New Roman" w:hAnsiTheme="majorHAnsi" w:cstheme="majorHAnsi"/>
          <w:i/>
          <w:iCs/>
          <w:color w:val="000000"/>
          <w:sz w:val="24"/>
          <w:szCs w:val="24"/>
          <w:lang w:eastAsia="vi-VN"/>
        </w:rPr>
        <w:t> 29/2015/TT-BGTVT ngày 06 tháng 7 năm 2015 của Bộ trưởng Bộ Giao thông vận tải)</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CỘNG HÒA XÃ HỘI CHỦ NGHĨA VIỆT NAM</w:t>
      </w:r>
      <w:r w:rsidRPr="00F45FB7">
        <w:rPr>
          <w:rFonts w:asciiTheme="majorHAnsi" w:eastAsia="Times New Roman" w:hAnsiTheme="majorHAnsi" w:cstheme="majorHAnsi"/>
          <w:b/>
          <w:bCs/>
          <w:color w:val="000000"/>
          <w:sz w:val="24"/>
          <w:szCs w:val="24"/>
          <w:lang w:eastAsia="vi-VN"/>
        </w:rPr>
        <w:br/>
        <w:t>Độc lập - Tự do - Hạnh phúc </w:t>
      </w:r>
      <w:r w:rsidRPr="00F45FB7">
        <w:rPr>
          <w:rFonts w:asciiTheme="majorHAnsi" w:eastAsia="Times New Roman" w:hAnsiTheme="majorHAnsi" w:cstheme="majorHAnsi"/>
          <w:b/>
          <w:bCs/>
          <w:color w:val="000000"/>
          <w:sz w:val="24"/>
          <w:szCs w:val="24"/>
          <w:lang w:eastAsia="vi-VN"/>
        </w:rPr>
        <w:br/>
        <w:t>SOCIALIST REPUBLIC OF VIETNAM</w:t>
      </w:r>
      <w:r w:rsidRPr="00F45FB7">
        <w:rPr>
          <w:rFonts w:asciiTheme="majorHAnsi" w:eastAsia="Times New Roman" w:hAnsiTheme="majorHAnsi" w:cstheme="majorHAnsi"/>
          <w:b/>
          <w:bCs/>
          <w:color w:val="000000"/>
          <w:sz w:val="24"/>
          <w:szCs w:val="24"/>
          <w:lang w:eastAsia="vi-VN"/>
        </w:rPr>
        <w:br/>
        <w:t>Independence - Freedom - Happiness</w:t>
      </w:r>
      <w:r w:rsidRPr="00F45FB7">
        <w:rPr>
          <w:rFonts w:asciiTheme="majorHAnsi" w:eastAsia="Times New Roman" w:hAnsiTheme="majorHAnsi" w:cstheme="majorHAnsi"/>
          <w:b/>
          <w:bCs/>
          <w:color w:val="000000"/>
          <w:sz w:val="24"/>
          <w:szCs w:val="24"/>
          <w:lang w:eastAsia="vi-VN"/>
        </w:rPr>
        <w:br/>
        <w:t>---------------</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ĐƠN ĐỀ NGHỊ CẤP GIẤY PHÉP LÁI XE QUỐC TẾ </w:t>
      </w:r>
      <w:r w:rsidRPr="00F45FB7">
        <w:rPr>
          <w:rFonts w:asciiTheme="majorHAnsi" w:eastAsia="Times New Roman" w:hAnsiTheme="majorHAnsi" w:cstheme="majorHAnsi"/>
          <w:b/>
          <w:bCs/>
          <w:color w:val="000000"/>
          <w:sz w:val="24"/>
          <w:szCs w:val="24"/>
          <w:lang w:eastAsia="vi-VN"/>
        </w:rPr>
        <w:br/>
        <w:t>APPLICATION FORM FOR ISSUANCE OF INTERNATIONAL DRIVING PERMIT</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Kính gửi (To): Tổng cục Đường bộ Việt Nam (Sở Giao thông vận tải …………..)</w:t>
      </w:r>
      <w:r w:rsidRPr="00F45FB7">
        <w:rPr>
          <w:rFonts w:asciiTheme="majorHAnsi" w:eastAsia="Times New Roman" w:hAnsiTheme="majorHAnsi" w:cstheme="majorHAnsi"/>
          <w:color w:val="000000"/>
          <w:sz w:val="24"/>
          <w:szCs w:val="24"/>
          <w:lang w:eastAsia="vi-VN"/>
        </w:rPr>
        <w:br/>
        <w:t>(Directorate for Roads of Viet Nam (Transport Department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Tôi là (Full name):............................................................................................................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Quốc tịch (Nationality):....................................................................................................</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Ngày tháng năm sinh (Date of birth):................................................................................</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Hiện thường trú tại (Place of normal residence):................................................................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shd w:val="clear" w:color="auto" w:fill="FFFFFF"/>
          <w:lang w:eastAsia="vi-VN"/>
        </w:rPr>
        <w:lastRenderedPageBreak/>
        <w:t>Số</w:t>
      </w:r>
      <w:r w:rsidRPr="00F45FB7">
        <w:rPr>
          <w:rFonts w:asciiTheme="majorHAnsi" w:eastAsia="Times New Roman" w:hAnsiTheme="majorHAnsi" w:cstheme="majorHAnsi"/>
          <w:color w:val="000000"/>
          <w:sz w:val="24"/>
          <w:szCs w:val="24"/>
          <w:lang w:eastAsia="vi-VN"/>
        </w:rPr>
        <w:t> hộ chiếu (Passport No.):.............................................................................................</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Cấp ngày (Issuing date): ngày (date): ……… tháng (month) …. năm (year)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Hiện có giấy phép lái xe cơ giới đường bộ số (Current Driving Licence No.):.....................</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Cơ quan cấp (Issuing Office):..........................................................................................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Tại (Place of issue):.........................................................................................................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Cấp ngày (Issuing date): ngày (date): …… tháng (month) …. năm (year)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Có giá trị đến (Valid until): ngày (date): ……. tháng (month) …. năm (year) ……….</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Lý do xin cấp giấy phép lái xe (Purpose of application for International Driving Permit):</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Gửi kèm theo đơn gồm có (Documents enclosed as follows):</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- 01 ảnh màu cỡ 3 x 4 cm, nền mầu trắng (01 colour photograph 3 x 4 cm, white panel).</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Tôi xin đảm bảo lời khai trên đây là đúng sự thật.</w:t>
      </w:r>
      <w:r w:rsidRPr="00F45FB7">
        <w:rPr>
          <w:rFonts w:asciiTheme="majorHAnsi" w:eastAsia="Times New Roman" w:hAnsiTheme="majorHAnsi" w:cstheme="majorHAnsi"/>
          <w:color w:val="000000"/>
          <w:sz w:val="24"/>
          <w:szCs w:val="24"/>
          <w:lang w:eastAsia="vi-VN"/>
        </w:rPr>
        <w:br/>
        <w:t>I certify that all the information included in this application and attached documents is correct and true.</w:t>
      </w:r>
    </w:p>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color w:val="000000"/>
          <w:sz w:val="24"/>
          <w:szCs w:val="24"/>
          <w:lang w:eastAsia="vi-VN"/>
        </w:rPr>
        <w:t> </w:t>
      </w:r>
    </w:p>
    <w:tbl>
      <w:tblPr>
        <w:tblW w:w="7500" w:type="dxa"/>
        <w:tblCellSpacing w:w="0" w:type="dxa"/>
        <w:shd w:val="clear" w:color="auto" w:fill="FFFFFF"/>
        <w:tblCellMar>
          <w:left w:w="0" w:type="dxa"/>
          <w:right w:w="0" w:type="dxa"/>
        </w:tblCellMar>
        <w:tblLook w:val="04A0"/>
      </w:tblPr>
      <w:tblGrid>
        <w:gridCol w:w="2713"/>
        <w:gridCol w:w="4787"/>
      </w:tblGrid>
      <w:tr w:rsidR="00F45FB7" w:rsidRPr="00F45FB7" w:rsidTr="00F45FB7">
        <w:trPr>
          <w:tblCellSpacing w:w="0" w:type="dxa"/>
        </w:trPr>
        <w:tc>
          <w:tcPr>
            <w:tcW w:w="3470"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 </w:t>
            </w:r>
          </w:p>
        </w:tc>
        <w:tc>
          <w:tcPr>
            <w:tcW w:w="5278" w:type="dxa"/>
            <w:shd w:val="clear" w:color="auto" w:fill="FFFFFF"/>
            <w:tcMar>
              <w:top w:w="0" w:type="dxa"/>
              <w:left w:w="108" w:type="dxa"/>
              <w:bottom w:w="0" w:type="dxa"/>
              <w:right w:w="108" w:type="dxa"/>
            </w:tcMar>
            <w:hideMark/>
          </w:tcPr>
          <w:p w:rsidR="00F45FB7" w:rsidRPr="00F45FB7" w:rsidRDefault="00F45FB7" w:rsidP="00F45FB7">
            <w:pPr>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i/>
                <w:iCs/>
                <w:color w:val="000000"/>
                <w:sz w:val="24"/>
                <w:szCs w:val="24"/>
                <w:lang w:eastAsia="vi-VN"/>
              </w:rPr>
              <w:t>…………, ngày (date) ... </w:t>
            </w:r>
            <w:r w:rsidRPr="00F45FB7">
              <w:rPr>
                <w:rFonts w:asciiTheme="majorHAnsi" w:eastAsia="Times New Roman" w:hAnsiTheme="majorHAnsi" w:cstheme="majorHAnsi"/>
                <w:i/>
                <w:iCs/>
                <w:color w:val="000000"/>
                <w:sz w:val="24"/>
                <w:szCs w:val="24"/>
                <w:shd w:val="clear" w:color="auto" w:fill="FFFFFF"/>
                <w:lang w:eastAsia="vi-VN"/>
              </w:rPr>
              <w:t>tháng</w:t>
            </w:r>
            <w:r w:rsidRPr="00F45FB7">
              <w:rPr>
                <w:rFonts w:asciiTheme="majorHAnsi" w:eastAsia="Times New Roman" w:hAnsiTheme="majorHAnsi" w:cstheme="majorHAnsi"/>
                <w:i/>
                <w:iCs/>
                <w:color w:val="000000"/>
                <w:sz w:val="24"/>
                <w:szCs w:val="24"/>
                <w:lang w:eastAsia="vi-VN"/>
              </w:rPr>
              <w:t> (month) … năm (year) … </w:t>
            </w:r>
            <w:r w:rsidRPr="00F45FB7">
              <w:rPr>
                <w:rFonts w:asciiTheme="majorHAnsi" w:eastAsia="Times New Roman" w:hAnsiTheme="majorHAnsi" w:cstheme="majorHAnsi"/>
                <w:color w:val="000000"/>
                <w:sz w:val="24"/>
                <w:szCs w:val="24"/>
                <w:lang w:eastAsia="vi-VN"/>
              </w:rPr>
              <w:br/>
            </w:r>
            <w:r w:rsidRPr="00F45FB7">
              <w:rPr>
                <w:rFonts w:asciiTheme="majorHAnsi" w:eastAsia="Times New Roman" w:hAnsiTheme="majorHAnsi" w:cstheme="majorHAnsi"/>
                <w:b/>
                <w:bCs/>
                <w:color w:val="000000"/>
                <w:sz w:val="24"/>
                <w:szCs w:val="24"/>
                <w:lang w:eastAsia="vi-VN"/>
              </w:rPr>
              <w:t>NGƯỜI LÀM ĐƠN (APPLICANT)</w:t>
            </w:r>
            <w:r w:rsidRPr="00F45FB7">
              <w:rPr>
                <w:rFonts w:asciiTheme="majorHAnsi" w:eastAsia="Times New Roman" w:hAnsiTheme="majorHAnsi" w:cstheme="majorHAnsi"/>
                <w:color w:val="000000"/>
                <w:sz w:val="24"/>
                <w:szCs w:val="24"/>
                <w:lang w:eastAsia="vi-VN"/>
              </w:rPr>
              <w:br/>
            </w:r>
            <w:r w:rsidRPr="00F45FB7">
              <w:rPr>
                <w:rFonts w:asciiTheme="majorHAnsi" w:eastAsia="Times New Roman" w:hAnsiTheme="majorHAnsi" w:cstheme="majorHAnsi"/>
                <w:i/>
                <w:iCs/>
                <w:color w:val="000000"/>
                <w:sz w:val="24"/>
                <w:szCs w:val="24"/>
                <w:lang w:eastAsia="vi-VN"/>
              </w:rPr>
              <w:t>(Ký và ghi rõ họ tên)</w:t>
            </w:r>
            <w:r w:rsidRPr="00F45FB7">
              <w:rPr>
                <w:rFonts w:asciiTheme="majorHAnsi" w:eastAsia="Times New Roman" w:hAnsiTheme="majorHAnsi" w:cstheme="majorHAnsi"/>
                <w:color w:val="000000"/>
                <w:sz w:val="24"/>
                <w:szCs w:val="24"/>
                <w:lang w:eastAsia="vi-VN"/>
              </w:rPr>
              <w:br/>
            </w:r>
            <w:r w:rsidRPr="00F45FB7">
              <w:rPr>
                <w:rFonts w:asciiTheme="majorHAnsi" w:eastAsia="Times New Roman" w:hAnsiTheme="majorHAnsi" w:cstheme="majorHAnsi"/>
                <w:i/>
                <w:iCs/>
                <w:color w:val="000000"/>
                <w:sz w:val="24"/>
                <w:szCs w:val="24"/>
                <w:lang w:eastAsia="vi-VN"/>
              </w:rPr>
              <w:t>(Signature and Full name)</w:t>
            </w:r>
          </w:p>
        </w:tc>
      </w:tr>
    </w:tbl>
    <w:p w:rsidR="00F45FB7" w:rsidRPr="00F45FB7" w:rsidRDefault="00F45FB7" w:rsidP="00F45FB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45FB7">
        <w:rPr>
          <w:rFonts w:asciiTheme="majorHAnsi" w:eastAsia="Times New Roman" w:hAnsiTheme="majorHAnsi" w:cstheme="majorHAnsi"/>
          <w:b/>
          <w:bCs/>
          <w:color w:val="000000"/>
          <w:sz w:val="24"/>
          <w:szCs w:val="24"/>
          <w:lang w:eastAsia="vi-VN"/>
        </w:rPr>
        <w:t> </w:t>
      </w:r>
    </w:p>
    <w:p w:rsidR="001E30C1" w:rsidRPr="00F45FB7" w:rsidRDefault="001E30C1" w:rsidP="00F45FB7">
      <w:pPr>
        <w:spacing w:line="360" w:lineRule="auto"/>
        <w:jc w:val="both"/>
        <w:rPr>
          <w:rFonts w:asciiTheme="majorHAnsi" w:hAnsiTheme="majorHAnsi" w:cstheme="majorHAnsi"/>
          <w:sz w:val="24"/>
          <w:szCs w:val="24"/>
        </w:rPr>
      </w:pPr>
    </w:p>
    <w:sectPr w:rsidR="001E30C1" w:rsidRPr="00F45FB7" w:rsidSect="001E30C1">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618" w:rsidRDefault="00F80618" w:rsidP="00F45FB7">
      <w:pPr>
        <w:spacing w:after="0" w:line="240" w:lineRule="auto"/>
      </w:pPr>
      <w:r>
        <w:separator/>
      </w:r>
    </w:p>
  </w:endnote>
  <w:endnote w:type="continuationSeparator" w:id="1">
    <w:p w:rsidR="00F80618" w:rsidRDefault="00F80618" w:rsidP="00F45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B7" w:rsidRPr="00A67571" w:rsidRDefault="00F45FB7" w:rsidP="00F45FB7">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F45FB7" w:rsidRDefault="00F45F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618" w:rsidRDefault="00F80618" w:rsidP="00F45FB7">
      <w:pPr>
        <w:spacing w:after="0" w:line="240" w:lineRule="auto"/>
      </w:pPr>
      <w:r>
        <w:separator/>
      </w:r>
    </w:p>
  </w:footnote>
  <w:footnote w:type="continuationSeparator" w:id="1">
    <w:p w:rsidR="00F80618" w:rsidRDefault="00F80618" w:rsidP="00F45F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F45FB7" w:rsidRPr="00A67571" w:rsidTr="00B9126E">
      <w:trPr>
        <w:trHeight w:val="1208"/>
      </w:trPr>
      <w:tc>
        <w:tcPr>
          <w:tcW w:w="2411" w:type="dxa"/>
          <w:tcBorders>
            <w:top w:val="nil"/>
            <w:left w:val="nil"/>
            <w:bottom w:val="single" w:sz="4" w:space="0" w:color="auto"/>
            <w:right w:val="nil"/>
          </w:tcBorders>
          <w:vAlign w:val="center"/>
          <w:hideMark/>
        </w:tcPr>
        <w:p w:rsidR="00F45FB7" w:rsidRPr="00A67571" w:rsidRDefault="00F45FB7" w:rsidP="00B9126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61" name="Picture 6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45FB7" w:rsidRPr="00EF4064" w:rsidRDefault="00F45FB7" w:rsidP="00B9126E">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LUẬT TNHH DƯƠNG GIA – DUONG GIA LAW COMPANY LIMITED </w:t>
          </w:r>
        </w:p>
        <w:p w:rsidR="00F45FB7" w:rsidRPr="00A67571" w:rsidRDefault="00F45FB7" w:rsidP="00B9126E">
          <w:pPr>
            <w:rPr>
              <w:rFonts w:ascii="Times New Roman" w:hAnsi="Times New Roman"/>
              <w:sz w:val="20"/>
            </w:rPr>
          </w:pPr>
          <w:r w:rsidRPr="00A67571">
            <w:rPr>
              <w:rFonts w:ascii="Times New Roman" w:hAnsi="Times New Roman"/>
              <w:sz w:val="20"/>
            </w:rPr>
            <w:t>No 2305, VNT Tower, 19  Nguyen Trai Street, Thanh Xuan District, Hanoi City, Viet Nam</w:t>
          </w:r>
        </w:p>
        <w:p w:rsidR="00F45FB7" w:rsidRPr="00A67571" w:rsidRDefault="00F45FB7" w:rsidP="00B9126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F45FB7" w:rsidRPr="00A67571" w:rsidRDefault="00F45FB7" w:rsidP="00B9126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F45FB7" w:rsidRPr="00A67571" w:rsidRDefault="00F45FB7" w:rsidP="00F45FB7">
    <w:pPr>
      <w:pStyle w:val="Header"/>
      <w:rPr>
        <w:rFonts w:ascii="Times New Roman" w:hAnsi="Times New Roman"/>
      </w:rPr>
    </w:pPr>
  </w:p>
  <w:p w:rsidR="00F45FB7" w:rsidRDefault="00F45F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5FB7"/>
    <w:rsid w:val="001E30C1"/>
    <w:rsid w:val="00F45FB7"/>
    <w:rsid w:val="00F8061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C1"/>
  </w:style>
  <w:style w:type="paragraph" w:styleId="Heading6">
    <w:name w:val="heading 6"/>
    <w:basedOn w:val="Normal"/>
    <w:next w:val="Normal"/>
    <w:link w:val="Heading6Char"/>
    <w:semiHidden/>
    <w:unhideWhenUsed/>
    <w:qFormat/>
    <w:rsid w:val="00F45FB7"/>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FB7"/>
  </w:style>
  <w:style w:type="character" w:styleId="Hyperlink">
    <w:name w:val="Hyperlink"/>
    <w:basedOn w:val="DefaultParagraphFont"/>
    <w:uiPriority w:val="99"/>
    <w:semiHidden/>
    <w:unhideWhenUsed/>
    <w:rsid w:val="00F45FB7"/>
    <w:rPr>
      <w:color w:val="0000FF"/>
      <w:u w:val="single"/>
    </w:rPr>
  </w:style>
  <w:style w:type="character" w:styleId="FollowedHyperlink">
    <w:name w:val="FollowedHyperlink"/>
    <w:basedOn w:val="DefaultParagraphFont"/>
    <w:uiPriority w:val="99"/>
    <w:semiHidden/>
    <w:unhideWhenUsed/>
    <w:rsid w:val="00F45FB7"/>
    <w:rPr>
      <w:color w:val="800080"/>
      <w:u w:val="single"/>
    </w:rPr>
  </w:style>
  <w:style w:type="paragraph" w:styleId="BalloonText">
    <w:name w:val="Balloon Text"/>
    <w:basedOn w:val="Normal"/>
    <w:link w:val="BalloonTextChar"/>
    <w:uiPriority w:val="99"/>
    <w:semiHidden/>
    <w:unhideWhenUsed/>
    <w:rsid w:val="00F45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FB7"/>
    <w:rPr>
      <w:rFonts w:ascii="Tahoma" w:hAnsi="Tahoma" w:cs="Tahoma"/>
      <w:sz w:val="16"/>
      <w:szCs w:val="16"/>
    </w:rPr>
  </w:style>
  <w:style w:type="paragraph" w:styleId="Header">
    <w:name w:val="header"/>
    <w:basedOn w:val="Normal"/>
    <w:link w:val="HeaderChar"/>
    <w:unhideWhenUsed/>
    <w:rsid w:val="00F45FB7"/>
    <w:pPr>
      <w:tabs>
        <w:tab w:val="center" w:pos="4513"/>
        <w:tab w:val="right" w:pos="9026"/>
      </w:tabs>
      <w:spacing w:after="0" w:line="240" w:lineRule="auto"/>
    </w:pPr>
  </w:style>
  <w:style w:type="character" w:customStyle="1" w:styleId="HeaderChar">
    <w:name w:val="Header Char"/>
    <w:basedOn w:val="DefaultParagraphFont"/>
    <w:link w:val="Header"/>
    <w:rsid w:val="00F45FB7"/>
  </w:style>
  <w:style w:type="paragraph" w:styleId="Footer">
    <w:name w:val="footer"/>
    <w:basedOn w:val="Normal"/>
    <w:link w:val="FooterChar"/>
    <w:uiPriority w:val="99"/>
    <w:unhideWhenUsed/>
    <w:rsid w:val="00F45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FB7"/>
  </w:style>
  <w:style w:type="character" w:customStyle="1" w:styleId="Heading6Char">
    <w:name w:val="Heading 6 Char"/>
    <w:basedOn w:val="DefaultParagraphFont"/>
    <w:link w:val="Heading6"/>
    <w:semiHidden/>
    <w:rsid w:val="00F45FB7"/>
    <w:rPr>
      <w:rFonts w:ascii="Calibri" w:eastAsia="Times New Roman" w:hAnsi="Calibri" w:cs="Times New Roman"/>
      <w:b/>
      <w:bCs/>
      <w:lang/>
    </w:rPr>
  </w:style>
</w:styles>
</file>

<file path=word/webSettings.xml><?xml version="1.0" encoding="utf-8"?>
<w:webSettings xmlns:r="http://schemas.openxmlformats.org/officeDocument/2006/relationships" xmlns:w="http://schemas.openxmlformats.org/wordprocessingml/2006/main">
  <w:divs>
    <w:div w:id="97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 Type="http://schemas.openxmlformats.org/officeDocument/2006/relationships/webSettings" Target="webSetting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jpeg"/><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2448</Words>
  <Characters>13956</Characters>
  <Application>Microsoft Office Word</Application>
  <DocSecurity>0</DocSecurity>
  <Lines>116</Lines>
  <Paragraphs>32</Paragraphs>
  <ScaleCrop>false</ScaleCrop>
  <Company>Grizli777</Company>
  <LinksUpToDate>false</LinksUpToDate>
  <CharactersWithSpaces>16372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2015-07-15T01:47:00Z</dcterms:created>
  <dcterms:modified xsi:type="dcterms:W3CDTF">2015-07-15T02:34:00Z</dcterms:modified>
</cp:coreProperties>
</file>