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8A68D4" w:rsidRPr="008A68D4" w:rsidTr="008A68D4">
        <w:trPr>
          <w:tblCellSpacing w:w="0" w:type="dxa"/>
        </w:trPr>
        <w:tc>
          <w:tcPr>
            <w:tcW w:w="3348" w:type="dxa"/>
            <w:shd w:val="clear" w:color="auto" w:fill="FFFFFF"/>
            <w:tcMar>
              <w:top w:w="0" w:type="dxa"/>
              <w:left w:w="108" w:type="dxa"/>
              <w:bottom w:w="0" w:type="dxa"/>
              <w:right w:w="108" w:type="dxa"/>
            </w:tcMar>
            <w:hideMark/>
          </w:tcPr>
          <w:p w:rsidR="008A68D4" w:rsidRPr="008A68D4" w:rsidRDefault="008A68D4" w:rsidP="008A68D4">
            <w:pPr>
              <w:spacing w:before="120"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t>BỘ TÀI CHÍNH</w:t>
            </w:r>
            <w:r w:rsidRPr="008A68D4">
              <w:rPr>
                <w:rFonts w:ascii="Times New Roman" w:eastAsia="Times New Roman" w:hAnsi="Times New Roman" w:cs="Times New Roman"/>
                <w:b/>
                <w:bCs/>
                <w:color w:val="000000"/>
                <w:sz w:val="24"/>
                <w:szCs w:val="24"/>
              </w:rPr>
              <w:br/>
              <w:t>--------</w:t>
            </w:r>
          </w:p>
        </w:tc>
        <w:tc>
          <w:tcPr>
            <w:tcW w:w="6116" w:type="dxa"/>
            <w:shd w:val="clear" w:color="auto" w:fill="FFFFFF"/>
            <w:tcMar>
              <w:top w:w="0" w:type="dxa"/>
              <w:left w:w="108" w:type="dxa"/>
              <w:bottom w:w="0" w:type="dxa"/>
              <w:right w:w="108" w:type="dxa"/>
            </w:tcMar>
            <w:hideMark/>
          </w:tcPr>
          <w:p w:rsidR="008A68D4" w:rsidRPr="008A68D4" w:rsidRDefault="008A68D4" w:rsidP="008A68D4">
            <w:pPr>
              <w:spacing w:before="120"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t>CỘNG HÒA XÃ HỘI CHỦ NGHĨA VIỆT NAM</w:t>
            </w:r>
            <w:r w:rsidRPr="008A68D4">
              <w:rPr>
                <w:rFonts w:ascii="Times New Roman" w:eastAsia="Times New Roman" w:hAnsi="Times New Roman" w:cs="Times New Roman"/>
                <w:b/>
                <w:bCs/>
                <w:color w:val="000000"/>
                <w:sz w:val="24"/>
                <w:szCs w:val="24"/>
              </w:rPr>
              <w:br/>
              <w:t>Độc lập - Tự do - Hạnh phúc</w:t>
            </w:r>
            <w:r w:rsidRPr="008A68D4">
              <w:rPr>
                <w:rFonts w:ascii="Times New Roman" w:eastAsia="Times New Roman" w:hAnsi="Times New Roman" w:cs="Times New Roman"/>
                <w:b/>
                <w:bCs/>
                <w:color w:val="000000"/>
                <w:sz w:val="24"/>
                <w:szCs w:val="24"/>
              </w:rPr>
              <w:br/>
              <w:t>----------------</w:t>
            </w:r>
          </w:p>
        </w:tc>
      </w:tr>
      <w:tr w:rsidR="008A68D4" w:rsidRPr="008A68D4" w:rsidTr="008A68D4">
        <w:trPr>
          <w:tblCellSpacing w:w="0" w:type="dxa"/>
        </w:trPr>
        <w:tc>
          <w:tcPr>
            <w:tcW w:w="3348" w:type="dxa"/>
            <w:shd w:val="clear" w:color="auto" w:fill="FFFFFF"/>
            <w:tcMar>
              <w:top w:w="0" w:type="dxa"/>
              <w:left w:w="108" w:type="dxa"/>
              <w:bottom w:w="0" w:type="dxa"/>
              <w:right w:w="108" w:type="dxa"/>
            </w:tcMar>
            <w:hideMark/>
          </w:tcPr>
          <w:p w:rsidR="008A68D4" w:rsidRPr="008A68D4" w:rsidRDefault="008A68D4" w:rsidP="008A68D4">
            <w:pPr>
              <w:spacing w:before="120"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Số: 194/2014/TT-BTC</w:t>
            </w:r>
          </w:p>
        </w:tc>
        <w:tc>
          <w:tcPr>
            <w:tcW w:w="6116" w:type="dxa"/>
            <w:shd w:val="clear" w:color="auto" w:fill="FFFFFF"/>
            <w:tcMar>
              <w:top w:w="0" w:type="dxa"/>
              <w:left w:w="108" w:type="dxa"/>
              <w:bottom w:w="0" w:type="dxa"/>
              <w:right w:w="108" w:type="dxa"/>
            </w:tcMar>
            <w:hideMark/>
          </w:tcPr>
          <w:p w:rsidR="008A68D4" w:rsidRPr="008A68D4" w:rsidRDefault="008A68D4" w:rsidP="008A68D4">
            <w:pPr>
              <w:spacing w:before="120"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rPr>
              <w:t>Hà Nội, ngày 17 tháng 12 năm 2014</w:t>
            </w:r>
          </w:p>
        </w:tc>
      </w:tr>
    </w:tbl>
    <w:p w:rsidR="008A68D4" w:rsidRPr="008A68D4" w:rsidRDefault="008A68D4" w:rsidP="008A68D4">
      <w:pPr>
        <w:shd w:val="clear" w:color="auto" w:fill="FFFFFF"/>
        <w:spacing w:before="120" w:after="0" w:line="360" w:lineRule="auto"/>
        <w:jc w:val="center"/>
        <w:rPr>
          <w:rFonts w:ascii="Times New Roman" w:eastAsia="Times New Roman" w:hAnsi="Times New Roman" w:cs="Times New Roman"/>
          <w:color w:val="000000"/>
          <w:sz w:val="24"/>
          <w:szCs w:val="24"/>
        </w:rPr>
      </w:pPr>
    </w:p>
    <w:p w:rsidR="008A68D4" w:rsidRPr="008A68D4" w:rsidRDefault="008A68D4" w:rsidP="008A68D4">
      <w:pPr>
        <w:shd w:val="clear" w:color="auto" w:fill="FFFFFF"/>
        <w:spacing w:before="120"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lang w:val="vi-VN"/>
        </w:rPr>
        <w:t>THÔNG TƯ</w:t>
      </w:r>
    </w:p>
    <w:p w:rsidR="008A68D4" w:rsidRPr="008A68D4" w:rsidRDefault="008A68D4" w:rsidP="008A68D4">
      <w:pPr>
        <w:shd w:val="clear" w:color="auto" w:fill="FFFFFF"/>
        <w:spacing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SỬA ĐỔI, BỔ SUNG MỘT SỐ ĐIỀU CỦA THÔNG TƯ SỐ</w:t>
      </w:r>
      <w:r>
        <w:rPr>
          <w:rFonts w:ascii="Times New Roman" w:eastAsia="Times New Roman" w:hAnsi="Times New Roman" w:cs="Times New Roman"/>
          <w:color w:val="000000"/>
          <w:sz w:val="24"/>
          <w:szCs w:val="24"/>
          <w:lang w:val="vi-VN"/>
        </w:rPr>
        <w:t xml:space="preserve"> 124/2012/TT-BTC </w:t>
      </w:r>
      <w:r w:rsidRPr="008A68D4">
        <w:rPr>
          <w:rFonts w:ascii="Times New Roman" w:eastAsia="Times New Roman" w:hAnsi="Times New Roman" w:cs="Times New Roman"/>
          <w:color w:val="000000"/>
          <w:sz w:val="24"/>
          <w:szCs w:val="24"/>
          <w:lang w:val="vi-VN"/>
        </w:rPr>
        <w:t>NGÀY 30/7/2012 CỦA BỘ TÀI CHÍNH HƯỚNG DẪN THI HÀNH MỘT SỐ ĐIỀU CỦA NGHỊ ĐỊNH SỐ </w:t>
      </w:r>
      <w:r>
        <w:rPr>
          <w:rFonts w:ascii="Times New Roman" w:eastAsia="Times New Roman" w:hAnsi="Times New Roman" w:cs="Times New Roman"/>
          <w:color w:val="000000"/>
          <w:sz w:val="24"/>
          <w:szCs w:val="24"/>
          <w:lang w:val="vi-VN"/>
        </w:rPr>
        <w:t>45/2007/NĐ-CP</w:t>
      </w:r>
      <w:r w:rsidRPr="008A68D4">
        <w:rPr>
          <w:rFonts w:ascii="Times New Roman" w:eastAsia="Times New Roman" w:hAnsi="Times New Roman" w:cs="Times New Roman"/>
          <w:color w:val="000000"/>
          <w:sz w:val="24"/>
          <w:szCs w:val="24"/>
          <w:lang w:val="vi-VN"/>
        </w:rPr>
        <w:t> NGÀY 27/3/2007 CỦA CHÍNH PHỦ QUY ĐỊNH CHI TIẾT THI HÀNH MỘT SỐ ĐIỀU CỦA LUẬT KINH DOANH BẢO HIỂM VÀ NGHỊ ĐỊNH SỐ </w:t>
      </w:r>
      <w:r>
        <w:rPr>
          <w:rFonts w:ascii="Times New Roman" w:eastAsia="Times New Roman" w:hAnsi="Times New Roman" w:cs="Times New Roman"/>
          <w:color w:val="000000"/>
          <w:sz w:val="24"/>
          <w:szCs w:val="24"/>
          <w:lang w:val="vi-VN"/>
        </w:rPr>
        <w:t>123/2011/NĐ-CP</w:t>
      </w:r>
      <w:r w:rsidRPr="008A68D4">
        <w:rPr>
          <w:rFonts w:ascii="Times New Roman" w:eastAsia="Times New Roman" w:hAnsi="Times New Roman" w:cs="Times New Roman"/>
          <w:color w:val="000000"/>
          <w:sz w:val="24"/>
          <w:szCs w:val="24"/>
          <w:lang w:val="vi-VN"/>
        </w:rPr>
        <w:t> NGÀY 28/12/2011 CỦA CHÍNH PHỦ QUY ĐỊNH CHI TIẾT THI HÀNH MỘT SỐ ĐIỀU CỦA LUẬT SỬA ĐỔI, BỔ SUNG MỘT SỐ ĐIỀU CỦA LUẬT KINH DOANH BẢO HIỂM VÀ THÔNG TƯ SỐ </w:t>
      </w:r>
      <w:r>
        <w:rPr>
          <w:rFonts w:ascii="Times New Roman" w:eastAsia="Times New Roman" w:hAnsi="Times New Roman" w:cs="Times New Roman"/>
          <w:color w:val="000000"/>
          <w:sz w:val="24"/>
          <w:szCs w:val="24"/>
          <w:lang w:val="vi-VN"/>
        </w:rPr>
        <w:t>125/2012/TT-BTC</w:t>
      </w:r>
      <w:r w:rsidRPr="008A68D4">
        <w:rPr>
          <w:rFonts w:ascii="Times New Roman" w:eastAsia="Times New Roman" w:hAnsi="Times New Roman" w:cs="Times New Roman"/>
          <w:color w:val="000000"/>
          <w:sz w:val="24"/>
          <w:szCs w:val="24"/>
          <w:lang w:val="vi-VN"/>
        </w:rPr>
        <w:t> NGÀY 30/7/2012 CỦA BỘ TÀI CHÍNH HƯỚNG DẪN CHẾ ĐỘ TÀI CHÍNH ĐỐI VỚI DOANH NGHIỆP BẢO HIỂM, DOANH NGHIỆP TÁI BẢO HIỂM, DOANH NGHIỆP MÔI GIỚI BẢO HIỂM VÀ CHI NHÁNH DOANH NGHIỆP BẢO HIỂM PHI NHÂN THỌ NƯỚC NGOÀI</w:t>
      </w:r>
    </w:p>
    <w:p w:rsidR="008A68D4" w:rsidRPr="008A68D4" w:rsidRDefault="008A68D4" w:rsidP="008A68D4">
      <w:pPr>
        <w:shd w:val="clear" w:color="auto" w:fill="FFFFFF"/>
        <w:spacing w:before="120" w:after="0" w:line="360" w:lineRule="auto"/>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Căn cứ Luật Kinh doanh bảo hiểm năm 2000; Luật sửa đổi, bổ sung một số điều của Luật Kinh doanh bảo hiểm năm 2010;</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45/2007/NĐ-CP</w:t>
      </w:r>
      <w:r w:rsidRPr="008A68D4">
        <w:rPr>
          <w:rFonts w:ascii="Times New Roman" w:eastAsia="Times New Roman" w:hAnsi="Times New Roman" w:cs="Times New Roman"/>
          <w:i/>
          <w:iCs/>
          <w:color w:val="000000"/>
          <w:sz w:val="24"/>
          <w:szCs w:val="24"/>
          <w:lang w:val="vi-VN"/>
        </w:rPr>
        <w:t> ngày 27/3/2007 của Chính phủ quy định chi tiết thi hành một số điều của Luật Kinh doanh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46/2007/NĐ-CP</w:t>
      </w:r>
      <w:r w:rsidRPr="008A68D4">
        <w:rPr>
          <w:rFonts w:ascii="Times New Roman" w:eastAsia="Times New Roman" w:hAnsi="Times New Roman" w:cs="Times New Roman"/>
          <w:i/>
          <w:iCs/>
          <w:color w:val="000000"/>
          <w:sz w:val="24"/>
          <w:szCs w:val="24"/>
          <w:lang w:val="vi-VN"/>
        </w:rPr>
        <w:t xml:space="preserve"> ngày 27/3/2007 của Chính phủ quy định chế độ tài chính đối với doanh nghiệp bảo hiểm và doanh nghiệp môi giới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123/2011/NĐ-CP</w:t>
      </w:r>
      <w:r w:rsidRPr="008A68D4">
        <w:rPr>
          <w:rFonts w:ascii="Times New Roman" w:eastAsia="Times New Roman" w:hAnsi="Times New Roman" w:cs="Times New Roman"/>
          <w:i/>
          <w:iCs/>
          <w:color w:val="000000"/>
          <w:sz w:val="24"/>
          <w:szCs w:val="24"/>
          <w:lang w:val="vi-VN"/>
        </w:rPr>
        <w:t xml:space="preserve"> ngày 28/12/2011 của Chính phủ quy định chi tiết thi hành một số điều của Luật sửa đổi, bổ sung một số điều của Luật Kinh doanh bảo hiểm và sửa đổi, bổ </w:t>
      </w:r>
      <w:r w:rsidRPr="008A68D4">
        <w:rPr>
          <w:rFonts w:ascii="Times New Roman" w:eastAsia="Times New Roman" w:hAnsi="Times New Roman" w:cs="Times New Roman"/>
          <w:i/>
          <w:iCs/>
          <w:color w:val="000000"/>
          <w:sz w:val="24"/>
          <w:szCs w:val="24"/>
          <w:lang w:val="vi-VN"/>
        </w:rPr>
        <w:lastRenderedPageBreak/>
        <w:t>sung một số điều của Nghị định số </w:t>
      </w:r>
      <w:r>
        <w:rPr>
          <w:rFonts w:ascii="Times New Roman" w:eastAsia="Times New Roman" w:hAnsi="Times New Roman" w:cs="Times New Roman"/>
          <w:i/>
          <w:iCs/>
          <w:color w:val="000000"/>
          <w:sz w:val="24"/>
          <w:szCs w:val="24"/>
          <w:lang w:val="vi-VN"/>
        </w:rPr>
        <w:t>45/2007/NĐ-CP</w:t>
      </w:r>
      <w:r w:rsidRPr="008A68D4">
        <w:rPr>
          <w:rFonts w:ascii="Times New Roman" w:eastAsia="Times New Roman" w:hAnsi="Times New Roman" w:cs="Times New Roman"/>
          <w:i/>
          <w:iCs/>
          <w:color w:val="000000"/>
          <w:sz w:val="24"/>
          <w:szCs w:val="24"/>
          <w:lang w:val="vi-VN"/>
        </w:rPr>
        <w:t> ngày 27/3/2007 của Chính phủ quy định chi tiết thi hành một số điều của Luật Kinh doanh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68/2014/NĐ-CP</w:t>
      </w:r>
      <w:r w:rsidRPr="008A68D4">
        <w:rPr>
          <w:rFonts w:ascii="Times New Roman" w:eastAsia="Times New Roman" w:hAnsi="Times New Roman" w:cs="Times New Roman"/>
          <w:i/>
          <w:iCs/>
          <w:color w:val="000000"/>
          <w:sz w:val="24"/>
          <w:szCs w:val="24"/>
          <w:lang w:val="vi-VN"/>
        </w:rPr>
        <w:t> ngày 09/7/2014 của Chính phủ sửa đổi, bổ sung một số điều của Nghị định số </w:t>
      </w:r>
      <w:r>
        <w:rPr>
          <w:rFonts w:ascii="Times New Roman" w:eastAsia="Times New Roman" w:hAnsi="Times New Roman" w:cs="Times New Roman"/>
          <w:i/>
          <w:iCs/>
          <w:color w:val="000000"/>
          <w:sz w:val="24"/>
          <w:szCs w:val="24"/>
          <w:lang w:val="vi-VN"/>
        </w:rPr>
        <w:t>45/2007/NĐ-CP</w:t>
      </w:r>
      <w:r w:rsidRPr="008A68D4">
        <w:rPr>
          <w:rFonts w:ascii="Times New Roman" w:eastAsia="Times New Roman" w:hAnsi="Times New Roman" w:cs="Times New Roman"/>
          <w:i/>
          <w:iCs/>
          <w:color w:val="000000"/>
          <w:sz w:val="24"/>
          <w:szCs w:val="24"/>
          <w:lang w:val="vi-VN"/>
        </w:rPr>
        <w:t> ngày 27/3/2007 của Chính phủ quy định chi tiết thi hành một số điều của Luật Kinh doanh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215/2013/NĐ-CP</w:t>
      </w:r>
      <w:r w:rsidRPr="008A68D4">
        <w:rPr>
          <w:rFonts w:ascii="Times New Roman" w:eastAsia="Times New Roman" w:hAnsi="Times New Roman" w:cs="Times New Roman"/>
          <w:i/>
          <w:iCs/>
          <w:color w:val="000000"/>
          <w:sz w:val="24"/>
          <w:szCs w:val="24"/>
          <w:lang w:val="vi-VN"/>
        </w:rPr>
        <w:t xml:space="preserve"> ngày 23/12/2013 của Chính phủ quy định chức năng, nhiệm vụ, quyền hạn và cơ cấu tổ chức của Bộ Tài chính;</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Theo đề nghị của Cục trưởng Cục Quản lý, giám sát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i/>
          <w:iCs/>
          <w:color w:val="000000"/>
          <w:sz w:val="24"/>
          <w:szCs w:val="24"/>
          <w:lang w:val="vi-VN"/>
        </w:rPr>
        <w:t>Bộ trưởng Bộ Tài chính ban hành Thông tư sửa đổi, bổ sung một số điều của Thông tư số</w:t>
      </w:r>
      <w:r>
        <w:rPr>
          <w:rFonts w:ascii="Times New Roman" w:eastAsia="Times New Roman" w:hAnsi="Times New Roman" w:cs="Times New Roman"/>
          <w:i/>
          <w:iCs/>
          <w:color w:val="000000"/>
          <w:sz w:val="24"/>
          <w:szCs w:val="24"/>
          <w:lang w:val="vi-VN"/>
        </w:rPr>
        <w:t>124/2012/TT-BTC</w:t>
      </w:r>
      <w:r w:rsidRPr="008A68D4">
        <w:rPr>
          <w:rFonts w:ascii="Times New Roman" w:eastAsia="Times New Roman" w:hAnsi="Times New Roman" w:cs="Times New Roman"/>
          <w:i/>
          <w:iCs/>
          <w:color w:val="000000"/>
          <w:sz w:val="24"/>
          <w:szCs w:val="24"/>
          <w:lang w:val="vi-VN"/>
        </w:rPr>
        <w:t> ngày 30/7/2012 của Bộ Tài chính hướng dẫn thi hành một số điều của Nghị định số </w:t>
      </w:r>
      <w:r>
        <w:rPr>
          <w:rFonts w:ascii="Times New Roman" w:eastAsia="Times New Roman" w:hAnsi="Times New Roman" w:cs="Times New Roman"/>
          <w:i/>
          <w:iCs/>
          <w:color w:val="000000"/>
          <w:sz w:val="24"/>
          <w:szCs w:val="24"/>
          <w:lang w:val="vi-VN"/>
        </w:rPr>
        <w:t>45/2007/NĐ-CP</w:t>
      </w:r>
      <w:r w:rsidRPr="008A68D4">
        <w:rPr>
          <w:rFonts w:ascii="Times New Roman" w:eastAsia="Times New Roman" w:hAnsi="Times New Roman" w:cs="Times New Roman"/>
          <w:i/>
          <w:iCs/>
          <w:color w:val="000000"/>
          <w:sz w:val="24"/>
          <w:szCs w:val="24"/>
          <w:lang w:val="vi-VN"/>
        </w:rPr>
        <w:t> ngày 27/3/2007 của Chính phủ quy định chi tiết thi hành một số điều của Luật Kinh doanh bảo hiểm và Nghị định số </w:t>
      </w:r>
      <w:r>
        <w:rPr>
          <w:rFonts w:ascii="Times New Roman" w:eastAsia="Times New Roman" w:hAnsi="Times New Roman" w:cs="Times New Roman"/>
          <w:i/>
          <w:iCs/>
          <w:color w:val="000000"/>
          <w:sz w:val="24"/>
          <w:szCs w:val="24"/>
          <w:lang w:val="vi-VN"/>
        </w:rPr>
        <w:t>123/2011/NĐ-CP</w:t>
      </w:r>
      <w:r w:rsidRPr="008A68D4">
        <w:rPr>
          <w:rFonts w:ascii="Times New Roman" w:eastAsia="Times New Roman" w:hAnsi="Times New Roman" w:cs="Times New Roman"/>
          <w:i/>
          <w:iCs/>
          <w:color w:val="000000"/>
          <w:sz w:val="24"/>
          <w:szCs w:val="24"/>
          <w:lang w:val="vi-VN"/>
        </w:rPr>
        <w:t> ngày 28/12/2011 của Chính phủ quy định chi tiết thi hành một số điều của Luật sửa đổi, bổ sung một số điều của Luật Kinh doanh bảo hiểm (sau đây gọi tắt là “Thông tư số </w:t>
      </w:r>
      <w:r>
        <w:rPr>
          <w:rFonts w:ascii="Times New Roman" w:eastAsia="Times New Roman" w:hAnsi="Times New Roman" w:cs="Times New Roman"/>
          <w:i/>
          <w:iCs/>
          <w:color w:val="000000"/>
          <w:sz w:val="24"/>
          <w:szCs w:val="24"/>
          <w:lang w:val="vi-VN"/>
        </w:rPr>
        <w:t>124/2012/TT-BTC)</w:t>
      </w:r>
      <w:r w:rsidRPr="008A68D4">
        <w:rPr>
          <w:rFonts w:ascii="Times New Roman" w:eastAsia="Times New Roman" w:hAnsi="Times New Roman" w:cs="Times New Roman"/>
          <w:i/>
          <w:iCs/>
          <w:color w:val="000000"/>
          <w:sz w:val="24"/>
          <w:szCs w:val="24"/>
          <w:lang w:val="vi-VN"/>
        </w:rPr>
        <w:t> và Thông tư số </w:t>
      </w:r>
      <w:r>
        <w:rPr>
          <w:rFonts w:ascii="Times New Roman" w:eastAsia="Times New Roman" w:hAnsi="Times New Roman" w:cs="Times New Roman"/>
          <w:i/>
          <w:iCs/>
          <w:color w:val="000000"/>
          <w:sz w:val="24"/>
          <w:szCs w:val="24"/>
          <w:lang w:val="vi-VN"/>
        </w:rPr>
        <w:t>125/2012/TT-BTC</w:t>
      </w:r>
      <w:r w:rsidRPr="008A68D4">
        <w:rPr>
          <w:rFonts w:ascii="Times New Roman" w:eastAsia="Times New Roman" w:hAnsi="Times New Roman" w:cs="Times New Roman"/>
          <w:i/>
          <w:iCs/>
          <w:color w:val="000000"/>
          <w:sz w:val="24"/>
          <w:szCs w:val="24"/>
          <w:lang w:val="vi-VN"/>
        </w:rPr>
        <w:t xml:space="preserve"> ngày 30/7/2012 của Bộ Tài chính hướng dẫn chế độ tài chính đối với doanh nghiệp bảo hiểm, doanh nghiệp tái bảo hiểm, doanh nghiệp môi giới bảo hiểm và chi nhánh doanh nghiệp bảo hiểm phi nhân thọ nước ngoài (sau đây gọi tắt là “Thông tư số 125/2012/TT-BTC”).</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lang w:val="vi-VN"/>
        </w:rPr>
        <w:t>Điều 1. Sửa đổi, bổ sung một số điều của Thông tư số 124/2012/TT-BTC</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 Bổ sung tiết đ </w:t>
      </w:r>
      <w:bookmarkStart w:id="0" w:name="dc_1"/>
      <w:r w:rsidRPr="008A68D4">
        <w:rPr>
          <w:rFonts w:ascii="Times New Roman" w:eastAsia="Times New Roman" w:hAnsi="Times New Roman" w:cs="Times New Roman"/>
          <w:color w:val="000000"/>
          <w:sz w:val="24"/>
          <w:szCs w:val="24"/>
          <w:lang w:val="vi-VN"/>
        </w:rPr>
        <w:t>điểm 1.2 Khoản 1 Điều 5</w:t>
      </w:r>
      <w:bookmarkEnd w:id="0"/>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“đ) Quy định tại tiết a, b và c điểm 1.2 Khoản này không áp dụng đối với công ty cổ phần môi giới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2. Sửa đổi </w:t>
      </w:r>
      <w:bookmarkStart w:id="1" w:name="dc_2"/>
      <w:r w:rsidRPr="008A68D4">
        <w:rPr>
          <w:rFonts w:ascii="Times New Roman" w:eastAsia="Times New Roman" w:hAnsi="Times New Roman" w:cs="Times New Roman"/>
          <w:color w:val="000000"/>
          <w:sz w:val="24"/>
          <w:szCs w:val="24"/>
          <w:lang w:val="vi-VN"/>
        </w:rPr>
        <w:t>Khoản 7 Điều 7</w:t>
      </w:r>
      <w:bookmarkEnd w:id="1"/>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“7. Bằng chứng chứng minh quyền sử dụng địa điểm dự kiến đặt trụ sở chính và các chi nhánh của doanh nghiệp (nếu có) được thành lập.”</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lastRenderedPageBreak/>
        <w:t>3. Sửa đổi </w:t>
      </w:r>
      <w:bookmarkStart w:id="2" w:name="dc_3"/>
      <w:r w:rsidRPr="008A68D4">
        <w:rPr>
          <w:rFonts w:ascii="Times New Roman" w:eastAsia="Times New Roman" w:hAnsi="Times New Roman" w:cs="Times New Roman"/>
          <w:color w:val="000000"/>
          <w:sz w:val="24"/>
          <w:szCs w:val="24"/>
          <w:lang w:val="vi-VN"/>
        </w:rPr>
        <w:t>Khoản 3 Điều 11</w:t>
      </w:r>
      <w:bookmarkEnd w:id="2"/>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“3. Trong thời hạn sáu mươi (60) ngày kể từ ngày nhận được hồ sơ đầy đủ và hợp lệ của chủ đầu tư, Bộ Tài chính cấp Giấy phép thành lập và hoạt động cho doanh nghiệp bảo hiểm, chi nhánh nước ngoài theo mẫu quy định tại Phụ lục 2 ban hành kèm theo Thông tư này.”</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4. Bổ sung tiết g </w:t>
      </w:r>
      <w:bookmarkStart w:id="3" w:name="dc_4"/>
      <w:r w:rsidRPr="008A68D4">
        <w:rPr>
          <w:rFonts w:ascii="Times New Roman" w:eastAsia="Times New Roman" w:hAnsi="Times New Roman" w:cs="Times New Roman"/>
          <w:color w:val="000000"/>
          <w:sz w:val="24"/>
          <w:szCs w:val="24"/>
          <w:lang w:val="vi-VN"/>
        </w:rPr>
        <w:t>Khoản 2 Điều 12</w:t>
      </w:r>
      <w:bookmarkEnd w:id="3"/>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“g) Thiết lập hệ thống cơ sở hạ tầng, trang thiết bị, phần mềm công nghệ thông tin đáp ứng yêu cầu quản trị doanh nghiệp và quản lý nhà nước về hoạt động kinh doanh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5. Sửa đổi </w:t>
      </w:r>
      <w:bookmarkStart w:id="4" w:name="dc_5"/>
      <w:r w:rsidRPr="008A68D4">
        <w:rPr>
          <w:rFonts w:ascii="Times New Roman" w:eastAsia="Times New Roman" w:hAnsi="Times New Roman" w:cs="Times New Roman"/>
          <w:color w:val="000000"/>
          <w:sz w:val="24"/>
          <w:szCs w:val="24"/>
          <w:lang w:val="vi-VN"/>
        </w:rPr>
        <w:t>Khoản 2 Điều 13</w:t>
      </w:r>
      <w:bookmarkEnd w:id="4"/>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“2. Trong thời hạn mười bốn (14) ngày kể từ ngày nhận đầy đủ hồ sơ theo quy định tại Khoản 1 Điều này, Bộ Tài chính cấp Giấy phép điều chỉnh theo mẫu quy định tại Phụ lục 7 ban hành kèm theo Thông tư này. Trường hợp từ chối chấp thuận, Bộ Tài chính phải nêu rõ lý do bằng văn bản.”</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6. Sửa đổi </w:t>
      </w:r>
      <w:bookmarkStart w:id="5" w:name="dc_6"/>
      <w:r w:rsidRPr="008A68D4">
        <w:rPr>
          <w:rFonts w:ascii="Times New Roman" w:eastAsia="Times New Roman" w:hAnsi="Times New Roman" w:cs="Times New Roman"/>
          <w:color w:val="000000"/>
          <w:sz w:val="24"/>
          <w:szCs w:val="24"/>
          <w:lang w:val="vi-VN"/>
        </w:rPr>
        <w:t>điểm c Khoản 1 và điểm b Khoản 2 Điều 15</w:t>
      </w:r>
      <w:bookmarkEnd w:id="5"/>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a) Sửa đổi </w:t>
      </w:r>
      <w:bookmarkStart w:id="6" w:name="dc_50"/>
      <w:r w:rsidRPr="008A68D4">
        <w:rPr>
          <w:rFonts w:ascii="Times New Roman" w:eastAsia="Times New Roman" w:hAnsi="Times New Roman" w:cs="Times New Roman"/>
          <w:color w:val="000000"/>
          <w:sz w:val="24"/>
          <w:szCs w:val="24"/>
          <w:lang w:val="vi-VN"/>
        </w:rPr>
        <w:t>điểm c Khoản 1</w:t>
      </w:r>
      <w:bookmarkEnd w:id="6"/>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“c) Trong thời hạn mười bốn (14) ngày kể từ khi nhận đủ hồ sơ hợp lệ theo quy định tại điểm b Khoản 1 Điều này, Bộ Tài chính có văn bản chấp thuận hoặc từ chối chấp thuận cấp phép.</w:t>
      </w:r>
      <w:r w:rsidRPr="008A68D4">
        <w:rPr>
          <w:rFonts w:ascii="Times New Roman" w:eastAsia="Times New Roman" w:hAnsi="Times New Roman" w:cs="Times New Roman"/>
          <w:color w:val="000000"/>
          <w:sz w:val="24"/>
          <w:szCs w:val="24"/>
        </w:rPr>
        <w:t>      </w:t>
      </w:r>
      <w:r w:rsidRPr="008A68D4">
        <w:rPr>
          <w:rFonts w:ascii="Times New Roman" w:eastAsia="Times New Roman" w:hAnsi="Times New Roman" w:cs="Times New Roman"/>
          <w:color w:val="000000"/>
          <w:sz w:val="24"/>
          <w:szCs w:val="24"/>
          <w:lang w:val="vi-VN"/>
        </w:rPr>
        <w:t> Trường hợp từ chối chấp thuận, Bộ Tài chính phải nêu rõ lý do. Trường hợp chấp thuận, Bộ Tài chính cấp Giấy phép điều chỉnh theo mẫu quy định tại Phụ lục 7 ban hành kèm theo Thông tư này.”</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b) Sửa đổi </w:t>
      </w:r>
      <w:bookmarkStart w:id="7" w:name="dc_51"/>
      <w:r w:rsidRPr="008A68D4">
        <w:rPr>
          <w:rFonts w:ascii="Times New Roman" w:eastAsia="Times New Roman" w:hAnsi="Times New Roman" w:cs="Times New Roman"/>
          <w:color w:val="000000"/>
          <w:sz w:val="24"/>
          <w:szCs w:val="24"/>
          <w:lang w:val="vi-VN"/>
        </w:rPr>
        <w:t>điểm b Khoản 2</w:t>
      </w:r>
      <w:bookmarkEnd w:id="7"/>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“b) Trong thời hạn mười bốn (14) ngày kể từ ngày nhận đủ hồ sơ hợp lệ theo quy định tại điểm a Khoản này, Bộ Tài chính có văn bản chấp thuận hoặc từ chối chấp thuận. Trường hợp từ chối chấp thuận, Bộ Tài chính phải nêu rõ lý do. Trường hợp chấp thuận, Bộ Tài chính cấp Giấy phép điều chỉnh theo mẫu quy định tại Phụ lục 7 ban hành kèm theo Thông tư này.”</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7. Sửa đổi </w:t>
      </w:r>
      <w:bookmarkStart w:id="8" w:name="dc_7"/>
      <w:r w:rsidRPr="008A68D4">
        <w:rPr>
          <w:rFonts w:ascii="Times New Roman" w:eastAsia="Times New Roman" w:hAnsi="Times New Roman" w:cs="Times New Roman"/>
          <w:color w:val="000000"/>
          <w:sz w:val="24"/>
          <w:szCs w:val="24"/>
          <w:lang w:val="vi-VN"/>
        </w:rPr>
        <w:t>Khoản 2 Điều 16</w:t>
      </w:r>
      <w:bookmarkEnd w:id="8"/>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lastRenderedPageBreak/>
        <w:t>“2. Trong thời hạn mười bốn (14) ngày kể từ ngày nhận đủ hồ sơ hợp lệ theo quy định tại Khoản 1 Điều này, Bộ Tài chính có văn bản chấp thuận hoặc từ chối chấp thuận. Trong trường hợp từ chối chấp thuận phải giải thích lý do.”</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8. Sửa đổi </w:t>
      </w:r>
      <w:bookmarkStart w:id="9" w:name="dc_8"/>
      <w:r w:rsidRPr="008A68D4">
        <w:rPr>
          <w:rFonts w:ascii="Times New Roman" w:eastAsia="Times New Roman" w:hAnsi="Times New Roman" w:cs="Times New Roman"/>
          <w:color w:val="000000"/>
          <w:sz w:val="24"/>
          <w:szCs w:val="24"/>
          <w:lang w:val="vi-VN"/>
        </w:rPr>
        <w:t>Khoản 5 Điều 17</w:t>
      </w:r>
      <w:bookmarkEnd w:id="9"/>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“5. Trong thời hạn mười bốn (14) ngày kể từ ngày nhận đủ hồ sơ hợp lệ theo quy định tại Khoản 3 Điều này (đối với doanh nghiệp bảo hiểm) và Khoản 4 Điều này (đối với chi nhánh nước ngoài), Bộ Tài chính có văn bản trả lời về việc chấp thuận hoặc từ chối chấp thuận đề nghị của doanh nghiệp, chi nhánh nước ngoài. Trường hợp từ chối chấp thuận phải nêu rõ lý do. Trường hợp chấp thuận, Bộ Tài chính cấp Giấy phép điều chỉnh theo mẫu quy định tại Phụ lục 7 ban hành kèm theo Thông tư này.”</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9. Sửa đổi </w:t>
      </w:r>
      <w:bookmarkStart w:id="10" w:name="dc_9"/>
      <w:r w:rsidRPr="008A68D4">
        <w:rPr>
          <w:rFonts w:ascii="Times New Roman" w:eastAsia="Times New Roman" w:hAnsi="Times New Roman" w:cs="Times New Roman"/>
          <w:color w:val="000000"/>
          <w:sz w:val="24"/>
          <w:szCs w:val="24"/>
          <w:lang w:val="vi-VN"/>
        </w:rPr>
        <w:t>Khoản 3 Điều 21</w:t>
      </w:r>
      <w:bookmarkEnd w:id="10"/>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“3. Trong thời hạn mười bốn (14) ngày kể từ ngày nhận đủ hồ sơ hợp lệ theo quy định tại Khoản 2 Điều này, Bộ Tài chính có văn bản chấp thuận hoặc từ chối chấp thuận. Trường hợp từ chối, Bộ Tài chính phải nêu rõ lý do. Nếu quá thời hạn trên Bộ Tài chính không có văn bản trả lời, việc đề nghị thay đổi Chủ tịch, Tổng Giám đốc (Giám đốc) của doanh nghiệp bảo hiểm, thay đổi Tổng Giám đốc (Giám đốc) của chi nhánh nước ngoài đương nhiên được chấp thuận.”</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10. Sửa đổi, bổ sung </w:t>
      </w:r>
      <w:bookmarkStart w:id="11" w:name="dc_10"/>
      <w:r w:rsidRPr="008A68D4">
        <w:rPr>
          <w:rFonts w:ascii="Times New Roman" w:eastAsia="Times New Roman" w:hAnsi="Times New Roman" w:cs="Times New Roman"/>
          <w:color w:val="000000"/>
          <w:sz w:val="24"/>
          <w:szCs w:val="24"/>
          <w:lang w:val="vi-VN"/>
        </w:rPr>
        <w:t>Khoản 4 Điều 28</w:t>
      </w:r>
      <w:bookmarkEnd w:id="11"/>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“4. Có tối thiểu ba (03) năm kinh nghiệm làm việc trong lĩnh vực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11. Sửa đổi </w:t>
      </w:r>
      <w:bookmarkStart w:id="12" w:name="dc_11"/>
      <w:r w:rsidRPr="008A68D4">
        <w:rPr>
          <w:rFonts w:ascii="Times New Roman" w:eastAsia="Times New Roman" w:hAnsi="Times New Roman" w:cs="Times New Roman"/>
          <w:color w:val="000000"/>
          <w:sz w:val="24"/>
          <w:szCs w:val="24"/>
          <w:lang w:val="vi-VN"/>
        </w:rPr>
        <w:t>Khoản 4 Điều 32</w:t>
      </w:r>
      <w:bookmarkEnd w:id="12"/>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“4. Trong thời hạn bảy (07) ngày, kể từ ngày nhận đủ hồ sơ hợp lệ quy định tại điểm b Khoản 1 hoặc điểm b Khoản 2 Điều này, Bộ Tài chính có văn bản chấp thuận hoặc từ chối chấp thuận việc bổ nhiệm, thay đổi chuyên gia tính toán của doanh nghiệp bảo hiểm nhân thọ. Trường hợp từ chối chấp thuận, Bộ Tài chính phải nêu rõ lý do. Nếu quá thời hạn trên Bộ Tài chính không có văn bản trả lời, việc bổ nhiệm, thay đổi chuyên gia tính toán của doanh nghiệp bảo hiểm nhân thọ đương nhiên được chấp thuận.”</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lastRenderedPageBreak/>
        <w:t>12. Sửa đổi, bổ sung </w:t>
      </w:r>
      <w:bookmarkStart w:id="13" w:name="dc_12"/>
      <w:r w:rsidRPr="008A68D4">
        <w:rPr>
          <w:rFonts w:ascii="Times New Roman" w:eastAsia="Times New Roman" w:hAnsi="Times New Roman" w:cs="Times New Roman"/>
          <w:color w:val="000000"/>
          <w:sz w:val="24"/>
          <w:szCs w:val="24"/>
          <w:lang w:val="vi-VN"/>
        </w:rPr>
        <w:t>Điều 34</w:t>
      </w:r>
      <w:bookmarkEnd w:id="13"/>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“Điều 34. Tiêu chuẩn và sử dụng chuyên gia tính toán dự phòng và khả năng thanh toán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 Tiêu chuẩn chuyên gia tính toán dự phòng và khả năng thanh toán:</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a) Là thành viên (fellow) của Hội các nhà tính toán bảo hiểm đang là thành viên chính thức của Hội các nhà tính toán bảo hiểm quốc tế; hoặc</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b) Có tối thiểu năm (05) năm kinh nghiệm làm việc trong lĩnh vực bảo hiểm phi nhân thọ (đối với doanh nghiệp bảo hiểm phi nhân thọ, chi nhánh nước ngoài) hoặc trong lĩnh vực bảo hiểm sức khỏe (đối với doanh nghiệp chuyên kinh doanh bảo hiểm sức khỏe), và có tối thiểu 02 chứng chỉ tính toán được cấp bởi một trong các Hội sau: Hội các nhà tính toán bảo hiểm Vương quốc Anh, Hội các nhà tính toán bảo hiểm Scotland, Hội các nhà tính toán bảo hiểm Hoa Kỳ, Hội các nhà tính toán bảo hiểm Úc, Hội các nhà tính toán bảo hiểm Ca-na-đa;</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c) Không bị truy cứu trách nhiệm hình sự về các tội danh có liên quan đến nhiệm vụ của mình;</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d) Chưa vi phạm quy tắc đạo đức hành nghề tính toán bảo hiểm (đối với trường hợp chuyên gia tính dự phòng và khả năng thanh toán của doanh nghiệp, chi nhánh nước ngoài là thành viên của Hội các nhà tính toán bảo hiểm đang là thành viên chính thức của Hội các nhà tính toán bảo hiểm quốc tế).</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2. Hình thức sử dụng chuyên gia tính toán dự phòng và khả năng thanh toán:</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Doanh nghiệp bảo hiểm phi nhân thọ, doanh nghiệp chuyên kinh doanh bảo hiểm sức khỏe, chi nhánh nước ngoài được sử dụng chuyên gia tính toán dự phòng và khả năng thanh toán theo các hình thức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a) Sử dụng người lao động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lastRenderedPageBreak/>
        <w:t>b) Thuê chuyên gia tính toán của tổ chức cung cấp dịch vụ tính toán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c) Thuê hoặc dùng chuyên gia tính toán của chủ đầu tư hoặc công ty mẹ hoặc công ty trong cùng tập đoàn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3. Kể từ ngày 01/01/2016, doanh nghiệp bảo hiểm phi nhân thọ, doanh nghiệp chuyên kinh doanh bảo hiểm sức khỏe, chi nhánh nước ngoài phải sử dụng chuyên gia tính toán dự phòng nghiệp vụ và khả năng thanh toán đáp ứng tiêu chuẩn quy định tại Khoản 1 Điều này.”</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13. Sửa đổi, bổ sung </w:t>
      </w:r>
      <w:bookmarkStart w:id="14" w:name="dc_13"/>
      <w:r w:rsidRPr="008A68D4">
        <w:rPr>
          <w:rFonts w:ascii="Times New Roman" w:eastAsia="Times New Roman" w:hAnsi="Times New Roman" w:cs="Times New Roman"/>
          <w:color w:val="000000"/>
          <w:sz w:val="24"/>
          <w:szCs w:val="24"/>
          <w:lang w:val="vi-VN"/>
        </w:rPr>
        <w:t>Khoản 1 Điều 35</w:t>
      </w:r>
      <w:bookmarkEnd w:id="14"/>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 Doanh nghiệp bảo hiểm phi nhân thọ, doanh nghiệp chuyên kinh doanh bảo hiểm sức khỏe, chi nhánh nước ngoài nộp Bộ Tài chính một (01) bộ hồ sơ đăng ký chuyên gia tính toán dự phòng nghiệp vụ và khả năng thanh toán bao gồm các tài liệu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a) Trường hợp sử dụng người lao động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Đơn xin đăng ký chuyên gia tính toán dự phòng nghiệp vụ và khả năng thanh toán có chữ ký của Chủ tịch hoặc Tổng Giám đốc (Giám đốc)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Văn bằng, chứng chỉ (bản sao công chứng), sơ yếu lý lịch của người dự kiến được bổ nhiệm làm chuyên gia tính toán dự phòng nghiệp vụ và khả năng thanh toán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Lý lịch tư pháp (bản gốc) của người dự kiến được bổ nhiệm làm chuyên gia tính toán dự phòng nghiệp vụ và khả năng thanh toán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xml:space="preserve">- Giấy chứng nhận tư cách thành viên (bản sao chứng thực) và văn bản xác nhận của Hội các nhà tính toán bảo hiểm về việc chưa vi phạm quy tắc đạo đức hành nghề tính toán bảo hiểm (bản </w:t>
      </w:r>
      <w:r w:rsidRPr="008A68D4">
        <w:rPr>
          <w:rFonts w:ascii="Times New Roman" w:eastAsia="Times New Roman" w:hAnsi="Times New Roman" w:cs="Times New Roman"/>
          <w:color w:val="000000"/>
          <w:sz w:val="24"/>
          <w:szCs w:val="24"/>
          <w:lang w:val="vi-VN"/>
        </w:rPr>
        <w:lastRenderedPageBreak/>
        <w:t>gốc) tính đến thời điểm dự kiến được bổ nhiệm trong trường hợp là thành viên của Hội các nhà tính toán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Hợp đồng lao động (bản sao chứng thực) hoặc hợp đồng nguyên tắc (bản gốc) ký kết giữa doanh nghiệp bảo hiểm phi nhân thọ, doanh nghiệp chuyên kinh doanh bảo hiểm sức khỏe, chi nhánh nước ngoài với người dự kiến bổ nhiệm là chuyên gia tính toán dự phòng nghiệp vụ và khả năng thanh toán.</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b) Trường hợp thuê chuyên gia tính toán của tổ chức cung cấp dịch vụ tính toán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Các tài liệu quy định từ gạch đầu dòng thứ nhất đến gạch đầu dòng thứ tư điểm a Khoản 1 Điều này;</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Hợp đồng nguyên tắc (bản gốc) về cung cấp dịch vụ ký kết giữa doanh nghiệp bảo hiểm phi nhân thọ, doanh nghiệp chuyên kinh doanh bảo hiểm sức khỏe, chi nhánh nước ngoài và tổ chức cung cấp dịch vụ tính toán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Giấy phép thành lập của tổ chức cung cấp dịch vụ tính toán bảo hiểm (bản sao chứng thực).</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c) Trường hợp thuê hoặc dùng chuyên gia tính toán của chủ đầu tư hoặc công ty mẹ hoặc công ty trong cùng tập đoàn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Các tài liệu quy định tại điểm a Khoản 1 Điều này;</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 Văn bản thỏa thuận hoặc chấp thuận (bản gốc) về việc cho phép doanh nghiệp bảo hiểm phi nhân thọ, doanh nghiệp chuyên kinh doanh bảo hiểm sức khỏe, chi nhánh nước ngoài thuê hoặc dùng chuyên gia tính toán của chủ đầu tư hoặc công ty mẹ hoặc công ty trong cùng tập đoàn của doanh nghiệp bảo hiểm phi nhân thọ, doanh nghiệp chuyên kinh doanh bảo hiểm sức khỏe, chi nhánh nước ngoài.”</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14. Bổ sung Khoản 2 </w:t>
      </w:r>
      <w:bookmarkStart w:id="15" w:name="dc_14"/>
      <w:r w:rsidRPr="008A68D4">
        <w:rPr>
          <w:rFonts w:ascii="Times New Roman" w:eastAsia="Times New Roman" w:hAnsi="Times New Roman" w:cs="Times New Roman"/>
          <w:color w:val="000000"/>
          <w:sz w:val="24"/>
          <w:szCs w:val="24"/>
          <w:lang w:val="vi-VN"/>
        </w:rPr>
        <w:t>Điều 37</w:t>
      </w:r>
      <w:bookmarkEnd w:id="15"/>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lastRenderedPageBreak/>
        <w:t>“2. Trong trường hợp các doanh nghiệp bảo hiểm phi nhân thọ, doanh nghiệp chuyên kinh doanh bảo hiểm sức khỏe, chi nhánh nước ngoài đồng bảo hiểm cho một đối tượng bảo hiểm, hợp đồng bảo hiểm phải quy định rõ tên doanh nghiệp bảo hiểm phi nhân thọ, doanh nghiệp chuyên kinh doanh bảo hiểm sức khỏe, chi nhánh nước ngoài đứng đầu, tỷ lệ đồng bảo hiểm của từng doanh nghiệp bảo hiểm phi nhân thọ, doanh nghiệp chuyên kinh doanh bảo hiểm sức khỏe, chi nhánh nước ngoài. Các doanh nghiệp, chi nhánh nước ngoài đồng bảo hiểm phải cùng chịu trách nhiệm về những cam kết trong hợp đồng bảo hiểm với bên mua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15. Sửa đổi </w:t>
      </w:r>
      <w:bookmarkStart w:id="16" w:name="dc_15"/>
      <w:r w:rsidRPr="008A68D4">
        <w:rPr>
          <w:rFonts w:ascii="Times New Roman" w:eastAsia="Times New Roman" w:hAnsi="Times New Roman" w:cs="Times New Roman"/>
          <w:color w:val="000000"/>
          <w:sz w:val="24"/>
          <w:szCs w:val="24"/>
          <w:lang w:val="vi-VN"/>
        </w:rPr>
        <w:t>Khoản 5 Điều 39</w:t>
      </w:r>
      <w:bookmarkEnd w:id="16"/>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“5. Thời hạn phê chuẩn sản phẩm bảo hiểm nhân thọ, bảo hiểm sức khỏe</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Trong thời hạn hai mươi mốt (21) ngày, kể từ ngày nhận đủ hồ sơ hợp lệ quy định tại Khoản 3 Điều này, Bộ Tài chính có văn bản chấp thuận hoặc từ chối chấp thuận. Trong trường hợp từ chối chấp thuận, Bộ Tài chính phải nêu rõ lý do.”</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16. Sửa đổi, bổ sung </w:t>
      </w:r>
      <w:bookmarkStart w:id="17" w:name="dc_16"/>
      <w:r w:rsidRPr="008A68D4">
        <w:rPr>
          <w:rFonts w:ascii="Times New Roman" w:eastAsia="Times New Roman" w:hAnsi="Times New Roman" w:cs="Times New Roman"/>
          <w:color w:val="000000"/>
          <w:sz w:val="24"/>
          <w:szCs w:val="24"/>
          <w:lang w:val="vi-VN"/>
        </w:rPr>
        <w:t>Khoản 2 Điều 40</w:t>
      </w:r>
      <w:bookmarkEnd w:id="17"/>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“2. Trường hợp kết quả hoạt động kinh doanh bảo hiểm của loại nghiệp vụ bảo hiểm bị lỗ trong hai (02) năm tài chính liên tiếp và ảnh hưởng tới quyền lợi của bên mua bảo hiểm, doanh nghiệp bảo hiểm phi nhân thọ, chi nhánh nước ngoài phải báo cáo ngay Bộ Tài chính về thực trạng, nguyên nhân, phương án khắc phục của loại nghiệp vụ bảo hiểm đó và thực hiện theo yêu cầu của Bộ Tài chính.”</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lang w:val="vi-VN"/>
        </w:rPr>
        <w:t>17. Bổ sung điểm 3.6 Khoản 3 và Khoản 6 </w:t>
      </w:r>
      <w:bookmarkStart w:id="18" w:name="dc_18"/>
      <w:r w:rsidRPr="008A68D4">
        <w:rPr>
          <w:rFonts w:ascii="Times New Roman" w:eastAsia="Times New Roman" w:hAnsi="Times New Roman" w:cs="Times New Roman"/>
          <w:color w:val="000000"/>
          <w:sz w:val="24"/>
          <w:szCs w:val="24"/>
          <w:lang w:val="vi-VN"/>
        </w:rPr>
        <w:t>Điều 41</w:t>
      </w:r>
      <w:bookmarkEnd w:id="18"/>
      <w:r w:rsidRPr="008A68D4">
        <w:rPr>
          <w:rFonts w:ascii="Times New Roman" w:eastAsia="Times New Roman" w:hAnsi="Times New Roman" w:cs="Times New Roman"/>
          <w:color w:val="000000"/>
          <w:sz w:val="24"/>
          <w:szCs w:val="24"/>
          <w:lang w:val="vi-VN"/>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Bổ sung điểm 3.6 Khoản 3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“3.6. Hoa hồng đại lý bảo hiểm tối đa đối với các hợp đồng bảo hiểm thuộc nghiệp vụ bảo hiểm bảo lãnh là 10%.”</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b) Bổ sung Khoản 6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lastRenderedPageBreak/>
        <w:t>“6. Doanh nghiệp bảo hiểm nhân thọ thống nhất mức chi trả hoa hồng và chi quản lý đại lý bảo hiểm giữa đại lý bảo hiểm đang làm việc tại doanh nghiệp và đại lý bảo hiểm được tuyển dụng từ doanh nghiệp bảo hiểm nhân thọ khác.”</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18. Sửa đổi, bổ sung </w:t>
      </w:r>
      <w:bookmarkStart w:id="19" w:name="dc_20"/>
      <w:r w:rsidRPr="008A68D4">
        <w:rPr>
          <w:rFonts w:ascii="Times New Roman" w:eastAsia="Times New Roman" w:hAnsi="Times New Roman" w:cs="Times New Roman"/>
          <w:color w:val="000000"/>
          <w:sz w:val="24"/>
          <w:szCs w:val="24"/>
        </w:rPr>
        <w:t>Điều 49</w:t>
      </w:r>
      <w:bookmarkEnd w:id="19"/>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t>“Điều 49. Đào tạo, thi, cấp chứng chỉ đại lý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1. Cơ sở đào tạo đại lý bảo hiểm thực hiện đào tạo đại lý bảo hiểm theo quy định tại </w:t>
      </w:r>
      <w:bookmarkStart w:id="20" w:name="dc_21"/>
      <w:r w:rsidRPr="008A68D4">
        <w:rPr>
          <w:rFonts w:ascii="Times New Roman" w:eastAsia="Times New Roman" w:hAnsi="Times New Roman" w:cs="Times New Roman"/>
          <w:color w:val="000000"/>
          <w:sz w:val="24"/>
          <w:szCs w:val="24"/>
        </w:rPr>
        <w:t>Điều 31 và Điều 32 Nghị định số 45/2007/NĐ-CP</w:t>
      </w:r>
      <w:bookmarkEnd w:id="20"/>
      <w:r w:rsidRPr="008A68D4">
        <w:rPr>
          <w:rFonts w:ascii="Times New Roman" w:eastAsia="Times New Roman" w:hAnsi="Times New Roman" w:cs="Times New Roman"/>
          <w:color w:val="000000"/>
          <w:sz w:val="24"/>
          <w:szCs w:val="24"/>
        </w:rPr>
        <w:t> ngày 27/3/2007 của Chính phủ quy định chi tiết thi hành một số điều của Luật Kinh doanh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2. Bộ Tài chính (Cục Quản lý, giám sát bảo hiểm) trực tiếp hoặc phối hợp với các cơ sở đào tạo đại lý bảo hiểm tổ chức thi, ra đề thi phù hợp với quy định pháp luật về kinh doanh bảo hiểm hiện hành và phê duyệt kết quả thi chứng chỉ đại lý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3. Căn cứ kết quả thi chứng chỉ đại lý bảo hiểm được Bộ Tài chính (Cục Quản lý, giám sát bảo hiểm) phê duyệt, cơ sở đào tạo đại lý bảo hiểm cấp chứng chỉ đại lý bảo hiểm theo mẫu quy định tại Phụ lục 12 ban hành kèm theo Thông tư này.</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4. Doanh nghiệp kinh doanh bảo hiểm, chi nhánh nước ngoài cấp thẻ cho các đại lý bảo hiểm của doanh nghiệp, chi nhánh nước ngoài. Thẻ đại lý bảo hiểm phải ghi rõ họ tên, mã số đại lý kèm theo ảnh đại lý. Đại lý bảo hiểm có trách nhiệm đeo thẻ trong khi thực hiện hoạt động đại lý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19. Sửa đổi </w:t>
      </w:r>
      <w:bookmarkStart w:id="21" w:name="dc_22"/>
      <w:r w:rsidRPr="008A68D4">
        <w:rPr>
          <w:rFonts w:ascii="Times New Roman" w:eastAsia="Times New Roman" w:hAnsi="Times New Roman" w:cs="Times New Roman"/>
          <w:color w:val="000000"/>
          <w:sz w:val="24"/>
          <w:szCs w:val="24"/>
        </w:rPr>
        <w:t>Khoản 3 Điều 57</w:t>
      </w:r>
      <w:bookmarkEnd w:id="21"/>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“3. Trong thời hạn bảy (07) ngày kể từ ngày nhận đầy đủ hồ sơ hợp lệ quy định tại Khoản 2 Điều này, Bộ Tài chính cấp Giấy phép điều chỉnh theo mẫu quy định tại Phụ lục 20 ban hành kèm theo Thông tư này. Trong trường hợp từ chối, Bộ Tài chính có văn bản trả lời và nêu rõ lý do.”</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20. Sửa đổi </w:t>
      </w:r>
      <w:bookmarkStart w:id="22" w:name="dc_23"/>
      <w:r w:rsidRPr="008A68D4">
        <w:rPr>
          <w:rFonts w:ascii="Times New Roman" w:eastAsia="Times New Roman" w:hAnsi="Times New Roman" w:cs="Times New Roman"/>
          <w:color w:val="000000"/>
          <w:sz w:val="24"/>
          <w:szCs w:val="24"/>
        </w:rPr>
        <w:t>Khoản 4 Điều 59</w:t>
      </w:r>
      <w:bookmarkEnd w:id="22"/>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lastRenderedPageBreak/>
        <w:t>“4. Trong thời hạn mười bốn (14) ngày, kể từ ngày nhận đầy đủ hồ sơ đề nghị gia hạn hoạt động, Bộ Tài chính có văn bản chấp thuận hoặc từ chối chấp thuận. Trường hợp từ chối chấp thuận phải giải thích lý do.”</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21. Bãi bỏ </w:t>
      </w:r>
      <w:bookmarkStart w:id="23" w:name="dc_24"/>
      <w:r w:rsidRPr="008A68D4">
        <w:rPr>
          <w:rFonts w:ascii="Times New Roman" w:eastAsia="Times New Roman" w:hAnsi="Times New Roman" w:cs="Times New Roman"/>
          <w:color w:val="000000"/>
          <w:sz w:val="24"/>
          <w:szCs w:val="24"/>
        </w:rPr>
        <w:t>Khoản 6 Điều 4</w:t>
      </w:r>
      <w:bookmarkEnd w:id="23"/>
      <w:r w:rsidRPr="008A68D4">
        <w:rPr>
          <w:rFonts w:ascii="Times New Roman" w:eastAsia="Times New Roman" w:hAnsi="Times New Roman" w:cs="Times New Roman"/>
          <w:color w:val="000000"/>
          <w:sz w:val="24"/>
          <w:szCs w:val="24"/>
        </w:rPr>
        <w:t>.</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bookmarkStart w:id="24" w:name="bookmark0"/>
      <w:r w:rsidRPr="008A68D4">
        <w:rPr>
          <w:rFonts w:ascii="Times New Roman" w:eastAsia="Times New Roman" w:hAnsi="Times New Roman" w:cs="Times New Roman"/>
          <w:color w:val="000000"/>
          <w:sz w:val="24"/>
          <w:szCs w:val="24"/>
        </w:rPr>
        <w:t>22. Bãi bỏ </w:t>
      </w:r>
      <w:bookmarkStart w:id="25" w:name="dc_25"/>
      <w:bookmarkEnd w:id="24"/>
      <w:r w:rsidRPr="008A68D4">
        <w:rPr>
          <w:rFonts w:ascii="Times New Roman" w:eastAsia="Times New Roman" w:hAnsi="Times New Roman" w:cs="Times New Roman"/>
          <w:color w:val="000000"/>
          <w:sz w:val="24"/>
          <w:szCs w:val="24"/>
        </w:rPr>
        <w:t>Điều 48.</w:t>
      </w:r>
      <w:bookmarkEnd w:id="25"/>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t>Điều 2. Sửa đổi, bổ sung một số điều của Thông tư số 125/2012/TT-BTC</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1. Sửa đổi, bổ sung </w:t>
      </w:r>
      <w:bookmarkStart w:id="26" w:name="dc_26"/>
      <w:r w:rsidRPr="008A68D4">
        <w:rPr>
          <w:rFonts w:ascii="Times New Roman" w:eastAsia="Times New Roman" w:hAnsi="Times New Roman" w:cs="Times New Roman"/>
          <w:color w:val="000000"/>
          <w:sz w:val="24"/>
          <w:szCs w:val="24"/>
        </w:rPr>
        <w:t>tiết a điểm 3.1 và tiết a điểm 3.2 Khoản 3 Điều 4</w:t>
      </w:r>
      <w:bookmarkEnd w:id="26"/>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Sửa đổi, bổ sung </w:t>
      </w:r>
      <w:bookmarkStart w:id="27" w:name="dc_27"/>
      <w:r w:rsidRPr="008A68D4">
        <w:rPr>
          <w:rFonts w:ascii="Times New Roman" w:eastAsia="Times New Roman" w:hAnsi="Times New Roman" w:cs="Times New Roman"/>
          <w:color w:val="000000"/>
          <w:sz w:val="24"/>
          <w:szCs w:val="24"/>
        </w:rPr>
        <w:t>tiết a điểm 3.1</w:t>
      </w:r>
      <w:bookmarkEnd w:id="27"/>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Về địa bàn hoạt động: Doanh nghiệp bảo hiểm được mở chi nhánh trong phạm vi lãnh thổ Việt Nam.”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b) Sửa đổi, bổ sung </w:t>
      </w:r>
      <w:bookmarkStart w:id="28" w:name="dc_28"/>
      <w:r w:rsidRPr="008A68D4">
        <w:rPr>
          <w:rFonts w:ascii="Times New Roman" w:eastAsia="Times New Roman" w:hAnsi="Times New Roman" w:cs="Times New Roman"/>
          <w:color w:val="000000"/>
          <w:sz w:val="24"/>
          <w:szCs w:val="24"/>
        </w:rPr>
        <w:t>tiết a điểm 3.2</w:t>
      </w:r>
      <w:bookmarkEnd w:id="28"/>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Trường hợp mở chi nhánh ngoài lãnh thổ Việt Nam, doanh nghiệp bảo hiểm phải thực hiện theo quy định tại Khoản 2 Điều 12 Thông tư này.”</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2. Sửa đổi, bổ sung </w:t>
      </w:r>
      <w:bookmarkStart w:id="29" w:name="dc_29"/>
      <w:r w:rsidRPr="008A68D4">
        <w:rPr>
          <w:rFonts w:ascii="Times New Roman" w:eastAsia="Times New Roman" w:hAnsi="Times New Roman" w:cs="Times New Roman"/>
          <w:color w:val="000000"/>
          <w:sz w:val="24"/>
          <w:szCs w:val="24"/>
        </w:rPr>
        <w:t>Khoản 3</w:t>
      </w:r>
      <w:bookmarkEnd w:id="29"/>
      <w:r w:rsidRPr="008A68D4">
        <w:rPr>
          <w:rFonts w:ascii="Times New Roman" w:eastAsia="Times New Roman" w:hAnsi="Times New Roman" w:cs="Times New Roman"/>
          <w:color w:val="000000"/>
          <w:sz w:val="24"/>
          <w:szCs w:val="24"/>
        </w:rPr>
        <w:t> và gạch đầu dòng thứ hai </w:t>
      </w:r>
      <w:bookmarkStart w:id="30" w:name="dc_30"/>
      <w:r w:rsidRPr="008A68D4">
        <w:rPr>
          <w:rFonts w:ascii="Times New Roman" w:eastAsia="Times New Roman" w:hAnsi="Times New Roman" w:cs="Times New Roman"/>
          <w:color w:val="000000"/>
          <w:sz w:val="24"/>
          <w:szCs w:val="24"/>
        </w:rPr>
        <w:t>tiết b điểm 4.1 Khoản 4 Điều 8</w:t>
      </w:r>
      <w:bookmarkEnd w:id="30"/>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Sửa đổi, bổ sung </w:t>
      </w:r>
      <w:bookmarkStart w:id="31" w:name="dc_31"/>
      <w:r w:rsidRPr="008A68D4">
        <w:rPr>
          <w:rFonts w:ascii="Times New Roman" w:eastAsia="Times New Roman" w:hAnsi="Times New Roman" w:cs="Times New Roman"/>
          <w:color w:val="000000"/>
          <w:sz w:val="24"/>
          <w:szCs w:val="24"/>
        </w:rPr>
        <w:t>Khoản 3</w:t>
      </w:r>
      <w:bookmarkEnd w:id="31"/>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“3. Doanh nghiệp bảo hiểm nhân thọ không được thay đổi phương pháp và cơ sở trích lập dự phòng nghiệp vụ bảo hiểm trong năm tài chính. Trong trường hợp thay đổi phương pháp và cơ sở trích lập dự phòng nghiệp vụ bảo hiểm cho năm tài chính kế tiếp, doanh nghiệp bảo hiểm nhân thọ phải đề nghị và được Bộ Tài chính chấp thuận bằng văn bản trước khi áp dụng.</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Trong trường hợp có nguy cơ mất khả năng thanh toán hoặc khi có biến động lớn về tỷ lệ tử vong, lãi suất kỹ thuật, Bộ Tài chính có thể yêu cầu hoặc theo đề nghị của doanh nghiệp bảo hiểm nhân thọ cho phép thay đổi phương pháp và cơ sở trích lập dự phòng nghiệp vụ bảo hiểm phù hợp.”</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b) Sửa đổi, bổ sung gạch đầu dòng thứ hai </w:t>
      </w:r>
      <w:bookmarkStart w:id="32" w:name="dc_32"/>
      <w:r w:rsidRPr="008A68D4">
        <w:rPr>
          <w:rFonts w:ascii="Times New Roman" w:eastAsia="Times New Roman" w:hAnsi="Times New Roman" w:cs="Times New Roman"/>
          <w:color w:val="000000"/>
          <w:sz w:val="24"/>
          <w:szCs w:val="24"/>
        </w:rPr>
        <w:t>tiết b điểm 4.1 Khoản 4</w:t>
      </w:r>
      <w:bookmarkEnd w:id="32"/>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lastRenderedPageBreak/>
        <w:t>“- Cơ sở trích lập: Bảng tỷ lệ tử vong CSO1980, lãi suất kỹ thuật tối đa không vượt quá 80% lãi suất bình quân của trái phiếu Chính phủ kỳ hạn 10 năm được phát hành trong sáu (06) tháng gần nhất trước thời điểm trích lập dự phòng và các cơ sở kỹ thuật khác phù hợp với các quyền lợi bảo hiểm mà doanh nghiệp bảo hiểm nhân thọ cam kết với khách hàng tại sản phẩm bảo hiểm đã được Bộ Tài chính phê chuẩn. Trường hợp không có trái phiếu Chính phủ kỳ hạn 10 năm phát hành trong sáu (06) tháng gần nhất thì sử dụng lãi suất trái phiếu Chính phủ kỳ hạn 10 năm phát hành tại thời điểm gần nhất trước thời điểm trích lập dự phòng.”</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3. Sửa đổi gạch đầu dòng thứ nhất </w:t>
      </w:r>
      <w:bookmarkStart w:id="33" w:name="dc_33"/>
      <w:r w:rsidRPr="008A68D4">
        <w:rPr>
          <w:rFonts w:ascii="Times New Roman" w:eastAsia="Times New Roman" w:hAnsi="Times New Roman" w:cs="Times New Roman"/>
          <w:color w:val="000000"/>
          <w:sz w:val="24"/>
          <w:szCs w:val="24"/>
        </w:rPr>
        <w:t>tiết b điểm 1.1 Khoản 1 và tiết b điểm 2.4 Khoản 2 Điều 12</w:t>
      </w:r>
      <w:bookmarkEnd w:id="33"/>
      <w:r w:rsidRPr="008A68D4">
        <w:rPr>
          <w:rFonts w:ascii="Times New Roman" w:eastAsia="Times New Roman" w:hAnsi="Times New Roman" w:cs="Times New Roman"/>
          <w:color w:val="000000"/>
          <w:sz w:val="24"/>
          <w:szCs w:val="24"/>
        </w:rPr>
        <w:t>như sau:</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Sửa đổi gạch đầu dòng thứ nhất </w:t>
      </w:r>
      <w:bookmarkStart w:id="34" w:name="dc_34"/>
      <w:r w:rsidRPr="008A68D4">
        <w:rPr>
          <w:rFonts w:ascii="Times New Roman" w:eastAsia="Times New Roman" w:hAnsi="Times New Roman" w:cs="Times New Roman"/>
          <w:color w:val="000000"/>
          <w:sz w:val="24"/>
          <w:szCs w:val="24"/>
        </w:rPr>
        <w:t>tiết b điểm 1.1 Khoản 1</w:t>
      </w:r>
      <w:bookmarkEnd w:id="34"/>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 Doanh nghiệp bảo hiểm phi nhân thọ, doanh nghiệp chuyên kinh doanh bảo hiểm sức khỏe, doanh nghiệp tái bảo hiểm, chi nhánh nước ngoài thực hiện đầu tư theo quy định tại </w:t>
      </w:r>
      <w:bookmarkStart w:id="35" w:name="dc_35"/>
      <w:r w:rsidRPr="008A68D4">
        <w:rPr>
          <w:rFonts w:ascii="Times New Roman" w:eastAsia="Times New Roman" w:hAnsi="Times New Roman" w:cs="Times New Roman"/>
          <w:color w:val="000000"/>
          <w:sz w:val="24"/>
          <w:szCs w:val="24"/>
        </w:rPr>
        <w:t>Khoản 1 Điều 14 Nghị định 46/2007/NĐ-CP</w:t>
      </w:r>
      <w:bookmarkEnd w:id="35"/>
      <w:r w:rsidRPr="008A68D4">
        <w:rPr>
          <w:rFonts w:ascii="Times New Roman" w:eastAsia="Times New Roman" w:hAnsi="Times New Roman" w:cs="Times New Roman"/>
          <w:color w:val="000000"/>
          <w:sz w:val="24"/>
          <w:szCs w:val="24"/>
        </w:rPr>
        <w:t>;”</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b) Sửa đổi </w:t>
      </w:r>
      <w:bookmarkStart w:id="36" w:name="dc_36"/>
      <w:r w:rsidRPr="008A68D4">
        <w:rPr>
          <w:rFonts w:ascii="Times New Roman" w:eastAsia="Times New Roman" w:hAnsi="Times New Roman" w:cs="Times New Roman"/>
          <w:color w:val="000000"/>
          <w:sz w:val="24"/>
          <w:szCs w:val="24"/>
        </w:rPr>
        <w:t>tiết b điểm 2.4 Khoản 2</w:t>
      </w:r>
      <w:bookmarkEnd w:id="36"/>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“b) Trong thời hạn mười bốn (14) ngày kể từ ngày nhận được đầy đủ hồ sơ hợp lệ, Bộ Tài chính có văn bản trả lời về việc chấp thuận hoặc từ chối chấp thuận. Trong trường hợp từ chối chấp thuận phải nêu rõ lý do.”</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4. Sửa đổi, bổ sung </w:t>
      </w:r>
      <w:bookmarkStart w:id="37" w:name="dc_37"/>
      <w:r w:rsidRPr="008A68D4">
        <w:rPr>
          <w:rFonts w:ascii="Times New Roman" w:eastAsia="Times New Roman" w:hAnsi="Times New Roman" w:cs="Times New Roman"/>
          <w:color w:val="000000"/>
          <w:sz w:val="24"/>
          <w:szCs w:val="24"/>
        </w:rPr>
        <w:t>tiết c</w:t>
      </w:r>
      <w:bookmarkEnd w:id="37"/>
      <w:r w:rsidRPr="008A68D4">
        <w:rPr>
          <w:rFonts w:ascii="Times New Roman" w:eastAsia="Times New Roman" w:hAnsi="Times New Roman" w:cs="Times New Roman"/>
          <w:color w:val="000000"/>
          <w:sz w:val="24"/>
          <w:szCs w:val="24"/>
        </w:rPr>
        <w:t> và bổ sung tiết d, tiết đ </w:t>
      </w:r>
      <w:bookmarkStart w:id="38" w:name="dc_47"/>
      <w:r w:rsidRPr="008A68D4">
        <w:rPr>
          <w:rFonts w:ascii="Times New Roman" w:eastAsia="Times New Roman" w:hAnsi="Times New Roman" w:cs="Times New Roman"/>
          <w:color w:val="000000"/>
          <w:sz w:val="24"/>
          <w:szCs w:val="24"/>
        </w:rPr>
        <w:t>điểm 1.1 Khoản 1 Điều 18</w:t>
      </w:r>
      <w:bookmarkEnd w:id="38"/>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Sửa đổi, bổ sung </w:t>
      </w:r>
      <w:bookmarkStart w:id="39" w:name="dc_38"/>
      <w:r w:rsidRPr="008A68D4">
        <w:rPr>
          <w:rFonts w:ascii="Times New Roman" w:eastAsia="Times New Roman" w:hAnsi="Times New Roman" w:cs="Times New Roman"/>
          <w:color w:val="000000"/>
          <w:sz w:val="24"/>
          <w:szCs w:val="24"/>
        </w:rPr>
        <w:t>tiết c </w:t>
      </w:r>
      <w:bookmarkEnd w:id="39"/>
      <w:r w:rsidRPr="008A68D4">
        <w:rPr>
          <w:rFonts w:ascii="Times New Roman" w:eastAsia="Times New Roman" w:hAnsi="Times New Roman" w:cs="Times New Roman"/>
          <w:color w:val="000000"/>
          <w:sz w:val="24"/>
          <w:szCs w:val="24"/>
        </w:rPr>
        <w:t>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“c) Khi hợp đồng bảo hiểm đã giao kết, doanh nghiệp bảo hiểm phi nhân thọ, doanh nghiệp chuyên kinh doanh bảo hiểm sức khỏe, chi nhánh nước ngoài có thỏa thuận với bên mua bảo hiểm về thời hạn thanh toán phí bảo hiểm (bao gồm cả thời gian gia hạn). Thời hạn thanh toán phí bảo hiểm phải được quy định trong hợp đồng bảo hiểm, cụ thể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 Trường hợp đóng phí bảo hiểm một lần: Thời hạn thanh toán phí bảo hiểm không vượt quá 30 ngày kể từ ngày hợp đồng bảo hiểm có hiệu lực. Trường hợp thời hạn bảo hiểm dưới 30 ngày, thời hạn thanh toán phí bảo hiểm không vượt quá thời hạn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lastRenderedPageBreak/>
        <w:t>Doanh nghiệp bảo hiểm phi nhân thọ, doanh nghiệp chuyên kinh doanh bảo hiểm sức khỏe, chi nhánh nước ngoài hạch toán doanh thu khoản phí bảo hiểm bên mua bảo hiểm phải đóng theo thỏa thuận tại hợp đồng bảo hiểm khi hợp đồng bảo hiểm có hiệu lực.</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 Trường hợp đóng phí bảo hiểm theo kỳ: Thời hạn thanh toán phí bảo hiểm của kỳ đóng phí bảo hiểm đầu tiên không vượt quá 30 ngày kể từ ngày hợp đồng bảo hiểm có hiệu lực. Quy định này không áp dụng đối với các kỳ đóng phí tiếp theo.</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Doanh nghiệp bảo hiểm phi nhân thọ, doanh nghiệp chuyên kinh doanh bảo hiểm sức khỏe, chi nhánh nước ngoài hạch toán doanh thu khoản phí bảo hiểm của kỳ đóng phí bảo hiểm đầu tiên khi hợp đồng bảo hiểm có hiệu lực và chỉ hạch toán doanh thu khoản phí bảo hiểm của các kỳ đóng phí bảo hiểm tiếp theo khi bên mua bảo hiểm đã đóng đủ phí bảo hiểm theo thỏa thuận tại hợp đồng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 Trường hợp bên mua bảo hiểm không đóng đủ phí bảo hiểm theo thời hạn thanh toán phí bảo hiểm, hợp đồng bảo hiểm sẽ tự chấm dứt hiệu lực khi hết thời hạn thanh toán phí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Nếu không xảy ra sự kiện bảo hiểm trong thời hạn thanh toán phí bảo hiểm, doanh nghiệp bảo hiểm phi nhân thọ, doanh nghiệp chuyên kinh doanh bảo hiểm sức khỏe, chi nhánh nước ngoài được hưởng doanh thu phí bảo hiểm tương ứng với thời hạn thanh toán phí bảo hiểm, hạch toán giảm doanh thu tương ứng với thời gian hợp đồng bảo hiểm không phát sinh trách nhiệm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Nếu xảy ra sự kiện bảo hiểm trong thời hạn thanh toán phí bảo hiểm, doanh nghiệp bảo hiểm phi nhân thọ, doanh nghiệp chuyên kinh doanh bảo hiểm sức khỏe, chi nhánh nước ngoài có trách nhiệm bồi thường bảo hiểm, trả tiền bảo hiểm và được phép thu toàn bộ số phí bảo hiểm phải đóng theo thỏa thuận tại hợp đồng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 xml:space="preserve">- Trường hợp bảo hiểm hàng hóa vận chuyển cho khách hàng có nhiều chuyến hàng tham gia bảo hiểm trong năm và bảo hiểm du lịch cho khách hàng có nhiều chuyến du lịch tham gia bảo hiểm trong năm, nếu doanh nghiệp bảo hiểm phi nhân thọ, doanh nghiệp chuyên kinh doanh bảo hiểm </w:t>
      </w:r>
      <w:r w:rsidRPr="008A68D4">
        <w:rPr>
          <w:rFonts w:ascii="Times New Roman" w:eastAsia="Times New Roman" w:hAnsi="Times New Roman" w:cs="Times New Roman"/>
          <w:color w:val="000000"/>
          <w:sz w:val="24"/>
          <w:szCs w:val="24"/>
        </w:rPr>
        <w:lastRenderedPageBreak/>
        <w:t>sức khỏe, chi nhánh nước ngoài và bên mua bảo hiểm có ký hợp đồng bảo hiểm nguyên tắc (hay hợp đồng bảo hiểm bao) về cách thức tham gia bảo hiểm và phương thức thanh toán thì thời hạn thanh toán phí bảo hiểm của các hợp đồng bảo hiểm ký kết trong tháng này không được chậm hơn ngày 25 của tháng kế tiếp.”</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b) Bổ sung tiết d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“d) Khi hợp đồng bảo hiểm đã được giao kết và doanh nghiệp bảo hiểm phi nhân thọ, doanh nghiệp chuyên kinh doanh bảo hiểm sức khỏe, chi nhánh nước ngoài có thỏa thuận cho bên mua bảo hiểm nợ phí bảo hiểm. Việc nợ phí phải được quy định trong hợp đồng bảo hiểm và chỉ được áp dụng khi bên mua bảo hiểm có tài sản bảo đảm hoặc bảo lãnh thanh toán phí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Trường hợp nợ phí có tài sản bảo đảm, doanh nghiệp bảo hiểm phi nhân thọ, doanh nghiệp chuyên kinh doanh bảo hiểm sức khỏe, chi nhánh nước ngoài và bên mua bảo hiểm thực hiện theo quy định pháp luật về giao dịch bảo đảm.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Trường hợp nợ phí có bảo lãnh thanh toán phí bảo hiểm, tổ chức thực hiện bảo lãnh thanh toán phí bảo hiểm phải có chức năng cung cấp dịch vụ bảo lãnh và phải có hợp đồng bảo lãnh thanh toán phí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c) Bổ sung tiết đ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“đ) Khi hợp đồng bảo hiểm đã giao kết và doanh nghiệp bảo hiểm nhân thọ có thỏa thuận cho bên mua bảo hiểm về việc đóng phí bảo hiểm theo kỳ được quy định trong hợp đồng bảo hiểm. Doanh nghiệp bảo hiểm nhân thọ hạch toán doanh thu số phí bảo hiểm tương ứng với kỳ hoặc các kỳ phí bảo hiểm đã phát sinh, không hạch toán doanh thu số phí bảo hiểm chưa đến kỳ bên mua bảo hiểm phải đóng theo thỏa thuận tại hợp đồng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5. Sửa đổi, bổ sung gạch đầu dòng thứ hai, </w:t>
      </w:r>
      <w:bookmarkStart w:id="40" w:name="dc_41"/>
      <w:r w:rsidRPr="008A68D4">
        <w:rPr>
          <w:rFonts w:ascii="Times New Roman" w:eastAsia="Times New Roman" w:hAnsi="Times New Roman" w:cs="Times New Roman"/>
          <w:color w:val="000000"/>
          <w:sz w:val="24"/>
          <w:szCs w:val="24"/>
        </w:rPr>
        <w:t>điểm h Khoản 1 Điều 19</w:t>
      </w:r>
      <w:bookmarkEnd w:id="40"/>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 xml:space="preserve">“- Chi khen thưởng, hỗ trợ đại lý bảo hiểm phi nhân thọ, bảo hiểm sức khỏe tương ứng với các hợp đồng bảo hiểm đã khai thác được trong năm tài chính không vượt quá 50% tỷ lệ hoa hồng </w:t>
      </w:r>
      <w:r w:rsidRPr="008A68D4">
        <w:rPr>
          <w:rFonts w:ascii="Times New Roman" w:eastAsia="Times New Roman" w:hAnsi="Times New Roman" w:cs="Times New Roman"/>
          <w:color w:val="000000"/>
          <w:sz w:val="24"/>
          <w:szCs w:val="24"/>
        </w:rPr>
        <w:lastRenderedPageBreak/>
        <w:t>thuộc từng loại nghiệp vụ bảo hiểm theo quy định tại các </w:t>
      </w:r>
      <w:bookmarkStart w:id="41" w:name="dc_42"/>
      <w:r w:rsidRPr="008A68D4">
        <w:rPr>
          <w:rFonts w:ascii="Times New Roman" w:eastAsia="Times New Roman" w:hAnsi="Times New Roman" w:cs="Times New Roman"/>
          <w:color w:val="000000"/>
          <w:sz w:val="24"/>
          <w:szCs w:val="24"/>
        </w:rPr>
        <w:t>điểm 3.1, 3.3 và 3.4 Khoản 3 Điều 41 Thông tư số 124/2012/TT-BTC</w:t>
      </w:r>
      <w:bookmarkEnd w:id="41"/>
      <w:r w:rsidRPr="008A68D4">
        <w:rPr>
          <w:rFonts w:ascii="Times New Roman" w:eastAsia="Times New Roman" w:hAnsi="Times New Roman" w:cs="Times New Roman"/>
          <w:color w:val="000000"/>
          <w:sz w:val="24"/>
          <w:szCs w:val="24"/>
        </w:rPr>
        <w:t>.”</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6. Bổ sung Mục 7a sau </w:t>
      </w:r>
      <w:bookmarkStart w:id="42" w:name="dc_43"/>
      <w:r w:rsidRPr="008A68D4">
        <w:rPr>
          <w:rFonts w:ascii="Times New Roman" w:eastAsia="Times New Roman" w:hAnsi="Times New Roman" w:cs="Times New Roman"/>
          <w:color w:val="000000"/>
          <w:sz w:val="24"/>
          <w:szCs w:val="24"/>
        </w:rPr>
        <w:t>Mục 7</w:t>
      </w:r>
      <w:bookmarkEnd w:id="42"/>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t>“TÁCH NGUỒN VỐN CHỦ SỞ HỮU VÀ NGUỒN PHÍ BẢO HIỂM TRONG BẢO HIỂM PHI NHÂN THỌ, BẢO HIỂM SỨC KHỎE</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t>Điều 27a. Trách nhiệm của doanh nghiệp bảo hiểm phi nhân thọ, doanh nghiệp chuyên kinh doanh bảo hiểm sức khỏe, chi nhánh nước ngoài</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1. Kể từ ngày 01/01/2016, doanh nghiệp bảo hiểm phi nhân thọ, doanh nghiệp chuyên kinh doanh bảo hiểm sức khỏe, chi nhánh nước ngoài phải tách riêng nguồn vốn chủ sở hữu và nguồn phí bảo hiểm thu được của bên mua bảo hiểm. Cụ thể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a) Theo dõi riêng doanh thu, chi phí từ hoạt động kinh doanh bảo hiểm theo từng loại nghiệp vụ bảo hiểm.</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b) Ghi nhận, theo dõi riêng tài sản đầu tư từ nguồn vốn chủ sở hữu và tài sản đầu tư từ nguồn vốn nhàn rỗi từ dự phòng nghiệp vụ.</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c) Theo dõi riêng doanh thu, chi phí hoạt động tài chính liên quan đến tài sản đầu tư từ nguồn vốn chủ sở hữu và tài sản đầu tư từ nguồn vốn nhàn rỗi từ dự phòng nghiệp vụ.</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d) Doanh thu, chi phí liên quan trực tiếp đến hoạt động nào của doanh nghiệp bảo hiểm phi nhân thọ, doanh nghiệp chuyên kinh doanh bảo hiểm sức khỏe, chi nhánh nước ngoài được ghi nhận trực tiếp cho hoạt động đó. Các khoản doanh thu, chi phí chung phải được phân bổ theo nguyên tắc hợp lý, nhất quán.</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2. Hội đồng quản trị (Hội đồng thành viên, Chủ tịch Công ty) có trách nhiệm xây dựng quy chế, nguyên tắc phân bổ doanh thu, chi phí chung theo quy định tại điểm d Khoản 1 Điều này và giám sát việc triển khai thực hiện quy chế, nguyên tắc này.</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lastRenderedPageBreak/>
        <w:t>3. Định kỳ hàng quý, doanh nghiệp bảo hiểm phi nhân thọ, doanh nghiệp chuyên kinh doanh bảo hiểm sức khỏe, chi nhánh nước ngoài có trách nhiệm báo cáo Bộ Tài chính việc thực hiện tách nguồn vốn chủ sở hữu và nguồn phí bảo hiểm theo quy định tại Khoản 1 Điều này.”</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7. Bổ sung điểm 1.6 </w:t>
      </w:r>
      <w:bookmarkStart w:id="43" w:name="dc_44"/>
      <w:r w:rsidRPr="008A68D4">
        <w:rPr>
          <w:rFonts w:ascii="Times New Roman" w:eastAsia="Times New Roman" w:hAnsi="Times New Roman" w:cs="Times New Roman"/>
          <w:color w:val="000000"/>
          <w:sz w:val="24"/>
          <w:szCs w:val="24"/>
        </w:rPr>
        <w:t>Khoản 1 Điều 29</w:t>
      </w:r>
      <w:bookmarkEnd w:id="43"/>
      <w:r w:rsidRPr="008A68D4">
        <w:rPr>
          <w:rFonts w:ascii="Times New Roman" w:eastAsia="Times New Roman" w:hAnsi="Times New Roman" w:cs="Times New Roman"/>
          <w:color w:val="000000"/>
          <w:sz w:val="24"/>
          <w:szCs w:val="24"/>
        </w:rPr>
        <w:t> như sau:</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“1.6. Các quy định tại điểm 1.1, 1.2, 1.3 và 1.4 khoản này không áp dụng đối với công ty cổ phần môi giới bảo hiểm.”</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8. Bãi bỏ </w:t>
      </w:r>
      <w:bookmarkStart w:id="44" w:name="dc_45"/>
      <w:r w:rsidRPr="008A68D4">
        <w:rPr>
          <w:rFonts w:ascii="Times New Roman" w:eastAsia="Times New Roman" w:hAnsi="Times New Roman" w:cs="Times New Roman"/>
          <w:color w:val="000000"/>
          <w:sz w:val="24"/>
          <w:szCs w:val="24"/>
        </w:rPr>
        <w:t>tiết c điểm 3.2 Điều 4</w:t>
      </w:r>
      <w:bookmarkEnd w:id="44"/>
      <w:r w:rsidRPr="008A68D4">
        <w:rPr>
          <w:rFonts w:ascii="Times New Roman" w:eastAsia="Times New Roman" w:hAnsi="Times New Roman" w:cs="Times New Roman"/>
          <w:color w:val="000000"/>
          <w:sz w:val="24"/>
          <w:szCs w:val="24"/>
        </w:rPr>
        <w:t>.</w:t>
      </w:r>
    </w:p>
    <w:p w:rsidR="008A68D4" w:rsidRPr="008A68D4" w:rsidRDefault="008A68D4" w:rsidP="008A68D4">
      <w:pPr>
        <w:shd w:val="clear" w:color="auto" w:fill="FFFFFF"/>
        <w:spacing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9. Bãi bỏ </w:t>
      </w:r>
      <w:bookmarkStart w:id="45" w:name="dc_46"/>
      <w:r w:rsidRPr="008A68D4">
        <w:rPr>
          <w:rFonts w:ascii="Times New Roman" w:eastAsia="Times New Roman" w:hAnsi="Times New Roman" w:cs="Times New Roman"/>
          <w:color w:val="000000"/>
          <w:sz w:val="24"/>
          <w:szCs w:val="24"/>
        </w:rPr>
        <w:t>Khoản 4 Điều 11</w:t>
      </w:r>
      <w:bookmarkEnd w:id="45"/>
      <w:r w:rsidRPr="008A68D4">
        <w:rPr>
          <w:rFonts w:ascii="Times New Roman" w:eastAsia="Times New Roman" w:hAnsi="Times New Roman" w:cs="Times New Roman"/>
          <w:color w:val="000000"/>
          <w:sz w:val="24"/>
          <w:szCs w:val="24"/>
        </w:rPr>
        <w:t>.</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t>Điều 3. Tổ chức thực hiện</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1. Thông tư này có hiệu lực thi hành kể từ ngày 01 tháng 02 năm 2015.</w:t>
      </w:r>
    </w:p>
    <w:p w:rsidR="008A68D4" w:rsidRPr="008A68D4" w:rsidRDefault="008A68D4" w:rsidP="008A68D4">
      <w:pPr>
        <w:shd w:val="clear" w:color="auto" w:fill="FFFFFF"/>
        <w:spacing w:before="120" w:after="0" w:line="360" w:lineRule="auto"/>
        <w:jc w:val="both"/>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t>2. Trong quá trình thực hiện nếu có vướng mắc, đề nghị phản ánh kịp thời về Bộ Tài chính để xem xét, giải quyết.</w:t>
      </w:r>
    </w:p>
    <w:p w:rsidR="008A68D4" w:rsidRPr="008A68D4" w:rsidRDefault="008A68D4" w:rsidP="008A68D4">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tblPr>
      <w:tblGrid>
        <w:gridCol w:w="4428"/>
        <w:gridCol w:w="4428"/>
      </w:tblGrid>
      <w:tr w:rsidR="008A68D4" w:rsidRPr="008A68D4" w:rsidTr="008A68D4">
        <w:trPr>
          <w:tblCellSpacing w:w="0" w:type="dxa"/>
        </w:trPr>
        <w:tc>
          <w:tcPr>
            <w:tcW w:w="4428" w:type="dxa"/>
            <w:shd w:val="clear" w:color="auto" w:fill="FFFFFF"/>
            <w:tcMar>
              <w:top w:w="0" w:type="dxa"/>
              <w:left w:w="108" w:type="dxa"/>
              <w:bottom w:w="0" w:type="dxa"/>
              <w:right w:w="108" w:type="dxa"/>
            </w:tcMar>
            <w:hideMark/>
          </w:tcPr>
          <w:p w:rsidR="008A68D4" w:rsidRPr="008A68D4" w:rsidRDefault="008A68D4" w:rsidP="008A68D4">
            <w:pPr>
              <w:spacing w:before="120"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color w:val="000000"/>
                <w:sz w:val="24"/>
                <w:szCs w:val="24"/>
              </w:rPr>
              <w:br/>
            </w:r>
            <w:r w:rsidRPr="008A68D4">
              <w:rPr>
                <w:rFonts w:ascii="Times New Roman" w:eastAsia="Times New Roman" w:hAnsi="Times New Roman" w:cs="Times New Roman"/>
                <w:b/>
                <w:bCs/>
                <w:i/>
                <w:iCs/>
                <w:color w:val="000000"/>
                <w:sz w:val="24"/>
                <w:szCs w:val="24"/>
              </w:rPr>
              <w:t>Nơi nhận:</w:t>
            </w:r>
            <w:r w:rsidRPr="008A68D4">
              <w:rPr>
                <w:rFonts w:ascii="Times New Roman" w:eastAsia="Times New Roman" w:hAnsi="Times New Roman" w:cs="Times New Roman"/>
                <w:b/>
                <w:bCs/>
                <w:i/>
                <w:iCs/>
                <w:color w:val="000000"/>
                <w:sz w:val="24"/>
                <w:szCs w:val="24"/>
              </w:rPr>
              <w:br/>
            </w:r>
            <w:r w:rsidRPr="008A68D4">
              <w:rPr>
                <w:rFonts w:ascii="Times New Roman" w:eastAsia="Times New Roman" w:hAnsi="Times New Roman" w:cs="Times New Roman"/>
                <w:color w:val="000000"/>
                <w:sz w:val="24"/>
                <w:szCs w:val="24"/>
              </w:rPr>
              <w:t>- Văn phòng Trung ương Đảng;</w:t>
            </w:r>
            <w:r w:rsidRPr="008A68D4">
              <w:rPr>
                <w:rFonts w:ascii="Times New Roman" w:eastAsia="Times New Roman" w:hAnsi="Times New Roman" w:cs="Times New Roman"/>
                <w:color w:val="000000"/>
                <w:sz w:val="24"/>
                <w:szCs w:val="24"/>
              </w:rPr>
              <w:br/>
              <w:t>- Văn phòng Quốc hội;</w:t>
            </w:r>
            <w:r w:rsidRPr="008A68D4">
              <w:rPr>
                <w:rFonts w:ascii="Times New Roman" w:eastAsia="Times New Roman" w:hAnsi="Times New Roman" w:cs="Times New Roman"/>
                <w:color w:val="000000"/>
                <w:sz w:val="24"/>
                <w:szCs w:val="24"/>
              </w:rPr>
              <w:br/>
              <w:t>- Văn phòng Chủ tịch nước;</w:t>
            </w:r>
            <w:r w:rsidRPr="008A68D4">
              <w:rPr>
                <w:rFonts w:ascii="Times New Roman" w:eastAsia="Times New Roman" w:hAnsi="Times New Roman" w:cs="Times New Roman"/>
                <w:color w:val="000000"/>
                <w:sz w:val="24"/>
                <w:szCs w:val="24"/>
              </w:rPr>
              <w:br/>
              <w:t>- Văn phòng Chính phủ;</w:t>
            </w:r>
            <w:r w:rsidRPr="008A68D4">
              <w:rPr>
                <w:rFonts w:ascii="Times New Roman" w:eastAsia="Times New Roman" w:hAnsi="Times New Roman" w:cs="Times New Roman"/>
                <w:color w:val="000000"/>
                <w:sz w:val="24"/>
                <w:szCs w:val="24"/>
              </w:rPr>
              <w:br/>
              <w:t>- Các Bộ, cơ quan ngang Bộ; cơ quan thuộc CP;</w:t>
            </w:r>
            <w:r w:rsidRPr="008A68D4">
              <w:rPr>
                <w:rFonts w:ascii="Times New Roman" w:eastAsia="Times New Roman" w:hAnsi="Times New Roman" w:cs="Times New Roman"/>
                <w:color w:val="000000"/>
                <w:sz w:val="24"/>
                <w:szCs w:val="24"/>
              </w:rPr>
              <w:br/>
              <w:t>- UBND các tỉnh, TP trực thuộc TW;</w:t>
            </w:r>
            <w:r w:rsidRPr="008A68D4">
              <w:rPr>
                <w:rFonts w:ascii="Times New Roman" w:eastAsia="Times New Roman" w:hAnsi="Times New Roman" w:cs="Times New Roman"/>
                <w:color w:val="000000"/>
                <w:sz w:val="24"/>
                <w:szCs w:val="24"/>
              </w:rPr>
              <w:br/>
              <w:t>- Tòa án nhân dân tối cao;</w:t>
            </w:r>
            <w:r w:rsidRPr="008A68D4">
              <w:rPr>
                <w:rFonts w:ascii="Times New Roman" w:eastAsia="Times New Roman" w:hAnsi="Times New Roman" w:cs="Times New Roman"/>
                <w:color w:val="000000"/>
                <w:sz w:val="24"/>
                <w:szCs w:val="24"/>
              </w:rPr>
              <w:br/>
              <w:t>- Viện Kiểm sát nhân dân tối cao;</w:t>
            </w:r>
            <w:r w:rsidRPr="008A68D4">
              <w:rPr>
                <w:rFonts w:ascii="Times New Roman" w:eastAsia="Times New Roman" w:hAnsi="Times New Roman" w:cs="Times New Roman"/>
                <w:color w:val="000000"/>
                <w:sz w:val="24"/>
                <w:szCs w:val="24"/>
              </w:rPr>
              <w:br/>
            </w:r>
            <w:r w:rsidRPr="008A68D4">
              <w:rPr>
                <w:rFonts w:ascii="Times New Roman" w:eastAsia="Times New Roman" w:hAnsi="Times New Roman" w:cs="Times New Roman"/>
                <w:color w:val="000000"/>
                <w:sz w:val="24"/>
                <w:szCs w:val="24"/>
              </w:rPr>
              <w:lastRenderedPageBreak/>
              <w:t>- Kiểm toán Nhà nước;</w:t>
            </w:r>
            <w:r w:rsidRPr="008A68D4">
              <w:rPr>
                <w:rFonts w:ascii="Times New Roman" w:eastAsia="Times New Roman" w:hAnsi="Times New Roman" w:cs="Times New Roman"/>
                <w:color w:val="000000"/>
                <w:sz w:val="24"/>
                <w:szCs w:val="24"/>
              </w:rPr>
              <w:br/>
              <w:t>- Cục Kiểm tra văn bản QPPL (Bộ Tư pháp);</w:t>
            </w:r>
            <w:r w:rsidRPr="008A68D4">
              <w:rPr>
                <w:rFonts w:ascii="Times New Roman" w:eastAsia="Times New Roman" w:hAnsi="Times New Roman" w:cs="Times New Roman"/>
                <w:color w:val="000000"/>
                <w:sz w:val="24"/>
                <w:szCs w:val="24"/>
              </w:rPr>
              <w:br/>
              <w:t>- Công báo, Website Chính phủ;</w:t>
            </w:r>
            <w:r w:rsidRPr="008A68D4">
              <w:rPr>
                <w:rFonts w:ascii="Times New Roman" w:eastAsia="Times New Roman" w:hAnsi="Times New Roman" w:cs="Times New Roman"/>
                <w:color w:val="000000"/>
                <w:sz w:val="24"/>
                <w:szCs w:val="24"/>
              </w:rPr>
              <w:br/>
              <w:t>- Website Bộ Tài chính;</w:t>
            </w:r>
            <w:r w:rsidRPr="008A68D4">
              <w:rPr>
                <w:rFonts w:ascii="Times New Roman" w:eastAsia="Times New Roman" w:hAnsi="Times New Roman" w:cs="Times New Roman"/>
                <w:color w:val="000000"/>
                <w:sz w:val="24"/>
                <w:szCs w:val="24"/>
              </w:rPr>
              <w:br/>
              <w:t>- Các đơn vị trực thuộc Bộ Tài chính;</w:t>
            </w:r>
            <w:r w:rsidRPr="008A68D4">
              <w:rPr>
                <w:rFonts w:ascii="Times New Roman" w:eastAsia="Times New Roman" w:hAnsi="Times New Roman" w:cs="Times New Roman"/>
                <w:color w:val="000000"/>
                <w:sz w:val="24"/>
                <w:szCs w:val="24"/>
              </w:rPr>
              <w:br/>
              <w:t>- Hiệp hội Bảo hiểm Việt Nam;</w:t>
            </w:r>
            <w:r w:rsidRPr="008A68D4">
              <w:rPr>
                <w:rFonts w:ascii="Times New Roman" w:eastAsia="Times New Roman" w:hAnsi="Times New Roman" w:cs="Times New Roman"/>
                <w:color w:val="000000"/>
                <w:sz w:val="24"/>
                <w:szCs w:val="24"/>
              </w:rPr>
              <w:br/>
              <w:t>- Các DNBH, DNMGBH, chi nhánh doanh nghiệp bảo hiểm phi nhân thọ nước ngoài;</w:t>
            </w:r>
            <w:r w:rsidRPr="008A68D4">
              <w:rPr>
                <w:rFonts w:ascii="Times New Roman" w:eastAsia="Times New Roman" w:hAnsi="Times New Roman" w:cs="Times New Roman"/>
                <w:color w:val="000000"/>
                <w:sz w:val="24"/>
                <w:szCs w:val="24"/>
              </w:rPr>
              <w:br/>
              <w:t>- Lưu: VT, QLBH.</w:t>
            </w:r>
          </w:p>
        </w:tc>
        <w:tc>
          <w:tcPr>
            <w:tcW w:w="4428" w:type="dxa"/>
            <w:shd w:val="clear" w:color="auto" w:fill="FFFFFF"/>
            <w:tcMar>
              <w:top w:w="0" w:type="dxa"/>
              <w:left w:w="108" w:type="dxa"/>
              <w:bottom w:w="0" w:type="dxa"/>
              <w:right w:w="108" w:type="dxa"/>
            </w:tcMar>
            <w:hideMark/>
          </w:tcPr>
          <w:p w:rsidR="008A68D4" w:rsidRPr="008A68D4" w:rsidRDefault="008A68D4" w:rsidP="008A68D4">
            <w:pPr>
              <w:spacing w:before="120" w:after="0" w:line="360" w:lineRule="auto"/>
              <w:jc w:val="center"/>
              <w:rPr>
                <w:rFonts w:ascii="Times New Roman" w:eastAsia="Times New Roman" w:hAnsi="Times New Roman" w:cs="Times New Roman"/>
                <w:color w:val="000000"/>
                <w:sz w:val="24"/>
                <w:szCs w:val="24"/>
              </w:rPr>
            </w:pPr>
            <w:r w:rsidRPr="008A68D4">
              <w:rPr>
                <w:rFonts w:ascii="Times New Roman" w:eastAsia="Times New Roman" w:hAnsi="Times New Roman" w:cs="Times New Roman"/>
                <w:b/>
                <w:bCs/>
                <w:color w:val="000000"/>
                <w:sz w:val="24"/>
                <w:szCs w:val="24"/>
              </w:rPr>
              <w:lastRenderedPageBreak/>
              <w:t>KT. BỘ TRƯỞNG</w:t>
            </w:r>
            <w:r w:rsidRPr="008A68D4">
              <w:rPr>
                <w:rFonts w:ascii="Times New Roman" w:eastAsia="Times New Roman" w:hAnsi="Times New Roman" w:cs="Times New Roman"/>
                <w:b/>
                <w:bCs/>
                <w:color w:val="000000"/>
                <w:sz w:val="24"/>
                <w:szCs w:val="24"/>
              </w:rPr>
              <w:br/>
              <w:t>THỨ TRƯỞNG</w:t>
            </w:r>
            <w:r w:rsidRPr="008A68D4">
              <w:rPr>
                <w:rFonts w:ascii="Times New Roman" w:eastAsia="Times New Roman" w:hAnsi="Times New Roman" w:cs="Times New Roman"/>
                <w:b/>
                <w:bCs/>
                <w:color w:val="000000"/>
                <w:sz w:val="24"/>
                <w:szCs w:val="24"/>
              </w:rPr>
              <w:br/>
            </w:r>
            <w:r w:rsidRPr="008A68D4">
              <w:rPr>
                <w:rFonts w:ascii="Times New Roman" w:eastAsia="Times New Roman" w:hAnsi="Times New Roman" w:cs="Times New Roman"/>
                <w:b/>
                <w:bCs/>
                <w:color w:val="000000"/>
                <w:sz w:val="24"/>
                <w:szCs w:val="24"/>
              </w:rPr>
              <w:br/>
            </w:r>
            <w:r w:rsidRPr="008A68D4">
              <w:rPr>
                <w:rFonts w:ascii="Times New Roman" w:eastAsia="Times New Roman" w:hAnsi="Times New Roman" w:cs="Times New Roman"/>
                <w:b/>
                <w:bCs/>
                <w:color w:val="000000"/>
                <w:sz w:val="24"/>
                <w:szCs w:val="24"/>
              </w:rPr>
              <w:br/>
            </w:r>
            <w:r w:rsidRPr="008A68D4">
              <w:rPr>
                <w:rFonts w:ascii="Times New Roman" w:eastAsia="Times New Roman" w:hAnsi="Times New Roman" w:cs="Times New Roman"/>
                <w:b/>
                <w:bCs/>
                <w:color w:val="000000"/>
                <w:sz w:val="24"/>
                <w:szCs w:val="24"/>
              </w:rPr>
              <w:br/>
            </w:r>
            <w:r w:rsidRPr="008A68D4">
              <w:rPr>
                <w:rFonts w:ascii="Times New Roman" w:eastAsia="Times New Roman" w:hAnsi="Times New Roman" w:cs="Times New Roman"/>
                <w:b/>
                <w:bCs/>
                <w:color w:val="000000"/>
                <w:sz w:val="24"/>
                <w:szCs w:val="24"/>
              </w:rPr>
              <w:br/>
              <w:t>Trần Xuân Hà</w:t>
            </w:r>
          </w:p>
        </w:tc>
      </w:tr>
    </w:tbl>
    <w:p w:rsidR="00147996" w:rsidRPr="008A68D4" w:rsidRDefault="00147996" w:rsidP="008A68D4">
      <w:pPr>
        <w:spacing w:line="360" w:lineRule="auto"/>
        <w:jc w:val="center"/>
        <w:rPr>
          <w:rFonts w:ascii="Times New Roman" w:hAnsi="Times New Roman" w:cs="Times New Roman"/>
          <w:sz w:val="24"/>
          <w:szCs w:val="24"/>
        </w:rPr>
      </w:pPr>
    </w:p>
    <w:sectPr w:rsidR="00147996" w:rsidRPr="008A68D4" w:rsidSect="008A68D4">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242" w:rsidRDefault="004E5242" w:rsidP="008A68D4">
      <w:pPr>
        <w:spacing w:after="0" w:line="240" w:lineRule="auto"/>
      </w:pPr>
      <w:r>
        <w:separator/>
      </w:r>
    </w:p>
  </w:endnote>
  <w:endnote w:type="continuationSeparator" w:id="1">
    <w:p w:rsidR="004E5242" w:rsidRDefault="004E5242" w:rsidP="008A6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4" w:rsidRPr="008A68D4" w:rsidRDefault="008A68D4" w:rsidP="008A68D4">
    <w:pPr>
      <w:pStyle w:val="Chntrang"/>
      <w:jc w:val="center"/>
      <w:rPr>
        <w:rFonts w:ascii="Times New Roman" w:hAnsi="Times New Roman"/>
        <w:sz w:val="24"/>
        <w:szCs w:val="24"/>
      </w:rPr>
    </w:pPr>
    <w:r w:rsidRPr="008A68D4">
      <w:rPr>
        <w:rFonts w:ascii="Times New Roman" w:hAnsi="Times New Roman"/>
        <w:b/>
        <w:color w:val="FF0000"/>
        <w:sz w:val="24"/>
        <w:szCs w:val="24"/>
      </w:rPr>
      <w:t>TỔNG ĐÀI TƯ VẤN PHÁP LUẬT TRỰC TUYẾN 24/7: 1900.6568</w:t>
    </w:r>
  </w:p>
  <w:p w:rsidR="008A68D4" w:rsidRDefault="008A68D4">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242" w:rsidRDefault="004E5242" w:rsidP="008A68D4">
      <w:pPr>
        <w:spacing w:after="0" w:line="240" w:lineRule="auto"/>
      </w:pPr>
      <w:r>
        <w:separator/>
      </w:r>
    </w:p>
  </w:footnote>
  <w:footnote w:type="continuationSeparator" w:id="1">
    <w:p w:rsidR="004E5242" w:rsidRDefault="004E5242" w:rsidP="008A6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A68D4" w:rsidRPr="00A67571" w:rsidTr="00EC6A18">
      <w:trPr>
        <w:trHeight w:val="1208"/>
      </w:trPr>
      <w:tc>
        <w:tcPr>
          <w:tcW w:w="2411" w:type="dxa"/>
          <w:tcBorders>
            <w:top w:val="nil"/>
            <w:left w:val="nil"/>
            <w:bottom w:val="single" w:sz="4" w:space="0" w:color="auto"/>
            <w:right w:val="nil"/>
          </w:tcBorders>
          <w:vAlign w:val="center"/>
          <w:hideMark/>
        </w:tcPr>
        <w:p w:rsidR="008A68D4" w:rsidRPr="00A67571" w:rsidRDefault="008A68D4" w:rsidP="00EC6A1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A68D4" w:rsidRPr="00A67571" w:rsidRDefault="008A68D4" w:rsidP="00EC6A18">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A68D4" w:rsidRPr="00A67571" w:rsidRDefault="008A68D4" w:rsidP="00EC6A18">
          <w:pPr>
            <w:rPr>
              <w:rFonts w:ascii="Times New Roman" w:hAnsi="Times New Roman"/>
              <w:sz w:val="20"/>
            </w:rPr>
          </w:pPr>
          <w:r w:rsidRPr="00A67571">
            <w:rPr>
              <w:rFonts w:ascii="Times New Roman" w:hAnsi="Times New Roman"/>
              <w:sz w:val="20"/>
            </w:rPr>
            <w:t>No 2305, VNT Tower, 19  Nguyen Trai Street, Thanh Xuan District, Hanoi City, Viet Nam</w:t>
          </w:r>
        </w:p>
        <w:p w:rsidR="008A68D4" w:rsidRPr="00A67571" w:rsidRDefault="008A68D4" w:rsidP="00EC6A1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A68D4" w:rsidRPr="00A67571" w:rsidRDefault="008A68D4" w:rsidP="00EC6A18">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8A68D4" w:rsidRPr="00A67571" w:rsidRDefault="008A68D4" w:rsidP="008A68D4">
    <w:pPr>
      <w:pStyle w:val="utrang"/>
      <w:rPr>
        <w:rFonts w:ascii="Times New Roman" w:hAnsi="Times New Roman"/>
      </w:rPr>
    </w:pPr>
  </w:p>
  <w:p w:rsidR="008A68D4" w:rsidRDefault="008A68D4">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A68D4"/>
    <w:rsid w:val="00147996"/>
    <w:rsid w:val="004E5242"/>
    <w:rsid w:val="008A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147996"/>
  </w:style>
  <w:style w:type="paragraph" w:styleId="mc6">
    <w:name w:val="heading 6"/>
    <w:basedOn w:val="Chun"/>
    <w:next w:val="Chun"/>
    <w:link w:val="mc6Char"/>
    <w:semiHidden/>
    <w:unhideWhenUsed/>
    <w:qFormat/>
    <w:rsid w:val="008A68D4"/>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8A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8A68D4"/>
  </w:style>
  <w:style w:type="character" w:styleId="Siunikt">
    <w:name w:val="Hyperlink"/>
    <w:basedOn w:val="Phngmcnhcaonvn"/>
    <w:uiPriority w:val="99"/>
    <w:semiHidden/>
    <w:unhideWhenUsed/>
    <w:rsid w:val="008A68D4"/>
    <w:rPr>
      <w:color w:val="0000FF"/>
      <w:u w:val="single"/>
    </w:rPr>
  </w:style>
  <w:style w:type="paragraph" w:styleId="utrang">
    <w:name w:val="header"/>
    <w:basedOn w:val="Chun"/>
    <w:link w:val="utrangChar"/>
    <w:unhideWhenUsed/>
    <w:rsid w:val="008A68D4"/>
    <w:pPr>
      <w:tabs>
        <w:tab w:val="center" w:pos="4680"/>
        <w:tab w:val="right" w:pos="9360"/>
      </w:tabs>
      <w:spacing w:after="0" w:line="240" w:lineRule="auto"/>
    </w:pPr>
  </w:style>
  <w:style w:type="character" w:customStyle="1" w:styleId="utrangChar">
    <w:name w:val="Đầu trang Char"/>
    <w:basedOn w:val="Phngmcnhcaonvn"/>
    <w:link w:val="utrang"/>
    <w:rsid w:val="008A68D4"/>
  </w:style>
  <w:style w:type="paragraph" w:styleId="Chntrang">
    <w:name w:val="footer"/>
    <w:basedOn w:val="Chun"/>
    <w:link w:val="ChntrangChar"/>
    <w:uiPriority w:val="99"/>
    <w:unhideWhenUsed/>
    <w:rsid w:val="008A68D4"/>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8A68D4"/>
  </w:style>
  <w:style w:type="character" w:customStyle="1" w:styleId="mc6Char">
    <w:name w:val="Đề mục 6 Char"/>
    <w:basedOn w:val="Phngmcnhcaonvn"/>
    <w:link w:val="mc6"/>
    <w:semiHidden/>
    <w:rsid w:val="008A68D4"/>
    <w:rPr>
      <w:rFonts w:ascii="Calibri" w:eastAsia="Times New Roman" w:hAnsi="Calibri" w:cs="Times New Roman"/>
      <w:b/>
      <w:bCs/>
    </w:rPr>
  </w:style>
  <w:style w:type="paragraph" w:styleId="Bngchthch">
    <w:name w:val="Balloon Text"/>
    <w:basedOn w:val="Chun"/>
    <w:link w:val="BngchthchChar"/>
    <w:uiPriority w:val="99"/>
    <w:semiHidden/>
    <w:unhideWhenUsed/>
    <w:rsid w:val="008A68D4"/>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8A6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3825</Words>
  <Characters>21806</Characters>
  <Application>Microsoft Office Word</Application>
  <DocSecurity>0</DocSecurity>
  <Lines>181</Lines>
  <Paragraphs>51</Paragraphs>
  <ScaleCrop>false</ScaleCrop>
  <Company>Grizli777</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2015-10-17T02:34:00Z</dcterms:created>
  <dcterms:modified xsi:type="dcterms:W3CDTF">2015-10-17T02:43:00Z</dcterms:modified>
</cp:coreProperties>
</file>