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755"/>
        <w:gridCol w:w="1144"/>
        <w:gridCol w:w="4551"/>
      </w:tblGrid>
      <w:tr w:rsidR="00D85A92" w:rsidRPr="00D85A92" w:rsidTr="00D85A92">
        <w:trPr>
          <w:tblCellSpacing w:w="15" w:type="dxa"/>
        </w:trPr>
        <w:tc>
          <w:tcPr>
            <w:tcW w:w="1975" w:type="pct"/>
            <w:hideMark/>
          </w:tcPr>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BỘ XÂY DỰNG</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sz w:val="24"/>
                <w:szCs w:val="24"/>
              </w:rPr>
              <w:t>Số: 04/2008/TT-BXD</w:t>
            </w:r>
          </w:p>
        </w:tc>
        <w:tc>
          <w:tcPr>
            <w:tcW w:w="593"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p>
        </w:tc>
        <w:tc>
          <w:tcPr>
            <w:tcW w:w="2369" w:type="pct"/>
            <w:hideMark/>
          </w:tcPr>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CỘNG HOÀ XÃ HỘI CHỦ NGHĨA VIỆT NAM</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Độc lập - Tự do - Hạnh phúc</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i/>
                <w:iCs/>
                <w:sz w:val="24"/>
                <w:szCs w:val="24"/>
              </w:rPr>
              <w:t>Hà Nội, ngày 20 tháng 02 năm 2008</w:t>
            </w:r>
          </w:p>
        </w:tc>
      </w:tr>
      <w:tr w:rsidR="00D85A92" w:rsidRPr="00D85A92" w:rsidTr="00D85A92">
        <w:trPr>
          <w:trHeight w:val="78"/>
          <w:tblCellSpacing w:w="15" w:type="dxa"/>
        </w:trPr>
        <w:tc>
          <w:tcPr>
            <w:tcW w:w="4968" w:type="pct"/>
            <w:gridSpan w:val="3"/>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p>
        </w:tc>
      </w:tr>
      <w:tr w:rsidR="00D85A92" w:rsidRPr="00D85A92" w:rsidTr="00D85A92">
        <w:trPr>
          <w:tblCellSpacing w:w="15" w:type="dxa"/>
        </w:trPr>
        <w:tc>
          <w:tcPr>
            <w:tcW w:w="4968" w:type="pct"/>
            <w:gridSpan w:val="3"/>
            <w:vAlign w:val="center"/>
            <w:hideMark/>
          </w:tcPr>
          <w:p w:rsidR="00D85A92" w:rsidRPr="00D85A92" w:rsidRDefault="00D85A92" w:rsidP="00D85A92">
            <w:pPr>
              <w:spacing w:before="100" w:beforeAutospacing="1" w:after="100" w:afterAutospacing="1" w:line="240" w:lineRule="auto"/>
              <w:jc w:val="center"/>
              <w:rPr>
                <w:rFonts w:ascii="Times New Roman" w:eastAsia="Times New Roman" w:hAnsi="Times New Roman"/>
                <w:b/>
                <w:bCs/>
                <w:sz w:val="24"/>
                <w:szCs w:val="24"/>
              </w:rPr>
            </w:pPr>
            <w:r w:rsidRPr="00D85A92">
              <w:rPr>
                <w:rFonts w:ascii="Times New Roman" w:eastAsia="Times New Roman" w:hAnsi="Times New Roman"/>
                <w:b/>
                <w:bCs/>
                <w:sz w:val="24"/>
                <w:szCs w:val="24"/>
              </w:rPr>
              <w:t>THÔNG TƯ</w:t>
            </w:r>
          </w:p>
          <w:p w:rsidR="00D85A92" w:rsidRPr="00D85A92" w:rsidRDefault="00D85A92" w:rsidP="00D85A92">
            <w:pPr>
              <w:spacing w:before="100" w:beforeAutospacing="1" w:after="100" w:afterAutospacing="1" w:line="240" w:lineRule="auto"/>
              <w:jc w:val="center"/>
              <w:rPr>
                <w:rFonts w:ascii="Times New Roman" w:eastAsia="Times New Roman" w:hAnsi="Times New Roman"/>
                <w:b/>
                <w:bCs/>
                <w:sz w:val="24"/>
                <w:szCs w:val="24"/>
              </w:rPr>
            </w:pPr>
            <w:r w:rsidRPr="00D85A92">
              <w:rPr>
                <w:rFonts w:ascii="Times New Roman" w:eastAsia="Times New Roman" w:hAnsi="Times New Roman"/>
                <w:b/>
                <w:bCs/>
                <w:sz w:val="24"/>
                <w:szCs w:val="24"/>
              </w:rPr>
              <w:t>Hướng dẫn quản lý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Luật Xây dựng ngày 26/11/2003;</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Luật Giao thông đường bộ ngày 29/6/2001;</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Nghị định 186/2004/NĐ-CP ngày 5/11/2004 của Chính phủ quy định về quản lý và bảo vệ kết cấu hạ tầng giao thông đường bộ;</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Nghị định 17/2008/NĐ-CP ngày 4/2/2008 của Chính phủ quy định chức năng, nhiệm vụ, quyền hạn và cơ cấu tổ chức của Bộ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Bộ Xây dựng hướng dẫn thực hiện công tác quản lý đường trong các đô thị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NHỮNG QUY ĐỊNH CHUNG</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PHẠM VI, ĐỐI TƯỢNG ÁP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Thông tư này hướng dẫn hoạt động xây dựng, quản lý và khai thác sử dụng đường đô thị nhằm đem lại sự thống nhất, đồng bộ trong xây dựng, quản lý và khai thác hệ thống đường trong đô thị (từ đô thị loại 5 trở lên), qua đó nâng cao hiệu quả đầu tư, khai thác, sử dụng đúng mục đích và nâng cao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quản lý và khai thác sử dụng đường trên các đường phố có chức năng đặc biệt (phố đi bộ, phố ẩm thực, chợ đêm...) được thực hiện theo các quy định riêng của chính quyền địa phương.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Các tổ chức, cá nhân trong nước và nước ngoài khi tham gia các hoạt động xây dựng, quản lý và khai thác sử dụng đường đô thị tại Việt Nam phải tuân thủ các quy định của Luật Xây dựng, Luật Giao thông đường bộ, các quy định của thông tư này và các văn bản quy phạm pháp luật khác có </w:t>
            </w:r>
            <w:r w:rsidRPr="00D85A92">
              <w:rPr>
                <w:rFonts w:ascii="Times New Roman" w:eastAsia="Times New Roman" w:hAnsi="Times New Roman"/>
                <w:sz w:val="24"/>
                <w:szCs w:val="24"/>
              </w:rPr>
              <w:lastRenderedPageBreak/>
              <w:t>liên quan.</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GIẢI THÍCH TỪ NGỮ</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Trong thông tư này, các từ ngữ dưới đây được hiểu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(hay đường phố): là đường bộ nằm trong phạm vi địa giới hành chính đô thị, được giới hạn bởi chỉ giới đường đỏ theo quy hoạch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Hè (hay vỉa hè, hè phố): là bộ phận của đường đô thị, phục vụ chủ yếu cho người đi bộ và kết hợp là nơi bố trí hệ thống hạ tầng kỹ thuật đô thị dọc tuyến.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Hệ thống hạ tầng kỹ thuật đô thị dọc tuyến bao gồm các đường dây, đường ống và tuynen, hào kỹ thuật đặt dọc các tuyến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Lòng đường là bộ phận của đường đô thị, được giới hạn bởi phía trong hai bên bó vỉa, có thể bố trí hệ thống hạ tầng kỹ thuật đô thị dọc tuyến khi cần thiết.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Phần xe chạy là bộ phận của đường đô thị, phục vụ chủ yếu cho các phương tiện tham gia hoạt động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giới đường đỏ của đường đô thị là đường ranh giới được xác định trên bản đồ quy hoạch và thực địa, để phân định ranh giới giữa phần đất được dành cho đường giao thông đô thị, các công trình phụ trợ phục vụ giao thông đô thị với phần đất dành cho các công trình khác, không gian công cộng khác.</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giới xây dựng là đường giới hạn cho phép xây dựng công trình trên lô đất.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Hành lang an toàn đường đô thị là bề rộng tính từ mép đường đến chỉ giới xây dựng theo quy hoạch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các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cân cấp tỉnh: Uỷ ban nhân dân tỉnh, thành phố trực thuộc Trung 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huyện: Uỷ ban nhân dân huyện, quận, thành phố, thị xã trực thuộc 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Uỷ ban nhân dân cấp xã: Uỷ ban nhân dân xã, phường, thị trấn.</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NGUYÊN TẮC CHUNG QUẢN LÝ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là bộ phận của hệ thống hạ tầng kỹ thuật đô thị do Nhà nước thống nhất quản lý và có phân cấp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hè dành cho người đi bộ, lòng đường thông suốt cho các loại phương tiện giao thông cơ giới và thô sơ.</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sử dụng hoặc tạm thời sử dụng một phần đường đô thị vào mục đích khác phải được phép của cơ quan nhà nước có thẩm quyền đồng thời có giải pháp để bảo đảm không ảnh hưởng đến trật tự an toàn giao thông, vệ sinh môi trường và mỹ quan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CÁC HÀNH VI BỊ CẤM ĐỐI VỚI HOẠT ĐỘNG XÂY DỰNG, QUẢN LÝ,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không tuân thủ quy hoạch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Tự ý xây dựng, đào bới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Tự ý mở đường nhánh hoặc đấu nối trái phép vào đường chính.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đường đô thị để họp chợ, kinh doanh dịch vụ ăn uống, bày hàng hoá, vật liệu.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Đổ rác, phế thải và các hành vi gây mất vệ sinh môi trường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Lắp đặt, xây dựng bục, bệ dắt xe, bậc tam cấp vào nhà và công trình bên đường gây ảnh hưởng đến hoạt động của phương tiện giao thông và người đi bộ; gây mất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Lắp đặt, xây dựng các công trình, biển quảng cáo, trang trí, đường dây trái phép, ảnh hưởng đến kết cấu đường đô thị, ảnh hưởng đến an toàn giao thông đô thị và gây mất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Xây dựng các công trình trái phép vi phạm chỉ giới đường đỏ, hành lang an toàn của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Trông, giữ xe đạp, xe máy, xe ô tô và các phương tiện cơ giới khác trên hè phố, lòng đường </w:t>
            </w:r>
            <w:r w:rsidRPr="00D85A92">
              <w:rPr>
                <w:rFonts w:ascii="Times New Roman" w:eastAsia="Times New Roman" w:hAnsi="Times New Roman"/>
                <w:sz w:val="24"/>
                <w:szCs w:val="24"/>
              </w:rPr>
              <w:lastRenderedPageBreak/>
              <w:t>không có giấy phép; để xe đạp, xe máy, đỗ ô tô không đúng nơi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II</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CÁC QUY ĐỊNH CỤ THỂ VỀ QUẢN LÝ ĐƯỜNG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CÔNG TÁC QUY HOẠCH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đồ án quy hoạch xây dựng đô thị phải tuân thủ đầy đủ các quy định về quỹ đất dành cho giao thông đô thị theo quy chuẩn về quy hoạch xây dựng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Quy hoạch xây dựng đô thị phải phối hợp với quy hoạch chuyên ngành giao thông vận tải để bảo đảm quy hoạch hệ thống đường đô thị theo đúng chức năng hoặc yêu cầu đặc thù; bảo đảm đồng bộ với quy hoạch các công trình ngầm và các công trình hạ tầng kỹ thuật khác.</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Quy hoạch xây dựng đô thị phải tính toán và bố trí hệ thống bến bãi đỗ xe bảo đảm phục vụ nhu cầu đỗ xe cho dân cư đô thị.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Mạng lưới đường đô thị phải bảo đảm tính hệ thống, đồng bộ, liên hoàn và bền vững; phải có giải pháp bảo đảm khớp nối với các công trình hai bên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lập đồ án quy hoạch xây dựng đô thị, phải bố trí đủ diện tích mặt bằng cần thiết cho công trình đường đô thị và các công trình phụ trợ khác để bảo đảm trật tự an toàn giao thông đô thị; phải xác định cụ thể chiều rộng mặt cắt ngang, từng bộ phận trên mặt cắt ngang, chỉ giới xây dựng, chỉ giới đường đỏ của đường đô thị và phải công khai trên thực địa để mọi người biết, thực hiện và tạo điều kiện thuận lợi cho việc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Quy hoạch chi tiết xây dựng các khu nhà ở, khách sạn, trung tâm thương mại, trụ sở cơ quan, trường học, khu vui chơi giải trí... phải bố trí đủ đất xây dựng bãi đỗ xe phù hợp với nhu cầu của từng công trình, không được sử dụng phần đường xe chạy, hè phố làm nơi đỗ xe.</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bố trí đồng bộ các bộ phận của đường đô thị và các công trình hạ tầng kỹ thuật dọc tuyến đường. Hè phải bảo đảm đủ rộng để bố trí hệ thống hạ tầng kỹ thuật dọc tuyến. Hạn chế bố trí hệ thống hạ tầng kỹ thuật dọc tuyến trong phần xe chạy. ưu tiên bố trí hạ tầng kỹ thuật dọc tuyến trong các tuynen, hào kỹ thuật trong đồ án quy hoạch cải tạo đô thị. Đối với các đường phố mới và đường phố trong khu đô thị mới phải thiết kế hạ ngầm đường dây, đường ống.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Đồ án quy hoạch chi tiết xây dựng đô thị phải xác định các vị trí xây dựng cầu vượt hoặc hầm </w:t>
            </w:r>
            <w:r w:rsidRPr="00D85A92">
              <w:rPr>
                <w:rFonts w:ascii="Times New Roman" w:eastAsia="Times New Roman" w:hAnsi="Times New Roman"/>
                <w:sz w:val="24"/>
                <w:szCs w:val="24"/>
              </w:rPr>
              <w:lastRenderedPageBreak/>
              <w:t>dành cho người đi bộ.</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CÔNG TÁC THIẾT KẾ,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phải tuân thủ quy định trong các Quy chuẩn, Tiêu chuẩn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tuân thủ đúng chỉ giới đường đỏ theo quy hoạch xây dựng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thiết kế, xây dựng cải tạo hoặc xây dựng mới đường đô thị phải bảo đảm cao độ theo quy hoạch, không làm ảnh hưởng đến hoạt động của hệ thống thoát nước, của dân cư và các công trình xây dựng hai bên đường đô thị. Cao độ đường đô thị được cơ quan cấp phép xem xét trong quá trình cấp phép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phải thuận tiện cho người khuyết tật sử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thiết kế, xây dựng hệ thống thoát nước đồng thời trên tất cả các tuyến đường đô thị theo quy hoạch xây dựng, quy hoạch chuyên ngành thoát nước (nếu có)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Đồng bộ trong sử dụng vật liệu, hình dạng, kích thước, mầu sắc của bó vỉa, gạch lát hè trên một tuyến phố hoặc một đoạn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công trình sử dụng phần nổi trên hè không cản trở người đi bộ và bảo đảm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bố trí các vị trí cho người đi bộ sang đường an toàn và thuận tiện, ưu tiên thiết kế, xây dựng cầu vượt, hầm chui tại các nút giao, đoạn tuyến phố có chiều dài lớn, có lưu lượng qua đường lớn (khu trung tâm, khu phố thương mại).</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sử dụng loại bó vỉa hè (loại vuông góc, loại vát góc) phải linh hoạt để đáp ứng nhu cầu của các phương tiện giao thông có thể lên xuống hè được thuận tiện, tránh hiện tượng làm mất mỹ quan và ảnh hưởng đến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Hạn chế bố trí hệ thống hạ tầng kỹ thuật dọc tuyến vào phần xe chạy. Đối với các đường phố mới và các đường phố trong khu đô thị mới thì phải bố trí hạ ngầm đường dây, đường ống. Hệ thống tuynen, hào kỹ thuật phải được sử dụng tối đa cho công tác hạ ngầm này.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Trước khi tiến hành xây dựng phải có giấy phép xây dựng theo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Hệ thống cây xanh, điện chiếu sáng, thoát nước và hệ thống tuynen, hào kỹ thuật (đã xác định trong quy hoạch được cấp có thẩm quyền phê duyệt) bắt buộc phải được xây dựng cùng với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Quá trình thi công phải có biện pháp bảo đảm an toàn giao thông, bảo đảm sự hoạt động bình thường của người đi bộ và phương tiện giao thông; bảo đảm các yêu cầu về vệ sinh môi trường trong khu vực.</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BẢO TRÌ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sau khi được nghiệm thu đưa vào sử dụng phải được bảo trì để khai thác lâu dài. Thời hạn bảo trì công trình được tính từ ngày nghiệm thu công trình đường đưa vào sử dụng đến khi hết thời hạn sử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Nội dung bảo trì đường đô thị được thực hiện theo quy trình bảo trì.</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Đối với công trình đang khai thác, sử dụng, tùy theo quy mô, đặc điểm của công trình đường đô thị, cơ quan quản lý tự tiến hành hoặc thuê tổ chức tư vấn có đủ điều kiện năng lực lập quy trình bảo trì. Đối với công trình đường đô thị thiết kế mới, nhà thầu thiết kế tiến hành lập quy trình bảo trì trên cơ sở các tiêu chuẩn kỹ thuật hiện hành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bảo trì đường đô thị phải bảo đảm cao độ theo quy hoạch, cao độ hiện trạng tránh làm ảnh hưởng đến hoạt động của hệ thống thoát nước, của dân cư và các công trình xây dựng hai bên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Chủ sở hữu, người được giao quản lý hè đường đô thị có trách nhiệm đối với công tác bảo trì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thực hiện bảo trì công trình đường đô thị theo quy trình bảo trì.</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trước pháp luật về việc chất lượng công trình đường đô thị bị xuống cấp do không thực hiện quy trình bảo trì theo quy định.</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QUẢN LÝ VÀ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Đường đô thị phải được quản lý chặt chẽ trong phạm vi chỉ giới đường đỏ, chỉ giới xây dựng, </w:t>
            </w:r>
            <w:r w:rsidRPr="00D85A92">
              <w:rPr>
                <w:rFonts w:ascii="Times New Roman" w:eastAsia="Times New Roman" w:hAnsi="Times New Roman"/>
                <w:sz w:val="24"/>
                <w:szCs w:val="24"/>
              </w:rPr>
              <w:lastRenderedPageBreak/>
              <w:t>cao độ nền theo quy hoạch được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phân luồng, kẻ vạch sơn, lắp đặt hệ thống biển báo, đèn tín hiệu giao thông phải tuân thủ theo quy định của Luật giao thông đường bộ.</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đào đường đô thị phục vụ xây dựng, lắp đặt các công trình ngầm phải tuân thủ các quy định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đào đường đô thị phải xin phép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các công trình ngầm dưới đường đô thị phải tuân thủ đúng quy hoạch, dự án thiết kế đã được cấp có thẩm quyền phê duyệt và giấy phép của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xây dựng đường đô thị, phải xây dựng đồng bộ các công trình hạ tầng kỹ thuật khác như thông tin liên lạc, cấp nước, thoát nước, cấp ga, cấp điện ... theo quy hoạch xây dựng, quy hoạch chuyên ngành (nếu có) đã được cấp có thẩm quyền phê duyệt để tránh đào lên, lấp xuống nhiều lần.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Cơ quan quản lý nhà nước có thẩm quyền tiếp nhận hồ sơ, cấp giấy phép đào đường đô thị cho tổ chức, cá nhân có hồ sơ hợp lệ. Nếu từ chối cấp giấy phép , cơ quan này phải trả lời bằng văn bản và nêu rõ lý do.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cấp phép đào đường đô thị, cơ quan cấp phép phải thông báo cho chính quyền địa phương nơi sẽ xây dựng để giám sát thực hiện.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xây dựng các công trình ngầm dưới đường đô thị phải bảo đảm an toàn cho công trình, cho công trình liền kề, bảo đảm an toàn và sự hoạt động bình thường của giao thông đô thị; bảo đảm vệ sinh, môi trường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g) Chủ đầu tư công trình phải bảo đảm thực hiện đúng thời hạn và bảo đảm chất lượng về việc hoàn trả lại đoạn đường đã đào.</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lắp đặt các biển hiệu, quảng cáo phải tuân thủ theo các quy định của pháp luật về quảng cáo; các biển hiệu quảng cáo phải bảo đảm mỹ quan đô thị, không cản trở và không ảnh hưởng đến an toàn giao thông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Xây dựng, lắp đặt các công trình nổi trên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xây dựng, lắp đặt các công trình nổi gồm: hệ thống hạ tầng kỹ thuật đô thị, các công trình phục vụ công cộng trên đường đô thị phải xin phép cơ quan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công trình nổi trên đường đô thị phải bảo đảm an toàn giao thông đô thị trong khi thi công cũng như trong khai thác sử dụng; bảo đảm tĩnh không đứng và ngang theo quy định đồng thời bảo đảm mỹ quan đô thị. Tổ chức, cá nhân khi xây dựng, lắp đặt các công trình nổi trên đường đô thị phải thực hiện đúng theo nội dung giấy phép và các văn bản quy phạm pháp luật khác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vệ sinh môi trường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hộ gia đình, cá nhân có trách nhiệm tham gia giữ gìn, bảo đảm vệ sinh vỉa hè, lòng đường trước trụ sở cơ quan, nhà riêng, không vứt rác, không để người khác đưa hàng hoá vật dụng tới bày bán, đổ rác, phế thải trên đường đô thị, làm mất vệ sinh môi trường, mỹ quan đô thị trước cửa nhà, trụ sở cơ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hành vi vi phạm quy định về bảo đảm vệ sinh môi trường trên vỉa hè, lòng đường sẽ bị xử phạt theo quy định pháp luật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tạm thời đường đô thị ngoài mục đích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sử dụng tạm thời đường đô thị ngoài mục đích giao thông phải xin phép cơ quan quản lý nhà nước có thẩm quyền và thực hiện nghiêm chỉnh các quy định trong giấy phép.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khi sử dụng tạm thời đường đô thị ngoài mục đích giao thông phải bố trí lối đi thuận tiện, an toàn cho người đi bộ và phương tiện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lòng đường đô thị làm nơi để xe phải bảo đảm các yêu cầu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yêu cầu về chiều rộng lòng đường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Đối với đường hai chiều: Lòng đường tối thiểu là 10,5m thì cho phép để xe một bên; tối thiểu là 14,0m thì cho phép để xe hai bên.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 Đối với đường một chiều: Lòng đường tối thiểu là 7,5m thì cho phép để xe bên phải phần xe chạy.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gây cản trở cho các phương tiện giao thông; không gây ảnh hưởng đến sinh hoạt và các hoạt động bình thường của tổ chức, hộ gia đình hai bên đường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Phù hợp với quy hoạch bến, bãi đỗ xe được phê duyệt; Uỷ ban nhân dân theo phân cấp quản lý có trách nhiệm tổ chức lập, thẩm định và phê duyệt quy hoạch bến, bãi đỗ xe cho các đô thị trên địa bàn quản lý, trong đó trên cơ sở chiều rộng mặt cắt đường, loại đường phố, tính chất đường phố, khả năng thông xe ... quy định rõ danh mục tuyến phố được phép để xe.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sử dụng lòng đường đô thị làm nơi để xe công cộng có thu phí thì ưu tiên đối với tổ chức, hộ gia đình và cá nhân có quyền sử dụng hợp pháp nhà, công trình xây dựng dọc tuyến đường đó trong việc thuê chỗ để xe ở vị trí liền kề với nhà, công trình cho nhu cầu của bản thân mình.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hè phố vào việc để xe phải bảo đảm các yêu cầu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được cản trở giao thông của người đi bộ; phải bảo đảm bề rộng tối thiểu còn lại dành cho người đi bộ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ngăn nắp, gọn gàng bảo đảm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để xe trước mặt tiền của các công trình văn hoá, giáo dục, thể thao, y tế, tôn giáo, công sở; trên các tuyến phố tại trung tâm chính trị, văn hoá, du lịch.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điểm trông giữ xe công cộng trên hè phố có thu phí phải theo quy hoạch được cơ quan nhà nước có thẩm quyền phê duyệt và phải bảo đảm thuận lợi cho người đi bộ, vệ sinh môi trường, mỹ quan đô thị và không ảnh hưởng đến sinh hoạt bình thường của hộ dân, chủ công trình trên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bố trí lối vào các công trình hai bên đường đô thị phải được xác định trong quy hoạch chi tiết xây dựng đô thị tỷ lệ 1/500. Đối với các khu phố hiện trạng, việc bố trí lối vào các công trình hai bên đường đô thị phải bảo đảm an toàn giao thông, mỹ quan đô thị và phải được cơ quan nhà nước có thẩm quyền cho phép.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Việc chiếm chỗ, sử dụng hè phố để xây dựng cửa hàng, lắp đặt mái che</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xây dựng các cửa hàng, kiốt trên hè phố phải xin phép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các cửa hàng, kiốt trên hè phố đối với các đô thị mới, đường phố mới phải được xác định ngay trong quy hoạch chi tiết, đối với các khu phố hiện trạng, chỉ được phép lắp đặt tạm thời các cửa hàng, kiốt phục vụ cho các dịp lễ hội, và phải tháo dỡ sau khi kết thúc lễ hội theo quy định của chính quyền địa phương.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lắp đặt mái che mưa, che nắng phải tuân thủ các quy định của Quy chuẩn xây dựng và được xem xét đồng thời khi cấp phép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Chính quyền địa phương có trách nhiệm hướng dẫn, kiểm tra việc xây dựng cửa hàng nhỏ, lắp đặt mái che mưa, che nắng ; tổ chức dỡ bỏ của hàng, mái che mưa, che nắng không theo đúng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Quản lý cây xanh trên đường phố: Hệ thống cây xanh trên đường phố được quản lý và khai thác tuân theo hướng dẫn của Bộ Xây dựng về quản lý cây xanh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Sử dụng tạm thời hè phố cho việc cưới, việc tang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Hộ gia đình, cá nhân có nhu cầu sử dụng tạm thời hè phố cho việc cưới, việc tang phải xin phép chính quyền địa phương nơi cư trú.</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Chính quyền địa phương chịu trách nhiệm kiểm tra và cho phép sử dụng tạm thời hè phố cho việc cưới, việc tang.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Thời gian sử dụng tạm thời không quá 48 giờ và phải bố trí lối đi cho người đi bộ, chiều rộng tối thiểu của lối đi cho người đi bộ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hè phố vào việc kinh doanh, buôn bán hàng hóa</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Chỉ một số công trình, tuyến phố đặc thù mới được phép sử dụng hè phố vào việc kinh doanh, buôn bán hàng hóa. Uỷ ban nhân dân cấp tỉnh quyết định danh mục công trình và tuyến phố được phép sử dụng hè phố vào việc kinh doanh, buôn bán trên cơ sở bảo đảm các yêu cầu sau đây: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Chiều rộng hè phố còn lại dành cho người đi bộ tối thiểu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an toàn, thuận tiện giao thông; bảo đảm mỹ quan, vệ sinh môi trường đô thị và không ảnh hưởng đến sinh hoạt bình thường của hộ gia đình, chủ công trình trên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cho phép tổ chức kinh doanh buôn bán trước mặt tiền của các công trình văn hoá, giáo dục, thể thao, y tế, tôn giáo, công sở.</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 xml:space="preserve">PHẦN III </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TRÁCH NHIỆM QUẢN LÝ ĐƯỜNG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SỞ XÂY DỰNG CÁC TỈNH VÀ SỞ GIAO THÔNG CÔNG CHÍNH CÁC THÀNH PHỐ TRỰC THUỘC TRUNG 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Sở Xây dựng các tỉnh, Sở Giao thông công chính các thành phố trực thuộc trung ương là cơ quan tham mưu giúp Uỷ ban nhân dân cấp tỉnh thực hiện công tác quản lý nhà nước hệ thống đường đô thị trên địa bàn: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Đầu mối tổng hợp, hướng dẫn lập, thực hiện quy hoạch, kế hoạch nâng cấp cải tạo, bảo trì và phát triển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Trình Uỷ ban nhân dân cấp tỉnh quy định phân công, phân cấp quản lý hệ thống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Hướng dẫn, đôn đốc và kiểm tra việc quản lý,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Trực tiếp quản lý đường đô thị theo phân công của Uỷ ban nhân dân cấp tỉnh.</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UỶ BAN NHÂN DÂN CÁC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Thực hiện công tác quản lý nhà nước đối với hệ thống đường đô thị thuộc địa phương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và tổ chức thực hiện các biện pháp để tăng cường trật tự xây dựng, trật tự an toàn giao thông, vệ sinh môi trường và mỹ quan đô thị tại địa phương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Phân công, phân cấp quản lý cho các cơ quan chuyên môn và cho chính quyền địa phương cấp dưới trong công tác quản lý nhà nước đối với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Phân công cơ quan đầu mối thực hiện quản lý công tác xây dựng đồng bộ các công trình hạ tầng kỹ thuật khác khi xây dựng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và kiểm tra hoạt động của các lực lượng thanh tra chuyên ngành theo quy định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Uỷ ban nhân dân cấp dưới trong công tác quản lý và khai thác sử dụng đường đô thị theo phân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huyện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Thực hiện công tác quản lý đường đô thị theo chức năng, nhiệm vụ được giao và theo phân cấp của 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quản lý hành chính trong việc sử dụng hè phố, lòng đường, trật tự đô thị, vệ sinh môi trường trên địa bàn, có biện pháp chống lấn chiếm hè phố, lòng đường bảo đảm an toàn giao thông, trật tự, vệ sinh môi trường,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các phòng, ban và Uỷ ban nhân dân cấp dưới thực hiện chức năng quản lý theo thẩm quyền và tổ chức kiểm tra, xử lý các vi phạm theo thẩm quyền và quy định của pháp luật.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xã</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quản lý, sử dụng đường đô thị trên địa bàn theo phân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Quản lý và cấp phép sử dụng tạm thời hè phố cho việc cưới, việc tang trên địa bàn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kiểm tra, xử lý các vi phạm về quản lý sử dụng đường đô thị trên địa bàn mình quản lý theo quy định của pháp luật.</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IV</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TỔ CHỨC THỰC HIỆN VÀ HIỆU LỰC THI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Uỷ ban nhân dân các tỉnh, thành phố trực thuộc trung ương tổ chức thực hiện Thông tư này.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Thông tư này có hiệu lực thi hành sau 15 ngày kể từ ngày đăng công báo.</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Trong quá trình thực hiện, nếu có những vướng mắc, đề nghị các địa phương phản ánh về Bộ Xây dựng để hướng dẫn và giải quyết theo thẩm quyền./.</w:t>
            </w:r>
          </w:p>
        </w:tc>
      </w:tr>
      <w:tr w:rsidR="00D85A92" w:rsidRPr="00D85A92" w:rsidTr="00D85A92">
        <w:trPr>
          <w:tblCellSpacing w:w="15" w:type="dxa"/>
        </w:trPr>
        <w:tc>
          <w:tcPr>
            <w:tcW w:w="4968" w:type="pct"/>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lastRenderedPageBreak/>
                    <w:t>KT. BỘ TRƯỞNG</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t>THỨ TRƯỞNG</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i/>
                      <w:iCs/>
                      <w:sz w:val="24"/>
                      <w:szCs w:val="24"/>
                    </w:rPr>
                    <w:t>(Đã ký)</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t>Nguyễn Văn Liên</w:t>
                  </w:r>
                </w:p>
              </w:tc>
            </w:tr>
          </w:tbl>
          <w:p w:rsidR="00D85A92" w:rsidRPr="00D85A92" w:rsidRDefault="00D85A92" w:rsidP="00D85A92">
            <w:pPr>
              <w:spacing w:after="0" w:line="240" w:lineRule="auto"/>
              <w:jc w:val="both"/>
              <w:rPr>
                <w:rFonts w:ascii="Times New Roman" w:eastAsia="Times New Roman" w:hAnsi="Times New Roman"/>
                <w:sz w:val="24"/>
                <w:szCs w:val="24"/>
              </w:rPr>
            </w:pPr>
          </w:p>
        </w:tc>
      </w:tr>
    </w:tbl>
    <w:p w:rsidR="00226482" w:rsidRPr="00D85A92" w:rsidRDefault="00226482" w:rsidP="00D85A92">
      <w:pPr>
        <w:jc w:val="both"/>
        <w:rPr>
          <w:rFonts w:ascii="Times New Roman" w:hAnsi="Times New Roman"/>
          <w:sz w:val="24"/>
          <w:szCs w:val="24"/>
        </w:rPr>
      </w:pPr>
    </w:p>
    <w:sectPr w:rsidR="00226482" w:rsidRPr="00D85A9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52" w:rsidRDefault="00F65752" w:rsidP="00A67571">
      <w:pPr>
        <w:spacing w:after="0" w:line="240" w:lineRule="auto"/>
      </w:pPr>
      <w:r>
        <w:separator/>
      </w:r>
    </w:p>
  </w:endnote>
  <w:endnote w:type="continuationSeparator" w:id="1">
    <w:p w:rsidR="00F65752" w:rsidRDefault="00F65752" w:rsidP="00A67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52" w:rsidRDefault="00F65752" w:rsidP="00A67571">
      <w:pPr>
        <w:spacing w:after="0" w:line="240" w:lineRule="auto"/>
      </w:pPr>
      <w:r>
        <w:separator/>
      </w:r>
    </w:p>
  </w:footnote>
  <w:footnote w:type="continuationSeparator" w:id="1">
    <w:p w:rsidR="00F65752" w:rsidRDefault="00F65752" w:rsidP="00A67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85A92">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8F2730" w:rsidRDefault="00A67571" w:rsidP="004D651E">
          <w:pPr>
            <w:pStyle w:val="Heading6"/>
            <w:spacing w:before="0"/>
            <w:rPr>
              <w:rFonts w:ascii="Times New Roman" w:hAnsi="Times New Roman"/>
              <w:sz w:val="20"/>
              <w:lang w:val="en-US" w:eastAsia="en-US"/>
            </w:rPr>
          </w:pPr>
          <w:r w:rsidRPr="008F2730">
            <w:rPr>
              <w:rFonts w:ascii="Times New Roman" w:hAnsi="Times New Roman"/>
              <w:sz w:val="20"/>
              <w:lang w:val="en-US" w:eastAsia="en-US"/>
            </w:rPr>
            <w:t xml:space="preserve">CÔNG TY </w:t>
          </w:r>
          <w:r w:rsidR="00B330C7" w:rsidRPr="008F2730">
            <w:rPr>
              <w:rFonts w:ascii="Times New Roman" w:hAnsi="Times New Roman"/>
              <w:sz w:val="20"/>
              <w:lang w:val="en-US" w:eastAsia="en-US"/>
            </w:rPr>
            <w:t>LUẬT TNHH DƯƠNG GIA</w:t>
          </w:r>
          <w:r w:rsidRPr="008F2730">
            <w:rPr>
              <w:rFonts w:ascii="Times New Roman" w:hAnsi="Times New Roman"/>
              <w:sz w:val="20"/>
              <w:lang w:val="en-US" w:eastAsia="en-US"/>
            </w:rPr>
            <w:t xml:space="preserve"> –</w:t>
          </w:r>
          <w:r w:rsidR="00B330C7" w:rsidRPr="008F2730">
            <w:rPr>
              <w:rFonts w:ascii="Times New Roman" w:hAnsi="Times New Roman"/>
              <w:sz w:val="20"/>
              <w:lang w:val="en-US" w:eastAsia="en-US"/>
            </w:rPr>
            <w:t xml:space="preserve"> DUONG GIA LAW </w:t>
          </w:r>
          <w:r w:rsidRPr="008F2730">
            <w:rPr>
              <w:rFonts w:ascii="Times New Roman" w:hAnsi="Times New Roman"/>
              <w:sz w:val="20"/>
              <w:lang w:val="en-US" w:eastAsia="en-US"/>
            </w:rPr>
            <w:t xml:space="preserve">COMPANY LIMITED </w:t>
          </w:r>
        </w:p>
        <w:p w:rsidR="00A67571" w:rsidRPr="00A67571" w:rsidRDefault="00A67571"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A67571"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A67571" w:rsidP="004D651E">
          <w:pPr>
            <w:rPr>
              <w:rFonts w:ascii="Times New Roman" w:hAnsi="Times New Roman"/>
              <w:sz w:val="20"/>
            </w:rPr>
          </w:pPr>
          <w:r w:rsidRPr="00A67571">
            <w:rPr>
              <w:rFonts w:ascii="Times New Roman" w:hAnsi="Times New Roman"/>
              <w:sz w:val="20"/>
            </w:rPr>
            <w:t xml:space="preserve">Email: </w:t>
          </w:r>
          <w:hyperlink r:id="rId2" w:history="1">
            <w:r w:rsidR="00B330C7"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00B330C7" w:rsidRPr="00B330C7">
              <w:rPr>
                <w:rStyle w:val="Hyperlink"/>
                <w:rFonts w:ascii="Times New Roman" w:hAnsi="Times New Roman"/>
                <w:sz w:val="20"/>
              </w:rPr>
              <w:t>http://www.luatduonggia.vn</w:t>
            </w:r>
          </w:hyperlink>
        </w:p>
      </w:tc>
    </w:tr>
  </w:tbl>
  <w:p w:rsidR="00A67571" w:rsidRPr="00A67571" w:rsidRDefault="00A67571">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4506"/>
    <w:rsid w:val="000147A7"/>
    <w:rsid w:val="000F0345"/>
    <w:rsid w:val="00130229"/>
    <w:rsid w:val="001666C9"/>
    <w:rsid w:val="00166BD0"/>
    <w:rsid w:val="00185630"/>
    <w:rsid w:val="0019360D"/>
    <w:rsid w:val="001B659F"/>
    <w:rsid w:val="001C2298"/>
    <w:rsid w:val="001C6B28"/>
    <w:rsid w:val="001F5BE9"/>
    <w:rsid w:val="00226482"/>
    <w:rsid w:val="0024209C"/>
    <w:rsid w:val="002B1FE4"/>
    <w:rsid w:val="002E46DF"/>
    <w:rsid w:val="00327D5B"/>
    <w:rsid w:val="00392B54"/>
    <w:rsid w:val="00416980"/>
    <w:rsid w:val="00490525"/>
    <w:rsid w:val="00491C41"/>
    <w:rsid w:val="004D651E"/>
    <w:rsid w:val="004F123F"/>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53AAF"/>
    <w:rsid w:val="00D655C0"/>
    <w:rsid w:val="00D85A92"/>
    <w:rsid w:val="00DD1033"/>
    <w:rsid w:val="00E6595F"/>
    <w:rsid w:val="00ED4B00"/>
    <w:rsid w:val="00EF28AE"/>
    <w:rsid w:val="00F13674"/>
    <w:rsid w:val="00F50732"/>
    <w:rsid w:val="00F6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rPr>
      <w:lang/>
    </w:r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rPr>
      <w:lang/>
    </w:r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s>
</file>

<file path=word/webSettings.xml><?xml version="1.0" encoding="utf-8"?>
<w:webSettings xmlns:r="http://schemas.openxmlformats.org/officeDocument/2006/relationships" xmlns:w="http://schemas.openxmlformats.org/wordprocessingml/2006/main">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197111851">
      <w:bodyDiv w:val="1"/>
      <w:marLeft w:val="0"/>
      <w:marRight w:val="0"/>
      <w:marTop w:val="0"/>
      <w:marBottom w:val="0"/>
      <w:divBdr>
        <w:top w:val="none" w:sz="0" w:space="0" w:color="auto"/>
        <w:left w:val="none" w:sz="0" w:space="0" w:color="auto"/>
        <w:bottom w:val="none" w:sz="0" w:space="0" w:color="auto"/>
        <w:right w:val="none" w:sz="0" w:space="0" w:color="auto"/>
      </w:divBdr>
      <w:divsChild>
        <w:div w:id="1044216363">
          <w:marLeft w:val="0"/>
          <w:marRight w:val="0"/>
          <w:marTop w:val="0"/>
          <w:marBottom w:val="0"/>
          <w:divBdr>
            <w:top w:val="none" w:sz="0" w:space="0" w:color="auto"/>
            <w:left w:val="none" w:sz="0" w:space="0" w:color="auto"/>
            <w:bottom w:val="none" w:sz="0" w:space="0" w:color="auto"/>
            <w:right w:val="none" w:sz="0" w:space="0" w:color="auto"/>
          </w:divBdr>
        </w:div>
        <w:div w:id="1896233007">
          <w:marLeft w:val="0"/>
          <w:marRight w:val="0"/>
          <w:marTop w:val="0"/>
          <w:marBottom w:val="0"/>
          <w:divBdr>
            <w:top w:val="none" w:sz="0" w:space="0" w:color="auto"/>
            <w:left w:val="none" w:sz="0" w:space="0" w:color="auto"/>
            <w:bottom w:val="none" w:sz="0" w:space="0" w:color="auto"/>
            <w:right w:val="none" w:sz="0" w:space="0" w:color="auto"/>
          </w:divBdr>
        </w:div>
        <w:div w:id="1954895814">
          <w:marLeft w:val="0"/>
          <w:marRight w:val="0"/>
          <w:marTop w:val="0"/>
          <w:marBottom w:val="0"/>
          <w:divBdr>
            <w:top w:val="none" w:sz="0" w:space="0" w:color="auto"/>
            <w:left w:val="none" w:sz="0" w:space="0" w:color="auto"/>
            <w:bottom w:val="none" w:sz="0" w:space="0" w:color="auto"/>
            <w:right w:val="none" w:sz="0" w:space="0" w:color="auto"/>
          </w:divBdr>
        </w:div>
        <w:div w:id="2079743398">
          <w:marLeft w:val="0"/>
          <w:marRight w:val="0"/>
          <w:marTop w:val="0"/>
          <w:marBottom w:val="0"/>
          <w:divBdr>
            <w:top w:val="none" w:sz="0" w:space="0" w:color="auto"/>
            <w:left w:val="none" w:sz="0" w:space="0" w:color="auto"/>
            <w:bottom w:val="none" w:sz="0" w:space="0" w:color="auto"/>
            <w:right w:val="none" w:sz="0" w:space="0" w:color="auto"/>
          </w:divBdr>
        </w:div>
      </w:divsChild>
    </w:div>
    <w:div w:id="2026780656">
      <w:bodyDiv w:val="1"/>
      <w:marLeft w:val="0"/>
      <w:marRight w:val="0"/>
      <w:marTop w:val="0"/>
      <w:marBottom w:val="0"/>
      <w:divBdr>
        <w:top w:val="none" w:sz="0" w:space="0" w:color="auto"/>
        <w:left w:val="none" w:sz="0" w:space="0" w:color="auto"/>
        <w:bottom w:val="none" w:sz="0" w:space="0" w:color="auto"/>
        <w:right w:val="none" w:sz="0" w:space="0" w:color="auto"/>
      </w:divBdr>
      <w:divsChild>
        <w:div w:id="413209201">
          <w:marLeft w:val="0"/>
          <w:marRight w:val="0"/>
          <w:marTop w:val="0"/>
          <w:marBottom w:val="0"/>
          <w:divBdr>
            <w:top w:val="none" w:sz="0" w:space="0" w:color="auto"/>
            <w:left w:val="none" w:sz="0" w:space="0" w:color="auto"/>
            <w:bottom w:val="none" w:sz="0" w:space="0" w:color="auto"/>
            <w:right w:val="none" w:sz="0" w:space="0" w:color="auto"/>
          </w:divBdr>
          <w:divsChild>
            <w:div w:id="1618877769">
              <w:marLeft w:val="0"/>
              <w:marRight w:val="0"/>
              <w:marTop w:val="0"/>
              <w:marBottom w:val="0"/>
              <w:divBdr>
                <w:top w:val="none" w:sz="0" w:space="0" w:color="auto"/>
                <w:left w:val="none" w:sz="0" w:space="0" w:color="auto"/>
                <w:bottom w:val="none" w:sz="0" w:space="0" w:color="auto"/>
                <w:right w:val="none" w:sz="0" w:space="0" w:color="auto"/>
              </w:divBdr>
              <w:divsChild>
                <w:div w:id="490948886">
                  <w:marLeft w:val="0"/>
                  <w:marRight w:val="0"/>
                  <w:marTop w:val="0"/>
                  <w:marBottom w:val="0"/>
                  <w:divBdr>
                    <w:top w:val="none" w:sz="0" w:space="0" w:color="auto"/>
                    <w:left w:val="none" w:sz="0" w:space="0" w:color="auto"/>
                    <w:bottom w:val="none" w:sz="0" w:space="0" w:color="auto"/>
                    <w:right w:val="none" w:sz="0" w:space="0" w:color="auto"/>
                  </w:divBdr>
                  <w:divsChild>
                    <w:div w:id="318001932">
                      <w:marLeft w:val="0"/>
                      <w:marRight w:val="0"/>
                      <w:marTop w:val="0"/>
                      <w:marBottom w:val="0"/>
                      <w:divBdr>
                        <w:top w:val="none" w:sz="0" w:space="0" w:color="auto"/>
                        <w:left w:val="none" w:sz="0" w:space="0" w:color="auto"/>
                        <w:bottom w:val="none" w:sz="0" w:space="0" w:color="auto"/>
                        <w:right w:val="none" w:sz="0" w:space="0" w:color="auto"/>
                      </w:divBdr>
                      <w:divsChild>
                        <w:div w:id="433090797">
                          <w:marLeft w:val="0"/>
                          <w:marRight w:val="0"/>
                          <w:marTop w:val="0"/>
                          <w:marBottom w:val="0"/>
                          <w:divBdr>
                            <w:top w:val="none" w:sz="0" w:space="0" w:color="auto"/>
                            <w:left w:val="none" w:sz="0" w:space="0" w:color="auto"/>
                            <w:bottom w:val="none" w:sz="0" w:space="0" w:color="auto"/>
                            <w:right w:val="none" w:sz="0" w:space="0" w:color="auto"/>
                          </w:divBdr>
                          <w:divsChild>
                            <w:div w:id="1659456231">
                              <w:marLeft w:val="0"/>
                              <w:marRight w:val="0"/>
                              <w:marTop w:val="0"/>
                              <w:marBottom w:val="0"/>
                              <w:divBdr>
                                <w:top w:val="none" w:sz="0" w:space="0" w:color="auto"/>
                                <w:left w:val="none" w:sz="0" w:space="0" w:color="auto"/>
                                <w:bottom w:val="none" w:sz="0" w:space="0" w:color="auto"/>
                                <w:right w:val="none" w:sz="0" w:space="0" w:color="auto"/>
                              </w:divBdr>
                            </w:div>
                          </w:divsChild>
                        </w:div>
                        <w:div w:id="1841770431">
                          <w:marLeft w:val="0"/>
                          <w:marRight w:val="0"/>
                          <w:marTop w:val="0"/>
                          <w:marBottom w:val="0"/>
                          <w:divBdr>
                            <w:top w:val="none" w:sz="0" w:space="0" w:color="auto"/>
                            <w:left w:val="none" w:sz="0" w:space="0" w:color="auto"/>
                            <w:bottom w:val="none" w:sz="0" w:space="0" w:color="auto"/>
                            <w:right w:val="none" w:sz="0" w:space="0" w:color="auto"/>
                          </w:divBdr>
                        </w:div>
                        <w:div w:id="110247030">
                          <w:marLeft w:val="0"/>
                          <w:marRight w:val="0"/>
                          <w:marTop w:val="0"/>
                          <w:marBottom w:val="0"/>
                          <w:divBdr>
                            <w:top w:val="none" w:sz="0" w:space="0" w:color="auto"/>
                            <w:left w:val="none" w:sz="0" w:space="0" w:color="auto"/>
                            <w:bottom w:val="none" w:sz="0" w:space="0" w:color="auto"/>
                            <w:right w:val="none" w:sz="0" w:space="0" w:color="auto"/>
                          </w:divBdr>
                          <w:divsChild>
                            <w:div w:id="1719474238">
                              <w:marLeft w:val="0"/>
                              <w:marRight w:val="0"/>
                              <w:marTop w:val="0"/>
                              <w:marBottom w:val="0"/>
                              <w:divBdr>
                                <w:top w:val="none" w:sz="0" w:space="0" w:color="auto"/>
                                <w:left w:val="none" w:sz="0" w:space="0" w:color="auto"/>
                                <w:bottom w:val="none" w:sz="0" w:space="0" w:color="auto"/>
                                <w:right w:val="none" w:sz="0" w:space="0" w:color="auto"/>
                              </w:divBdr>
                              <w:divsChild>
                                <w:div w:id="2108113670">
                                  <w:marLeft w:val="0"/>
                                  <w:marRight w:val="0"/>
                                  <w:marTop w:val="0"/>
                                  <w:marBottom w:val="0"/>
                                  <w:divBdr>
                                    <w:top w:val="none" w:sz="0" w:space="0" w:color="auto"/>
                                    <w:left w:val="none" w:sz="0" w:space="0" w:color="auto"/>
                                    <w:bottom w:val="none" w:sz="0" w:space="0" w:color="auto"/>
                                    <w:right w:val="none" w:sz="0" w:space="0" w:color="auto"/>
                                  </w:divBdr>
                                  <w:divsChild>
                                    <w:div w:id="1046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40">
                      <w:marLeft w:val="0"/>
                      <w:marRight w:val="0"/>
                      <w:marTop w:val="0"/>
                      <w:marBottom w:val="0"/>
                      <w:divBdr>
                        <w:top w:val="none" w:sz="0" w:space="0" w:color="auto"/>
                        <w:left w:val="none" w:sz="0" w:space="0" w:color="auto"/>
                        <w:bottom w:val="none" w:sz="0" w:space="0" w:color="auto"/>
                        <w:right w:val="none" w:sz="0" w:space="0" w:color="auto"/>
                      </w:divBdr>
                      <w:divsChild>
                        <w:div w:id="961426436">
                          <w:marLeft w:val="0"/>
                          <w:marRight w:val="0"/>
                          <w:marTop w:val="0"/>
                          <w:marBottom w:val="0"/>
                          <w:divBdr>
                            <w:top w:val="none" w:sz="0" w:space="0" w:color="auto"/>
                            <w:left w:val="none" w:sz="0" w:space="0" w:color="auto"/>
                            <w:bottom w:val="none" w:sz="0" w:space="0" w:color="auto"/>
                            <w:right w:val="none" w:sz="0" w:space="0" w:color="auto"/>
                          </w:divBdr>
                          <w:divsChild>
                            <w:div w:id="564030513">
                              <w:marLeft w:val="0"/>
                              <w:marRight w:val="0"/>
                              <w:marTop w:val="0"/>
                              <w:marBottom w:val="0"/>
                              <w:divBdr>
                                <w:top w:val="none" w:sz="0" w:space="0" w:color="auto"/>
                                <w:left w:val="none" w:sz="0" w:space="0" w:color="auto"/>
                                <w:bottom w:val="none" w:sz="0" w:space="0" w:color="auto"/>
                                <w:right w:val="none" w:sz="0" w:space="0" w:color="auto"/>
                              </w:divBdr>
                              <w:divsChild>
                                <w:div w:id="2015305785">
                                  <w:marLeft w:val="0"/>
                                  <w:marRight w:val="0"/>
                                  <w:marTop w:val="0"/>
                                  <w:marBottom w:val="0"/>
                                  <w:divBdr>
                                    <w:top w:val="none" w:sz="0" w:space="0" w:color="auto"/>
                                    <w:left w:val="none" w:sz="0" w:space="0" w:color="auto"/>
                                    <w:bottom w:val="none" w:sz="0" w:space="0" w:color="auto"/>
                                    <w:right w:val="none" w:sz="0" w:space="0" w:color="auto"/>
                                  </w:divBdr>
                                  <w:divsChild>
                                    <w:div w:id="201288077">
                                      <w:marLeft w:val="0"/>
                                      <w:marRight w:val="0"/>
                                      <w:marTop w:val="0"/>
                                      <w:marBottom w:val="0"/>
                                      <w:divBdr>
                                        <w:top w:val="none" w:sz="0" w:space="0" w:color="auto"/>
                                        <w:left w:val="none" w:sz="0" w:space="0" w:color="auto"/>
                                        <w:bottom w:val="none" w:sz="0" w:space="0" w:color="auto"/>
                                        <w:right w:val="none" w:sz="0" w:space="0" w:color="auto"/>
                                      </w:divBdr>
                                      <w:divsChild>
                                        <w:div w:id="1972052351">
                                          <w:marLeft w:val="0"/>
                                          <w:marRight w:val="0"/>
                                          <w:marTop w:val="0"/>
                                          <w:marBottom w:val="0"/>
                                          <w:divBdr>
                                            <w:top w:val="none" w:sz="0" w:space="0" w:color="auto"/>
                                            <w:left w:val="none" w:sz="0" w:space="0" w:color="auto"/>
                                            <w:bottom w:val="none" w:sz="0" w:space="0" w:color="auto"/>
                                            <w:right w:val="none" w:sz="0" w:space="0" w:color="auto"/>
                                          </w:divBdr>
                                        </w:div>
                                        <w:div w:id="502283650">
                                          <w:marLeft w:val="0"/>
                                          <w:marRight w:val="0"/>
                                          <w:marTop w:val="0"/>
                                          <w:marBottom w:val="0"/>
                                          <w:divBdr>
                                            <w:top w:val="none" w:sz="0" w:space="0" w:color="auto"/>
                                            <w:left w:val="none" w:sz="0" w:space="0" w:color="auto"/>
                                            <w:bottom w:val="none" w:sz="0" w:space="0" w:color="auto"/>
                                            <w:right w:val="none" w:sz="0" w:space="0" w:color="auto"/>
                                          </w:divBdr>
                                        </w:div>
                                        <w:div w:id="8983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069">
                                  <w:marLeft w:val="0"/>
                                  <w:marRight w:val="0"/>
                                  <w:marTop w:val="0"/>
                                  <w:marBottom w:val="0"/>
                                  <w:divBdr>
                                    <w:top w:val="none" w:sz="0" w:space="0" w:color="auto"/>
                                    <w:left w:val="none" w:sz="0" w:space="0" w:color="auto"/>
                                    <w:bottom w:val="none" w:sz="0" w:space="0" w:color="auto"/>
                                    <w:right w:val="none" w:sz="0" w:space="0" w:color="auto"/>
                                  </w:divBdr>
                                  <w:divsChild>
                                    <w:div w:id="1529830061">
                                      <w:marLeft w:val="0"/>
                                      <w:marRight w:val="0"/>
                                      <w:marTop w:val="0"/>
                                      <w:marBottom w:val="0"/>
                                      <w:divBdr>
                                        <w:top w:val="none" w:sz="0" w:space="0" w:color="auto"/>
                                        <w:left w:val="none" w:sz="0" w:space="0" w:color="auto"/>
                                        <w:bottom w:val="none" w:sz="0" w:space="0" w:color="auto"/>
                                        <w:right w:val="none" w:sz="0" w:space="0" w:color="auto"/>
                                      </w:divBdr>
                                      <w:divsChild>
                                        <w:div w:id="286401347">
                                          <w:marLeft w:val="0"/>
                                          <w:marRight w:val="0"/>
                                          <w:marTop w:val="0"/>
                                          <w:marBottom w:val="0"/>
                                          <w:divBdr>
                                            <w:top w:val="none" w:sz="0" w:space="0" w:color="auto"/>
                                            <w:left w:val="none" w:sz="0" w:space="0" w:color="auto"/>
                                            <w:bottom w:val="none" w:sz="0" w:space="0" w:color="auto"/>
                                            <w:right w:val="none" w:sz="0" w:space="0" w:color="auto"/>
                                          </w:divBdr>
                                          <w:divsChild>
                                            <w:div w:id="416363096">
                                              <w:marLeft w:val="0"/>
                                              <w:marRight w:val="0"/>
                                              <w:marTop w:val="0"/>
                                              <w:marBottom w:val="0"/>
                                              <w:divBdr>
                                                <w:top w:val="none" w:sz="0" w:space="0" w:color="auto"/>
                                                <w:left w:val="none" w:sz="0" w:space="0" w:color="auto"/>
                                                <w:bottom w:val="none" w:sz="0" w:space="0" w:color="auto"/>
                                                <w:right w:val="none" w:sz="0" w:space="0" w:color="auto"/>
                                              </w:divBdr>
                                              <w:divsChild>
                                                <w:div w:id="1109813873">
                                                  <w:marLeft w:val="0"/>
                                                  <w:marRight w:val="0"/>
                                                  <w:marTop w:val="0"/>
                                                  <w:marBottom w:val="0"/>
                                                  <w:divBdr>
                                                    <w:top w:val="none" w:sz="0" w:space="0" w:color="auto"/>
                                                    <w:left w:val="none" w:sz="0" w:space="0" w:color="auto"/>
                                                    <w:bottom w:val="none" w:sz="0" w:space="0" w:color="auto"/>
                                                    <w:right w:val="none" w:sz="0" w:space="0" w:color="auto"/>
                                                  </w:divBdr>
                                                </w:div>
                                              </w:divsChild>
                                            </w:div>
                                            <w:div w:id="2057586868">
                                              <w:marLeft w:val="0"/>
                                              <w:marRight w:val="0"/>
                                              <w:marTop w:val="0"/>
                                              <w:marBottom w:val="0"/>
                                              <w:divBdr>
                                                <w:top w:val="none" w:sz="0" w:space="0" w:color="auto"/>
                                                <w:left w:val="none" w:sz="0" w:space="0" w:color="auto"/>
                                                <w:bottom w:val="none" w:sz="0" w:space="0" w:color="auto"/>
                                                <w:right w:val="none" w:sz="0" w:space="0" w:color="auto"/>
                                              </w:divBdr>
                                            </w:div>
                                            <w:div w:id="797139475">
                                              <w:marLeft w:val="0"/>
                                              <w:marRight w:val="0"/>
                                              <w:marTop w:val="0"/>
                                              <w:marBottom w:val="0"/>
                                              <w:divBdr>
                                                <w:top w:val="none" w:sz="0" w:space="0" w:color="auto"/>
                                                <w:left w:val="none" w:sz="0" w:space="0" w:color="auto"/>
                                                <w:bottom w:val="none" w:sz="0" w:space="0" w:color="auto"/>
                                                <w:right w:val="none" w:sz="0" w:space="0" w:color="auto"/>
                                              </w:divBdr>
                                            </w:div>
                                            <w:div w:id="445127805">
                                              <w:marLeft w:val="0"/>
                                              <w:marRight w:val="0"/>
                                              <w:marTop w:val="0"/>
                                              <w:marBottom w:val="0"/>
                                              <w:divBdr>
                                                <w:top w:val="none" w:sz="0" w:space="0" w:color="auto"/>
                                                <w:left w:val="none" w:sz="0" w:space="0" w:color="auto"/>
                                                <w:bottom w:val="none" w:sz="0" w:space="0" w:color="auto"/>
                                                <w:right w:val="none" w:sz="0" w:space="0" w:color="auto"/>
                                              </w:divBdr>
                                            </w:div>
                                            <w:div w:id="97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02560">
                      <w:marLeft w:val="0"/>
                      <w:marRight w:val="0"/>
                      <w:marTop w:val="0"/>
                      <w:marBottom w:val="0"/>
                      <w:divBdr>
                        <w:top w:val="none" w:sz="0" w:space="0" w:color="auto"/>
                        <w:left w:val="none" w:sz="0" w:space="0" w:color="auto"/>
                        <w:bottom w:val="none" w:sz="0" w:space="0" w:color="auto"/>
                        <w:right w:val="none" w:sz="0" w:space="0" w:color="auto"/>
                      </w:divBdr>
                      <w:divsChild>
                        <w:div w:id="378281982">
                          <w:marLeft w:val="0"/>
                          <w:marRight w:val="0"/>
                          <w:marTop w:val="0"/>
                          <w:marBottom w:val="0"/>
                          <w:divBdr>
                            <w:top w:val="none" w:sz="0" w:space="0" w:color="auto"/>
                            <w:left w:val="none" w:sz="0" w:space="0" w:color="auto"/>
                            <w:bottom w:val="none" w:sz="0" w:space="0" w:color="auto"/>
                            <w:right w:val="none" w:sz="0" w:space="0" w:color="auto"/>
                          </w:divBdr>
                          <w:divsChild>
                            <w:div w:id="1923224334">
                              <w:marLeft w:val="0"/>
                              <w:marRight w:val="0"/>
                              <w:marTop w:val="0"/>
                              <w:marBottom w:val="0"/>
                              <w:divBdr>
                                <w:top w:val="none" w:sz="0" w:space="0" w:color="auto"/>
                                <w:left w:val="none" w:sz="0" w:space="0" w:color="auto"/>
                                <w:bottom w:val="none" w:sz="0" w:space="0" w:color="auto"/>
                                <w:right w:val="none" w:sz="0" w:space="0" w:color="auto"/>
                              </w:divBdr>
                              <w:divsChild>
                                <w:div w:id="861012061">
                                  <w:marLeft w:val="0"/>
                                  <w:marRight w:val="1200"/>
                                  <w:marTop w:val="45"/>
                                  <w:marBottom w:val="0"/>
                                  <w:divBdr>
                                    <w:top w:val="none" w:sz="0" w:space="0" w:color="auto"/>
                                    <w:left w:val="none" w:sz="0" w:space="0" w:color="auto"/>
                                    <w:bottom w:val="none" w:sz="0" w:space="0" w:color="auto"/>
                                    <w:right w:val="none" w:sz="0" w:space="0" w:color="auto"/>
                                  </w:divBdr>
                                </w:div>
                                <w:div w:id="1234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3084-3EA9-4630-B33D-3E923466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20460</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DV2</cp:lastModifiedBy>
  <cp:revision>2</cp:revision>
  <dcterms:created xsi:type="dcterms:W3CDTF">2015-01-05T12:03:00Z</dcterms:created>
  <dcterms:modified xsi:type="dcterms:W3CDTF">2015-01-05T12:03:00Z</dcterms:modified>
</cp:coreProperties>
</file>