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3627"/>
        <w:gridCol w:w="4745"/>
      </w:tblGrid>
      <w:tr w:rsidR="00CD5BFA" w:rsidRPr="00CD5BFA" w:rsidTr="00CD5BFA">
        <w:trPr>
          <w:trHeight w:val="603"/>
          <w:tblCellSpacing w:w="0" w:type="dxa"/>
        </w:trPr>
        <w:tc>
          <w:tcPr>
            <w:tcW w:w="4186" w:type="dxa"/>
            <w:tcBorders>
              <w:top w:val="dotted" w:sz="6" w:space="0" w:color="D3D3D3"/>
              <w:left w:val="dotted" w:sz="6" w:space="0" w:color="D3D3D3"/>
              <w:bottom w:val="dotted" w:sz="6" w:space="0" w:color="D3D3D3"/>
              <w:right w:val="dotted" w:sz="6" w:space="0" w:color="D3D3D3"/>
            </w:tcBorders>
            <w:vAlign w:val="center"/>
            <w:hideMark/>
          </w:tcPr>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ỦY BAN NHÂN DÂN</w:t>
            </w:r>
            <w:r w:rsidRPr="00CD5BFA">
              <w:rPr>
                <w:rFonts w:ascii="Times New Roman" w:eastAsia="Times New Roman" w:hAnsi="Times New Roman" w:cs="Times New Roman"/>
                <w:b/>
                <w:bCs/>
                <w:color w:val="000000"/>
                <w:sz w:val="24"/>
                <w:szCs w:val="24"/>
              </w:rPr>
              <w:br/>
              <w:t>THÀNH PHỐ HÀ NỘI</w:t>
            </w:r>
            <w:r w:rsidRPr="00CD5BFA">
              <w:rPr>
                <w:rFonts w:ascii="Times New Roman" w:eastAsia="Times New Roman" w:hAnsi="Times New Roman" w:cs="Times New Roman"/>
                <w:b/>
                <w:bCs/>
                <w:color w:val="000000"/>
                <w:sz w:val="24"/>
                <w:szCs w:val="24"/>
              </w:rPr>
              <w:br/>
              <w:t>-------</w:t>
            </w:r>
          </w:p>
        </w:tc>
        <w:tc>
          <w:tcPr>
            <w:tcW w:w="5660" w:type="dxa"/>
            <w:tcBorders>
              <w:top w:val="dotted" w:sz="6" w:space="0" w:color="D3D3D3"/>
              <w:left w:val="dotted" w:sz="6" w:space="0" w:color="D3D3D3"/>
              <w:bottom w:val="dotted" w:sz="6" w:space="0" w:color="D3D3D3"/>
              <w:right w:val="dotted" w:sz="6" w:space="0" w:color="D3D3D3"/>
            </w:tcBorders>
            <w:vAlign w:val="center"/>
            <w:hideMark/>
          </w:tcPr>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CỘNG HÒA XÃ HỘI CHỦ NGHĨA VIỆT NAM</w:t>
            </w:r>
            <w:r w:rsidRPr="00CD5BFA">
              <w:rPr>
                <w:rFonts w:ascii="Times New Roman" w:eastAsia="Times New Roman" w:hAnsi="Times New Roman" w:cs="Times New Roman"/>
                <w:b/>
                <w:bCs/>
                <w:color w:val="000000"/>
                <w:sz w:val="24"/>
                <w:szCs w:val="24"/>
              </w:rPr>
              <w:br/>
              <w:t>Độc lập – Tự do – Hạnh phúc</w:t>
            </w:r>
            <w:r w:rsidRPr="00CD5BFA">
              <w:rPr>
                <w:rFonts w:ascii="Times New Roman" w:eastAsia="Times New Roman" w:hAnsi="Times New Roman" w:cs="Times New Roman"/>
                <w:b/>
                <w:bCs/>
                <w:color w:val="000000"/>
                <w:sz w:val="24"/>
                <w:szCs w:val="24"/>
              </w:rPr>
              <w:br/>
              <w:t>--------------</w:t>
            </w:r>
          </w:p>
        </w:tc>
      </w:tr>
      <w:tr w:rsidR="00CD5BFA" w:rsidRPr="00CD5BFA" w:rsidTr="00CD5BFA">
        <w:trPr>
          <w:tblCellSpacing w:w="0" w:type="dxa"/>
        </w:trPr>
        <w:tc>
          <w:tcPr>
            <w:tcW w:w="4186" w:type="dxa"/>
            <w:tcBorders>
              <w:top w:val="dotted" w:sz="6" w:space="0" w:color="D3D3D3"/>
              <w:left w:val="dotted" w:sz="6" w:space="0" w:color="D3D3D3"/>
              <w:bottom w:val="dotted" w:sz="6" w:space="0" w:color="D3D3D3"/>
              <w:right w:val="dotted" w:sz="6" w:space="0" w:color="D3D3D3"/>
            </w:tcBorders>
            <w:vAlign w:val="center"/>
            <w:hideMark/>
          </w:tcPr>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Số: 214/2005/QĐ-UB</w:t>
            </w:r>
          </w:p>
        </w:tc>
        <w:tc>
          <w:tcPr>
            <w:tcW w:w="5660" w:type="dxa"/>
            <w:tcBorders>
              <w:top w:val="dotted" w:sz="6" w:space="0" w:color="D3D3D3"/>
              <w:left w:val="dotted" w:sz="6" w:space="0" w:color="D3D3D3"/>
              <w:bottom w:val="dotted" w:sz="6" w:space="0" w:color="D3D3D3"/>
              <w:right w:val="dotted" w:sz="6" w:space="0" w:color="D3D3D3"/>
            </w:tcBorders>
            <w:vAlign w:val="center"/>
            <w:hideMark/>
          </w:tcPr>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i/>
                <w:iCs/>
                <w:color w:val="000000"/>
                <w:sz w:val="24"/>
                <w:szCs w:val="24"/>
              </w:rPr>
              <w:t>Hà Nội, ngày 09 tháng 12 năm 2005</w:t>
            </w:r>
          </w:p>
        </w:tc>
      </w:tr>
    </w:tbl>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p>
    <w:p w:rsidR="00CD5BFA" w:rsidRPr="00CD5BFA" w:rsidRDefault="00CD5BFA" w:rsidP="00CD5BF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QUYẾT ĐỊNH</w:t>
      </w:r>
    </w:p>
    <w:p w:rsidR="00CD5BFA" w:rsidRPr="00CD5BFA" w:rsidRDefault="00CD5BFA" w:rsidP="00CD5BF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VỀ VIỆC: BỔ SUNG QUYẾT ĐỊNH SỐ 156/2004/QĐ-UB NGÀY 15/10/2004 CỦA UBND THÀNH PHỐ VỀ SỬA ĐỔI, BỔ SUNG MỘT SỐ ĐIỀU CỦA QUY ĐỊNH BAN HÀNH KÈM THEO QUYẾT ĐỊNH SỐ 158/2002/QĐ-UB NGÀY 25/11/2002 VỀ THỦ TỤC CHUYỂN ĐỔI, CHUYỂN NHƯỢNG, CHO THUÊ, CHO THUÊ LẠI, THỪA KẾ, THẾ CHẤP (HOẶC BẢO LÃNH), GÓP VỐN BẰNG GIÁ TRỊ QUYỀN SỬ DỤNG ĐẤT, CHUYỂN QUYỀN SỞ HỮU NHÀ TRÊN ĐỊA BÀN THÀNH PHỐ HÀ NỘI</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ỦY BAN NHÂN DÂN THÀNH PHỐ HÀ NỘI</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i/>
          <w:iCs/>
          <w:color w:val="000000"/>
          <w:sz w:val="24"/>
          <w:szCs w:val="24"/>
        </w:rPr>
        <w:t>Căn cứ Luật Tổ chức Hội đồng nhân dân và Ủy ban nhân dân;</w:t>
      </w:r>
      <w:r w:rsidRPr="00CD5BFA">
        <w:rPr>
          <w:rFonts w:ascii="Times New Roman" w:eastAsia="Times New Roman" w:hAnsi="Times New Roman" w:cs="Times New Roman"/>
          <w:i/>
          <w:iCs/>
          <w:color w:val="000000"/>
          <w:sz w:val="24"/>
          <w:szCs w:val="24"/>
        </w:rPr>
        <w:br/>
        <w:t>Căn cứ Bộ Luật dân sự năm 1995;</w:t>
      </w:r>
      <w:r w:rsidRPr="00CD5BFA">
        <w:rPr>
          <w:rFonts w:ascii="Times New Roman" w:eastAsia="Times New Roman" w:hAnsi="Times New Roman" w:cs="Times New Roman"/>
          <w:i/>
          <w:iCs/>
          <w:color w:val="000000"/>
          <w:sz w:val="24"/>
          <w:szCs w:val="24"/>
        </w:rPr>
        <w:br/>
        <w:t>Căn cứ Luật Đất đai năm 2003 và Nghị định số 181/2004/NĐ-CP ngày 29/10/2004 của Chính phủ về thi hành Luật Đất đai 2003;</w:t>
      </w:r>
      <w:r w:rsidRPr="00CD5BFA">
        <w:rPr>
          <w:rFonts w:ascii="Times New Roman" w:eastAsia="Times New Roman" w:hAnsi="Times New Roman" w:cs="Times New Roman"/>
          <w:i/>
          <w:iCs/>
          <w:color w:val="000000"/>
          <w:sz w:val="24"/>
          <w:szCs w:val="24"/>
        </w:rPr>
        <w:br/>
        <w:t>Căn cứ Pháp Lệnh Thủ đô năm 2000 và Nghị định 92/2005/NĐ-CP ngày 12 tháng 7 năm 2005 của Chính phủ về thi hành Pháp lệnh Thủ đô;</w:t>
      </w:r>
      <w:r w:rsidRPr="00CD5BFA">
        <w:rPr>
          <w:rFonts w:ascii="Times New Roman" w:eastAsia="Times New Roman" w:hAnsi="Times New Roman" w:cs="Times New Roman"/>
          <w:i/>
          <w:iCs/>
          <w:color w:val="000000"/>
          <w:sz w:val="24"/>
          <w:szCs w:val="24"/>
        </w:rPr>
        <w:br/>
        <w:t>Căn cứ Nghị quyết số 01/2005/NQ-HĐND ngày 05 tháng 8 năm 2005 của Hội đồng nhân dân thành phố Hà Nội về nhiệm vụ trọng tâm phát triển kinh tế - xã hội, an ninh quốc phòng của thành phố Hà Nội 6 tháng cuối năm 2005;</w:t>
      </w:r>
      <w:r w:rsidRPr="00CD5BFA">
        <w:rPr>
          <w:rFonts w:ascii="Times New Roman" w:eastAsia="Times New Roman" w:hAnsi="Times New Roman" w:cs="Times New Roman"/>
          <w:i/>
          <w:iCs/>
          <w:color w:val="000000"/>
          <w:sz w:val="24"/>
          <w:szCs w:val="24"/>
        </w:rPr>
        <w:br/>
        <w:t>Xét đề nghị của Giám đốc Sở Tài nguyên Môi trường và Nhà đất tại Tờ trình số:4129/TTr-TNMT&amp;NĐ-CS ngày 09 tháng 11 năm 2005 và ý kiến thẩm định của Sở Tư pháp tại Báo cáo số 2409/STP-VPPQ ngày 6 tháng 12 năm 2005,</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QUYẾT ĐỊNH:</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Điều 1.</w:t>
      </w:r>
      <w:r w:rsidRPr="00CD5BFA">
        <w:rPr>
          <w:rFonts w:ascii="Times New Roman" w:eastAsia="Times New Roman" w:hAnsi="Times New Roman" w:cs="Times New Roman"/>
          <w:color w:val="000000"/>
          <w:sz w:val="24"/>
          <w:szCs w:val="24"/>
        </w:rPr>
        <w:t> Bổ sung Điều 1a vào Quyết định số 156/2004/QĐ-UB ngày 15/10/2004 của Ủy ban nhân dân thành phố về sửa đổi, bổ sung một số Điều của Quy định ban hành kèm theo Quyết định số 158/2002/QĐ-UB ngày 25/11/2002 quy định thủ tục chuyển đổi, chuyển nhượng, cho thuê, cho thuê lại, thừa kế, thế chấp (hoặc bảo lãnh), góp vốn bằng giá trị quyền sử dụng đất, chuyển quyền sở hữu nhà trên địa bàn Thành phố Hà Nội (gọi tắt là Quyết định số 156/2004/QĐ-UB) như sau:</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lastRenderedPageBreak/>
        <w:t>“</w:t>
      </w:r>
      <w:r w:rsidRPr="00CD5BFA">
        <w:rPr>
          <w:rFonts w:ascii="Times New Roman" w:eastAsia="Times New Roman" w:hAnsi="Times New Roman" w:cs="Times New Roman"/>
          <w:b/>
          <w:bCs/>
          <w:color w:val="000000"/>
          <w:sz w:val="24"/>
          <w:szCs w:val="24"/>
        </w:rPr>
        <w:t>Điều 1a. </w:t>
      </w:r>
      <w:r w:rsidRPr="00CD5BFA">
        <w:rPr>
          <w:rFonts w:ascii="Times New Roman" w:eastAsia="Times New Roman" w:hAnsi="Times New Roman" w:cs="Times New Roman"/>
          <w:color w:val="000000"/>
          <w:sz w:val="24"/>
          <w:szCs w:val="24"/>
        </w:rPr>
        <w:t>Bổ sung Khoản 3a và Điều 5 Quyết định số 158/2002/QĐ-UB ngày 25/11/2002 của Ủy ban nhân dân thành phố như sau:</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3a. Người không có hộ khẩu thường trú tại Hà Nội, nhưng đã mua, nhận chuyển nhượng nhà đất của người đã có Giấy chứng nhận quyền sở hữu nhà ở và quyền sử dụng đất ở, Giấy chứng nhận quyền sử dụng đất ở (gọi chung là Giấy chứng nhận quyền sử dụng đất ở) được làm thủ tục chuyển quyền sở hữu nhà ở và quyền sử dụng đất ở theo quy định ban hành tại Quyết định số 156/2004/QĐ-UB nếu có đủ các điều kiện sau:</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a) Điều kiện đối với người không có hộ khẩu thường trú tại Hà Nội:</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 Có việc làm ổn định tại Hà Nội theo Quyết định điều động hoặc tuyển dụng, hợp đồng lao động; được tổ chức, đơn vị quản lý, sử dụng lao động xác nhận, có đóng bảo hiểm xã hội đầy đủ, liên tục tại Hà Nội từ 3 năm trở lên (tính đến thời điểm xin chuyển quyền sở hữu nhà ở và quyền sử dụng đất ở).</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 Không thuộc diện bị cấm cư trú tại Hà Nội theo quy định của Bản án hoặc Quyết định của Tòa án có hiệu lực pháp luật.</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b) Người không có hộ khẩu thường trú tại Hà Nội khi làm thủ tục hồ sơ chuyển quyền sở hữu nhà ở và quyền sử dụng đất ở, ngoài việc phải thực hiện đúng theo trình tự, thủ tục được quy định tại Quyết định số 156/2004/QĐ-UB phải bổ sung thêm:</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 Giấy xác nhận của tổ chức, đơn vị quản lý và sử dụng lao động về việc người xin cấp Giấy chứng nhận quyền sử dụng đất ở hiện đang công tác hoặc lao động, có đóng bảo hiểm xã hội đầy đủ, liên tục tại Hà Nội từ 3 năm trở lên (tính đến thời điểm xin chuyển quyền sở hữu nhà ở và quyền sử dụng đất ở), kèm theo bản sao Sổ bảo hiểm xã hội.</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color w:val="000000"/>
          <w:sz w:val="24"/>
          <w:szCs w:val="24"/>
        </w:rPr>
        <w:t>- Bản sao Sổ đăng ký tạm trú có thời hạn (còn thời hạn) hoặc Giấy xác nhận của Công an phường, xã, thị trấn nơi tạm trú về việc không thuộc diện cấm cư trú tại Hà Nội theo quy định của Bản án hoặc Quyết định của Tòa án có hiệu lực pháp luật”.</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Điều 2.</w:t>
      </w:r>
      <w:r w:rsidRPr="00CD5BFA">
        <w:rPr>
          <w:rFonts w:ascii="Times New Roman" w:eastAsia="Times New Roman" w:hAnsi="Times New Roman" w:cs="Times New Roman"/>
          <w:color w:val="000000"/>
          <w:sz w:val="24"/>
          <w:szCs w:val="24"/>
        </w:rPr>
        <w:t> Quyết định này có hiệu lực kể từ ngày ký. Chánh Văn phòng Ủy ban nhân dân thành phố; Giám đốc các Sở: Tài nguyên Môi trường và Nhà đất, Tài chính, Xây dựng, Lao động – Thương binh và xã hội, Tư pháp: Giám đốc Công an thành phố Hà Nội, Cục trưởng Cục thuế Hà Nội, Thủ trưởng cơ quan Bảo hiểm xã hội (đơn vị thu Bảo hiểm xã hội của người lao động); Chủ tịch Ủy ban nhân dân các quận, huyện, phường, xã, thị trấn; Công an phường, xã, thị trấn; các tổ chức và cá nhân có liên quan chịu trách nhiệm thi hành Quyết định này.</w:t>
      </w: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p>
    <w:tbl>
      <w:tblPr>
        <w:tblW w:w="837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tblPr>
      <w:tblGrid>
        <w:gridCol w:w="4541"/>
        <w:gridCol w:w="3831"/>
      </w:tblGrid>
      <w:tr w:rsidR="00CD5BFA" w:rsidRPr="00CD5BFA" w:rsidTr="00CD5BFA">
        <w:trPr>
          <w:trHeight w:val="3366"/>
          <w:tblCellSpacing w:w="0" w:type="dxa"/>
        </w:trPr>
        <w:tc>
          <w:tcPr>
            <w:tcW w:w="5341" w:type="dxa"/>
            <w:tcBorders>
              <w:top w:val="dotted" w:sz="6" w:space="0" w:color="D3D3D3"/>
              <w:left w:val="dotted" w:sz="6" w:space="0" w:color="D3D3D3"/>
              <w:bottom w:val="dotted" w:sz="6" w:space="0" w:color="D3D3D3"/>
              <w:right w:val="dotted" w:sz="6" w:space="0" w:color="D3D3D3"/>
            </w:tcBorders>
            <w:vAlign w:val="center"/>
            <w:hideMark/>
          </w:tcPr>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p>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i/>
                <w:iCs/>
                <w:color w:val="000000"/>
                <w:sz w:val="24"/>
                <w:szCs w:val="24"/>
              </w:rPr>
              <w:t>Nơi nhận:</w:t>
            </w:r>
            <w:r w:rsidRPr="00CD5BFA">
              <w:rPr>
                <w:rFonts w:ascii="Times New Roman" w:eastAsia="Times New Roman" w:hAnsi="Times New Roman" w:cs="Times New Roman"/>
                <w:color w:val="000000"/>
                <w:sz w:val="24"/>
                <w:szCs w:val="24"/>
              </w:rPr>
              <w:br/>
            </w:r>
            <w:r w:rsidRPr="00CD5BFA">
              <w:rPr>
                <w:rFonts w:ascii="Times New Roman" w:eastAsia="Times New Roman" w:hAnsi="Times New Roman" w:cs="Times New Roman"/>
                <w:i/>
                <w:iCs/>
                <w:color w:val="000000"/>
                <w:sz w:val="24"/>
                <w:szCs w:val="24"/>
              </w:rPr>
              <w:t>- </w:t>
            </w:r>
            <w:r w:rsidRPr="00CD5BFA">
              <w:rPr>
                <w:rFonts w:ascii="Times New Roman" w:eastAsia="Times New Roman" w:hAnsi="Times New Roman" w:cs="Times New Roman"/>
                <w:color w:val="000000"/>
                <w:sz w:val="24"/>
                <w:szCs w:val="24"/>
              </w:rPr>
              <w:t>Thủ tướng Chính phủ;</w:t>
            </w:r>
            <w:r w:rsidRPr="00CD5BFA">
              <w:rPr>
                <w:rFonts w:ascii="Times New Roman" w:eastAsia="Times New Roman" w:hAnsi="Times New Roman" w:cs="Times New Roman"/>
                <w:color w:val="000000"/>
                <w:sz w:val="24"/>
                <w:szCs w:val="24"/>
              </w:rPr>
              <w:br/>
              <w:t>- Văn phòng Chính phủ;</w:t>
            </w:r>
            <w:r w:rsidRPr="00CD5BFA">
              <w:rPr>
                <w:rFonts w:ascii="Times New Roman" w:eastAsia="Times New Roman" w:hAnsi="Times New Roman" w:cs="Times New Roman"/>
                <w:color w:val="000000"/>
                <w:sz w:val="24"/>
                <w:szCs w:val="24"/>
              </w:rPr>
              <w:br/>
              <w:t>- Các Bộ: TN và MT, XD, TC,</w:t>
            </w:r>
            <w:r w:rsidRPr="00CD5BFA">
              <w:rPr>
                <w:rFonts w:ascii="Times New Roman" w:eastAsia="Times New Roman" w:hAnsi="Times New Roman" w:cs="Times New Roman"/>
                <w:color w:val="000000"/>
                <w:sz w:val="24"/>
                <w:szCs w:val="24"/>
              </w:rPr>
              <w:br/>
              <w:t>- Thường trực Thành ủy;</w:t>
            </w:r>
            <w:r w:rsidRPr="00CD5BFA">
              <w:rPr>
                <w:rFonts w:ascii="Times New Roman" w:eastAsia="Times New Roman" w:hAnsi="Times New Roman" w:cs="Times New Roman"/>
                <w:color w:val="000000"/>
                <w:sz w:val="24"/>
                <w:szCs w:val="24"/>
              </w:rPr>
              <w:br/>
              <w:t>- Thường trực HĐND thành phố,</w:t>
            </w:r>
            <w:r w:rsidRPr="00CD5BFA">
              <w:rPr>
                <w:rFonts w:ascii="Times New Roman" w:eastAsia="Times New Roman" w:hAnsi="Times New Roman" w:cs="Times New Roman"/>
                <w:color w:val="000000"/>
                <w:sz w:val="24"/>
                <w:szCs w:val="24"/>
              </w:rPr>
              <w:br/>
              <w:t>- Chủ tịch UBND thành phố, (để báo cáo);</w:t>
            </w:r>
            <w:r w:rsidRPr="00CD5BFA">
              <w:rPr>
                <w:rFonts w:ascii="Times New Roman" w:eastAsia="Times New Roman" w:hAnsi="Times New Roman" w:cs="Times New Roman"/>
                <w:color w:val="000000"/>
                <w:sz w:val="24"/>
                <w:szCs w:val="24"/>
              </w:rPr>
              <w:br/>
              <w:t>- Các PCT UBND thành phố,</w:t>
            </w:r>
            <w:r w:rsidRPr="00CD5BFA">
              <w:rPr>
                <w:rFonts w:ascii="Times New Roman" w:eastAsia="Times New Roman" w:hAnsi="Times New Roman" w:cs="Times New Roman"/>
                <w:color w:val="000000"/>
                <w:sz w:val="24"/>
                <w:szCs w:val="24"/>
              </w:rPr>
              <w:br/>
              <w:t>- Như Điều 2;</w:t>
            </w:r>
            <w:r w:rsidRPr="00CD5BFA">
              <w:rPr>
                <w:rFonts w:ascii="Times New Roman" w:eastAsia="Times New Roman" w:hAnsi="Times New Roman" w:cs="Times New Roman"/>
                <w:color w:val="000000"/>
                <w:sz w:val="24"/>
                <w:szCs w:val="24"/>
              </w:rPr>
              <w:br/>
              <w:t>- Văn phòng Đoàn ĐBQH Hà Nội,</w:t>
            </w:r>
            <w:r w:rsidRPr="00CD5BFA">
              <w:rPr>
                <w:rFonts w:ascii="Times New Roman" w:eastAsia="Times New Roman" w:hAnsi="Times New Roman" w:cs="Times New Roman"/>
                <w:color w:val="000000"/>
                <w:sz w:val="24"/>
                <w:szCs w:val="24"/>
              </w:rPr>
              <w:br/>
              <w:t>- Văn phòng HĐND Thành phố,</w:t>
            </w:r>
            <w:r w:rsidRPr="00CD5BFA">
              <w:rPr>
                <w:rFonts w:ascii="Times New Roman" w:eastAsia="Times New Roman" w:hAnsi="Times New Roman" w:cs="Times New Roman"/>
                <w:color w:val="000000"/>
                <w:sz w:val="24"/>
                <w:szCs w:val="24"/>
              </w:rPr>
              <w:br/>
              <w:t>- Các Báo: Hà Nội Mới, Kinh tế và Đô thị, Đài PT và TH Hà Nội;</w:t>
            </w:r>
            <w:r w:rsidRPr="00CD5BFA">
              <w:rPr>
                <w:rFonts w:ascii="Times New Roman" w:eastAsia="Times New Roman" w:hAnsi="Times New Roman" w:cs="Times New Roman"/>
                <w:color w:val="000000"/>
                <w:sz w:val="24"/>
                <w:szCs w:val="24"/>
              </w:rPr>
              <w:br/>
              <w:t>- Các PVP, Tổ chuyên viên;</w:t>
            </w:r>
            <w:r w:rsidRPr="00CD5BFA">
              <w:rPr>
                <w:rFonts w:ascii="Times New Roman" w:eastAsia="Times New Roman" w:hAnsi="Times New Roman" w:cs="Times New Roman"/>
                <w:color w:val="000000"/>
                <w:sz w:val="24"/>
                <w:szCs w:val="24"/>
              </w:rPr>
              <w:br/>
              <w:t>- Lưu Nth, Nn, VT.</w:t>
            </w:r>
          </w:p>
        </w:tc>
        <w:tc>
          <w:tcPr>
            <w:tcW w:w="4454" w:type="dxa"/>
            <w:tcBorders>
              <w:top w:val="dotted" w:sz="6" w:space="0" w:color="D3D3D3"/>
              <w:left w:val="dotted" w:sz="6" w:space="0" w:color="D3D3D3"/>
              <w:bottom w:val="dotted" w:sz="6" w:space="0" w:color="D3D3D3"/>
              <w:right w:val="dotted" w:sz="6" w:space="0" w:color="D3D3D3"/>
            </w:tcBorders>
            <w:vAlign w:val="center"/>
            <w:hideMark/>
          </w:tcPr>
          <w:p w:rsidR="00CD5BFA" w:rsidRPr="00CD5BFA" w:rsidRDefault="00CD5BFA" w:rsidP="00CD5BFA">
            <w:pPr>
              <w:spacing w:before="100" w:beforeAutospacing="1" w:after="100" w:afterAutospacing="1" w:line="240" w:lineRule="auto"/>
              <w:rPr>
                <w:rFonts w:ascii="Times New Roman" w:eastAsia="Times New Roman" w:hAnsi="Times New Roman" w:cs="Times New Roman"/>
                <w:color w:val="000000"/>
                <w:sz w:val="24"/>
                <w:szCs w:val="24"/>
              </w:rPr>
            </w:pPr>
            <w:r w:rsidRPr="00CD5BFA">
              <w:rPr>
                <w:rFonts w:ascii="Times New Roman" w:eastAsia="Times New Roman" w:hAnsi="Times New Roman" w:cs="Times New Roman"/>
                <w:b/>
                <w:bCs/>
                <w:color w:val="000000"/>
                <w:sz w:val="24"/>
                <w:szCs w:val="24"/>
              </w:rPr>
              <w:t>TM. ỦY BAN NHÂN DÂN</w:t>
            </w:r>
            <w:r w:rsidRPr="00CD5BFA">
              <w:rPr>
                <w:rFonts w:ascii="Times New Roman" w:eastAsia="Times New Roman" w:hAnsi="Times New Roman" w:cs="Times New Roman"/>
                <w:b/>
                <w:bCs/>
                <w:color w:val="000000"/>
                <w:sz w:val="24"/>
                <w:szCs w:val="24"/>
              </w:rPr>
              <w:br/>
              <w:t>THÀNH PHỐ HÀ NỘI</w:t>
            </w:r>
            <w:r w:rsidRPr="00CD5BFA">
              <w:rPr>
                <w:rFonts w:ascii="Times New Roman" w:eastAsia="Times New Roman" w:hAnsi="Times New Roman" w:cs="Times New Roman"/>
                <w:b/>
                <w:bCs/>
                <w:color w:val="000000"/>
                <w:sz w:val="24"/>
                <w:szCs w:val="24"/>
              </w:rPr>
              <w:br/>
              <w:t>KT. CHỦ TỊCH</w:t>
            </w:r>
            <w:r w:rsidRPr="00CD5BFA">
              <w:rPr>
                <w:rFonts w:ascii="Times New Roman" w:eastAsia="Times New Roman" w:hAnsi="Times New Roman" w:cs="Times New Roman"/>
                <w:b/>
                <w:bCs/>
                <w:color w:val="000000"/>
                <w:sz w:val="24"/>
                <w:szCs w:val="24"/>
              </w:rPr>
              <w:br/>
              <w:t>PHÓ CHỦ TỊCH</w:t>
            </w:r>
            <w:r w:rsidRPr="00CD5BFA">
              <w:rPr>
                <w:rFonts w:ascii="Times New Roman" w:eastAsia="Times New Roman" w:hAnsi="Times New Roman" w:cs="Times New Roman"/>
                <w:b/>
                <w:bCs/>
                <w:color w:val="000000"/>
                <w:sz w:val="24"/>
                <w:szCs w:val="24"/>
              </w:rPr>
              <w:br/>
            </w:r>
            <w:r w:rsidRPr="00CD5BFA">
              <w:rPr>
                <w:rFonts w:ascii="Times New Roman" w:eastAsia="Times New Roman" w:hAnsi="Times New Roman" w:cs="Times New Roman"/>
                <w:b/>
                <w:bCs/>
                <w:color w:val="000000"/>
                <w:sz w:val="24"/>
                <w:szCs w:val="24"/>
              </w:rPr>
              <w:br/>
            </w:r>
            <w:r w:rsidRPr="00CD5BFA">
              <w:rPr>
                <w:rFonts w:ascii="Times New Roman" w:eastAsia="Times New Roman" w:hAnsi="Times New Roman" w:cs="Times New Roman"/>
                <w:b/>
                <w:bCs/>
                <w:color w:val="000000"/>
                <w:sz w:val="24"/>
                <w:szCs w:val="24"/>
              </w:rPr>
              <w:br/>
            </w:r>
            <w:r w:rsidRPr="00CD5BFA">
              <w:rPr>
                <w:rFonts w:ascii="Times New Roman" w:eastAsia="Times New Roman" w:hAnsi="Times New Roman" w:cs="Times New Roman"/>
                <w:b/>
                <w:bCs/>
                <w:color w:val="000000"/>
                <w:sz w:val="24"/>
                <w:szCs w:val="24"/>
              </w:rPr>
              <w:br/>
            </w:r>
            <w:r w:rsidRPr="00CD5BFA">
              <w:rPr>
                <w:rFonts w:ascii="Times New Roman" w:eastAsia="Times New Roman" w:hAnsi="Times New Roman" w:cs="Times New Roman"/>
                <w:b/>
                <w:bCs/>
                <w:color w:val="000000"/>
                <w:sz w:val="24"/>
                <w:szCs w:val="24"/>
              </w:rPr>
              <w:br/>
              <w:t>Lê Quý Đôn</w:t>
            </w:r>
          </w:p>
        </w:tc>
      </w:tr>
    </w:tbl>
    <w:p w:rsidR="00C208AE" w:rsidRPr="00CD5BFA" w:rsidRDefault="00C208AE">
      <w:pPr>
        <w:rPr>
          <w:rFonts w:ascii="Times New Roman" w:hAnsi="Times New Roman" w:cs="Times New Roman"/>
          <w:sz w:val="24"/>
          <w:szCs w:val="24"/>
        </w:rPr>
      </w:pPr>
    </w:p>
    <w:sectPr w:rsidR="00C208AE" w:rsidRPr="00CD5BFA" w:rsidSect="00C208A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785" w:rsidRDefault="00D21785" w:rsidP="00CD5BFA">
      <w:pPr>
        <w:spacing w:after="0" w:line="240" w:lineRule="auto"/>
      </w:pPr>
      <w:r>
        <w:separator/>
      </w:r>
    </w:p>
  </w:endnote>
  <w:endnote w:type="continuationSeparator" w:id="1">
    <w:p w:rsidR="00D21785" w:rsidRDefault="00D21785" w:rsidP="00CD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BFA" w:rsidRPr="00A67571" w:rsidRDefault="00CD5BFA" w:rsidP="00CD5BFA">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D5BFA" w:rsidRPr="00CD5BFA" w:rsidRDefault="00CD5BFA" w:rsidP="00CD5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785" w:rsidRDefault="00D21785" w:rsidP="00CD5BFA">
      <w:pPr>
        <w:spacing w:after="0" w:line="240" w:lineRule="auto"/>
      </w:pPr>
      <w:r>
        <w:separator/>
      </w:r>
    </w:p>
  </w:footnote>
  <w:footnote w:type="continuationSeparator" w:id="1">
    <w:p w:rsidR="00D21785" w:rsidRDefault="00D21785" w:rsidP="00CD5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D5BFA" w:rsidRPr="00A67571" w:rsidTr="002C3329">
      <w:trPr>
        <w:trHeight w:val="1208"/>
      </w:trPr>
      <w:tc>
        <w:tcPr>
          <w:tcW w:w="2411" w:type="dxa"/>
          <w:tcBorders>
            <w:top w:val="nil"/>
            <w:left w:val="nil"/>
            <w:bottom w:val="single" w:sz="4" w:space="0" w:color="auto"/>
            <w:right w:val="nil"/>
          </w:tcBorders>
          <w:vAlign w:val="center"/>
          <w:hideMark/>
        </w:tcPr>
        <w:p w:rsidR="00CD5BFA" w:rsidRPr="00A67571" w:rsidRDefault="00CD5BFA" w:rsidP="002C332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4940" cy="871855"/>
                <wp:effectExtent l="19050" t="0" r="381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D5BFA" w:rsidRPr="00FC5C06" w:rsidRDefault="00CD5BFA" w:rsidP="002C3329">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CD5BFA" w:rsidRPr="00A67571" w:rsidRDefault="00CD5BFA" w:rsidP="002C3329">
          <w:pPr>
            <w:rPr>
              <w:rFonts w:ascii="Times New Roman" w:hAnsi="Times New Roman"/>
              <w:sz w:val="20"/>
            </w:rPr>
          </w:pPr>
          <w:r w:rsidRPr="00A67571">
            <w:rPr>
              <w:rFonts w:ascii="Times New Roman" w:hAnsi="Times New Roman"/>
              <w:sz w:val="20"/>
            </w:rPr>
            <w:t>No 2305, VNT Tower, 19  Nguyen Trai Street, Thanh Xuan District, Hanoi City, Viet Nam</w:t>
          </w:r>
        </w:p>
        <w:p w:rsidR="00CD5BFA" w:rsidRPr="00A67571" w:rsidRDefault="00CD5BFA" w:rsidP="002C332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D5BFA" w:rsidRPr="00A67571" w:rsidRDefault="00CD5BFA" w:rsidP="002C332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CD5BFA" w:rsidRDefault="00CD5B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D5BFA"/>
    <w:rsid w:val="00C208AE"/>
    <w:rsid w:val="00CD5BFA"/>
    <w:rsid w:val="00D2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AE"/>
  </w:style>
  <w:style w:type="paragraph" w:styleId="Heading6">
    <w:name w:val="heading 6"/>
    <w:basedOn w:val="Normal"/>
    <w:next w:val="Normal"/>
    <w:link w:val="Heading6Char"/>
    <w:semiHidden/>
    <w:unhideWhenUsed/>
    <w:qFormat/>
    <w:rsid w:val="00CD5BFA"/>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5BFA"/>
    <w:rPr>
      <w:b/>
      <w:bCs/>
    </w:rPr>
  </w:style>
  <w:style w:type="character" w:styleId="Emphasis">
    <w:name w:val="Emphasis"/>
    <w:basedOn w:val="DefaultParagraphFont"/>
    <w:uiPriority w:val="20"/>
    <w:qFormat/>
    <w:rsid w:val="00CD5BFA"/>
    <w:rPr>
      <w:i/>
      <w:iCs/>
    </w:rPr>
  </w:style>
  <w:style w:type="paragraph" w:styleId="Header">
    <w:name w:val="header"/>
    <w:basedOn w:val="Normal"/>
    <w:link w:val="HeaderChar"/>
    <w:uiPriority w:val="99"/>
    <w:semiHidden/>
    <w:unhideWhenUsed/>
    <w:rsid w:val="00CD5B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BFA"/>
  </w:style>
  <w:style w:type="paragraph" w:styleId="Footer">
    <w:name w:val="footer"/>
    <w:basedOn w:val="Normal"/>
    <w:link w:val="FooterChar"/>
    <w:uiPriority w:val="99"/>
    <w:semiHidden/>
    <w:unhideWhenUsed/>
    <w:rsid w:val="00CD5B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BFA"/>
  </w:style>
  <w:style w:type="character" w:customStyle="1" w:styleId="Heading6Char">
    <w:name w:val="Heading 6 Char"/>
    <w:basedOn w:val="DefaultParagraphFont"/>
    <w:link w:val="Heading6"/>
    <w:semiHidden/>
    <w:rsid w:val="00CD5BFA"/>
    <w:rPr>
      <w:rFonts w:ascii="Calibri" w:eastAsia="Times New Roman" w:hAnsi="Calibri" w:cs="Times New Roman"/>
      <w:b/>
      <w:bCs/>
      <w:lang/>
    </w:rPr>
  </w:style>
  <w:style w:type="character" w:styleId="Hyperlink">
    <w:name w:val="Hyperlink"/>
    <w:uiPriority w:val="99"/>
    <w:unhideWhenUsed/>
    <w:rsid w:val="00CD5BFA"/>
    <w:rPr>
      <w:color w:val="0000FF"/>
      <w:u w:val="single"/>
    </w:rPr>
  </w:style>
  <w:style w:type="paragraph" w:styleId="BalloonText">
    <w:name w:val="Balloon Text"/>
    <w:basedOn w:val="Normal"/>
    <w:link w:val="BalloonTextChar"/>
    <w:uiPriority w:val="99"/>
    <w:semiHidden/>
    <w:unhideWhenUsed/>
    <w:rsid w:val="00CD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1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3965</Characters>
  <Application>Microsoft Office Word</Application>
  <DocSecurity>0</DocSecurity>
  <Lines>33</Lines>
  <Paragraphs>9</Paragraphs>
  <ScaleCrop>false</ScaleCrop>
  <Company>Grizli777</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2015-09-12T04:59:00Z</dcterms:created>
  <dcterms:modified xsi:type="dcterms:W3CDTF">2015-09-12T05:01:00Z</dcterms:modified>
</cp:coreProperties>
</file>