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CD" w:rsidRPr="005531CD" w:rsidRDefault="005531CD" w:rsidP="005531CD">
      <w:pPr>
        <w:spacing w:before="120" w:after="120" w:line="360" w:lineRule="auto"/>
        <w:rPr>
          <w:sz w:val="28"/>
          <w:szCs w:val="28"/>
        </w:rPr>
      </w:pPr>
      <w:bookmarkStart w:id="0" w:name="_GoBack"/>
      <w:bookmarkEnd w:id="0"/>
    </w:p>
    <w:p w:rsidR="005531CD" w:rsidRPr="005531CD" w:rsidRDefault="005531CD" w:rsidP="005531CD">
      <w:pPr>
        <w:spacing w:before="120" w:after="120" w:line="360" w:lineRule="auto"/>
        <w:jc w:val="center"/>
        <w:rPr>
          <w:b/>
          <w:sz w:val="28"/>
          <w:szCs w:val="28"/>
        </w:rPr>
      </w:pPr>
      <w:r w:rsidRPr="005531CD">
        <w:rPr>
          <w:b/>
          <w:sz w:val="28"/>
          <w:szCs w:val="28"/>
        </w:rPr>
        <w:t>QUYẾT ĐỊNH</w:t>
      </w:r>
    </w:p>
    <w:p w:rsidR="005531CD" w:rsidRPr="005531CD" w:rsidRDefault="005531CD" w:rsidP="005531CD">
      <w:pPr>
        <w:spacing w:before="120" w:after="120" w:line="360" w:lineRule="auto"/>
        <w:jc w:val="center"/>
        <w:rPr>
          <w:b/>
          <w:sz w:val="28"/>
          <w:szCs w:val="28"/>
        </w:rPr>
      </w:pPr>
      <w:r w:rsidRPr="005531CD">
        <w:rPr>
          <w:b/>
          <w:sz w:val="28"/>
          <w:szCs w:val="28"/>
        </w:rPr>
        <w:t>Ban hành Danh mục các đơn vị hành chính thuộc vùng khó khăn</w:t>
      </w:r>
    </w:p>
    <w:p w:rsidR="005531CD" w:rsidRPr="005531CD" w:rsidRDefault="005531CD" w:rsidP="005531CD">
      <w:pPr>
        <w:spacing w:before="120" w:after="120" w:line="360" w:lineRule="auto"/>
        <w:jc w:val="center"/>
        <w:rPr>
          <w:b/>
          <w:sz w:val="28"/>
          <w:szCs w:val="28"/>
          <w:vertAlign w:val="superscript"/>
        </w:rPr>
      </w:pPr>
      <w:r w:rsidRPr="005531CD">
        <w:rPr>
          <w:b/>
          <w:sz w:val="28"/>
          <w:szCs w:val="28"/>
          <w:vertAlign w:val="superscript"/>
        </w:rPr>
        <w:t>_________</w:t>
      </w:r>
    </w:p>
    <w:p w:rsidR="005531CD" w:rsidRPr="005531CD" w:rsidRDefault="005531CD" w:rsidP="005531CD">
      <w:pPr>
        <w:spacing w:before="120" w:after="120" w:line="360" w:lineRule="auto"/>
        <w:jc w:val="both"/>
        <w:rPr>
          <w:b/>
          <w:sz w:val="28"/>
          <w:szCs w:val="28"/>
        </w:rPr>
      </w:pPr>
    </w:p>
    <w:p w:rsidR="005531CD" w:rsidRPr="005531CD" w:rsidRDefault="005531CD" w:rsidP="005531CD">
      <w:pPr>
        <w:spacing w:before="120" w:after="120" w:line="360" w:lineRule="auto"/>
        <w:jc w:val="center"/>
        <w:rPr>
          <w:b/>
          <w:sz w:val="28"/>
          <w:szCs w:val="28"/>
        </w:rPr>
      </w:pPr>
      <w:r w:rsidRPr="005531CD">
        <w:rPr>
          <w:b/>
          <w:sz w:val="28"/>
          <w:szCs w:val="28"/>
        </w:rPr>
        <w:t>THỦ TƯỚNG CHÍNH PHỦ</w:t>
      </w:r>
    </w:p>
    <w:p w:rsidR="005531CD" w:rsidRPr="005531CD" w:rsidRDefault="005531CD" w:rsidP="005531CD">
      <w:pPr>
        <w:spacing w:before="120" w:after="120" w:line="360" w:lineRule="auto"/>
        <w:ind w:firstLine="560"/>
        <w:jc w:val="both"/>
        <w:rPr>
          <w:sz w:val="28"/>
          <w:szCs w:val="28"/>
        </w:rPr>
      </w:pPr>
      <w:r w:rsidRPr="005531CD">
        <w:rPr>
          <w:sz w:val="28"/>
          <w:szCs w:val="28"/>
        </w:rPr>
        <w:t>Căn cứ Luật Tổ chức Chính phủ ngày 25 tháng 12 năm 2001;</w:t>
      </w:r>
    </w:p>
    <w:p w:rsidR="005531CD" w:rsidRPr="005531CD" w:rsidRDefault="005531CD" w:rsidP="005531CD">
      <w:pPr>
        <w:spacing w:before="120" w:after="120" w:line="360" w:lineRule="auto"/>
        <w:ind w:firstLine="560"/>
        <w:jc w:val="both"/>
        <w:rPr>
          <w:sz w:val="28"/>
          <w:szCs w:val="28"/>
        </w:rPr>
      </w:pPr>
      <w:r w:rsidRPr="005531CD">
        <w:rPr>
          <w:sz w:val="28"/>
          <w:szCs w:val="28"/>
        </w:rPr>
        <w:t xml:space="preserve">Xét đề nghị của Bộ trưởng, Chủ nhiệm Ủy ban Dân tộc, </w:t>
      </w:r>
    </w:p>
    <w:p w:rsidR="005531CD" w:rsidRPr="005531CD" w:rsidRDefault="005531CD" w:rsidP="005531CD">
      <w:pPr>
        <w:spacing w:before="120" w:after="120" w:line="360" w:lineRule="auto"/>
        <w:ind w:firstLine="900"/>
        <w:jc w:val="both"/>
        <w:rPr>
          <w:sz w:val="28"/>
          <w:szCs w:val="28"/>
        </w:rPr>
      </w:pPr>
    </w:p>
    <w:p w:rsidR="005531CD" w:rsidRPr="005531CD" w:rsidRDefault="005531CD" w:rsidP="005531CD">
      <w:pPr>
        <w:spacing w:before="120" w:after="120" w:line="360" w:lineRule="auto"/>
        <w:jc w:val="center"/>
        <w:rPr>
          <w:b/>
          <w:sz w:val="28"/>
          <w:szCs w:val="28"/>
        </w:rPr>
      </w:pPr>
      <w:r w:rsidRPr="005531CD">
        <w:rPr>
          <w:b/>
          <w:sz w:val="28"/>
          <w:szCs w:val="28"/>
        </w:rPr>
        <w:t>QUYẾT ĐỊNH :</w:t>
      </w:r>
    </w:p>
    <w:p w:rsidR="005531CD" w:rsidRPr="005531CD" w:rsidRDefault="005531CD" w:rsidP="005531CD">
      <w:pPr>
        <w:spacing w:before="120" w:after="120" w:line="360" w:lineRule="auto"/>
        <w:ind w:firstLine="561"/>
        <w:jc w:val="both"/>
        <w:rPr>
          <w:sz w:val="28"/>
          <w:szCs w:val="28"/>
        </w:rPr>
      </w:pPr>
      <w:r w:rsidRPr="005531CD">
        <w:rPr>
          <w:b/>
          <w:sz w:val="28"/>
          <w:szCs w:val="28"/>
        </w:rPr>
        <w:t>Điều 1.</w:t>
      </w:r>
      <w:r w:rsidRPr="005531CD">
        <w:rPr>
          <w:sz w:val="28"/>
          <w:szCs w:val="28"/>
        </w:rPr>
        <w:t xml:space="preserve"> Ban hành kèm theo Quyết định này Danh mục các đơn vị hành chính (xã, phường, thị trấn) thuộc vùng khó khăn làm căn cứ thực hiện một số chế độ, chính sách đặc thù để phát triển kinh tế - xã hội, bảo đảm an ninh quốc phòng, xoá đói, giảm nghèo nhằm cải thiện nâng cao đời sống vật chất và tinh thần cho nhân dân, giảm sự chênh lệch về trình độ phát triển so với các vùng khác trong cả nước.</w:t>
      </w:r>
    </w:p>
    <w:p w:rsidR="005531CD" w:rsidRPr="005531CD" w:rsidRDefault="005531CD" w:rsidP="005531CD">
      <w:pPr>
        <w:spacing w:before="120" w:after="120" w:line="360" w:lineRule="auto"/>
        <w:ind w:firstLine="561"/>
        <w:jc w:val="both"/>
        <w:rPr>
          <w:sz w:val="28"/>
          <w:szCs w:val="28"/>
        </w:rPr>
      </w:pPr>
      <w:r w:rsidRPr="005531CD">
        <w:rPr>
          <w:b/>
          <w:sz w:val="28"/>
          <w:szCs w:val="28"/>
        </w:rPr>
        <w:t xml:space="preserve">Điều 2. </w:t>
      </w:r>
      <w:r w:rsidRPr="005531CD">
        <w:rPr>
          <w:sz w:val="28"/>
          <w:szCs w:val="28"/>
        </w:rPr>
        <w:t>Quyết định này có hiệu lực thi hành sau 15 ngày, kể từ ngày đăng Công báo.</w:t>
      </w:r>
    </w:p>
    <w:p w:rsidR="005531CD" w:rsidRPr="005531CD" w:rsidRDefault="005531CD" w:rsidP="005531CD">
      <w:pPr>
        <w:spacing w:before="120" w:after="120" w:line="360" w:lineRule="auto"/>
        <w:ind w:firstLine="561"/>
        <w:jc w:val="both"/>
        <w:rPr>
          <w:sz w:val="28"/>
          <w:szCs w:val="28"/>
        </w:rPr>
      </w:pPr>
      <w:r w:rsidRPr="005531CD">
        <w:rPr>
          <w:sz w:val="28"/>
          <w:szCs w:val="28"/>
        </w:rPr>
        <w:t>Các Bộ trưởng, Thủ trưởng cơ quan ngang Bộ, Thủ trưởng cơ quan thuộc Chính phủ, Chủ tịch Ủy ban nhân dân các tỉnh, thành phố trực thuộc Trung ương chịu trách nhiệm thực hiện Quyết định này./.</w:t>
      </w:r>
    </w:p>
    <w:p w:rsidR="005531CD" w:rsidRPr="005531CD" w:rsidRDefault="005531CD" w:rsidP="005531CD">
      <w:pPr>
        <w:spacing w:before="120" w:after="120" w:line="360" w:lineRule="auto"/>
        <w:ind w:firstLine="561"/>
        <w:jc w:val="both"/>
        <w:rPr>
          <w:sz w:val="28"/>
          <w:szCs w:val="28"/>
        </w:rPr>
      </w:pPr>
    </w:p>
    <w:p w:rsidR="005531CD" w:rsidRPr="005531CD" w:rsidRDefault="005531CD" w:rsidP="005531CD">
      <w:pPr>
        <w:spacing w:before="120" w:after="120" w:line="360" w:lineRule="auto"/>
        <w:ind w:left="3600"/>
        <w:jc w:val="center"/>
        <w:rPr>
          <w:i/>
          <w:sz w:val="28"/>
          <w:szCs w:val="28"/>
        </w:rPr>
      </w:pPr>
      <w:r w:rsidRPr="005531CD">
        <w:rPr>
          <w:b/>
          <w:sz w:val="28"/>
          <w:szCs w:val="28"/>
        </w:rPr>
        <w:t xml:space="preserve">                </w:t>
      </w:r>
    </w:p>
    <w:p w:rsidR="005531CD" w:rsidRPr="005531CD" w:rsidRDefault="005531CD" w:rsidP="005531CD">
      <w:pPr>
        <w:spacing w:before="120" w:after="120" w:line="360" w:lineRule="auto"/>
        <w:rPr>
          <w:b/>
          <w:sz w:val="28"/>
          <w:szCs w:val="28"/>
        </w:rPr>
      </w:pPr>
      <w:r w:rsidRPr="005531CD">
        <w:rPr>
          <w:b/>
          <w:i/>
          <w:sz w:val="28"/>
          <w:szCs w:val="28"/>
        </w:rPr>
        <w:t>N</w:t>
      </w:r>
      <w:r w:rsidRPr="005531CD">
        <w:rPr>
          <w:rFonts w:hint="eastAsia"/>
          <w:b/>
          <w:i/>
          <w:sz w:val="28"/>
          <w:szCs w:val="28"/>
        </w:rPr>
        <w:t>ơ</w:t>
      </w:r>
      <w:r w:rsidRPr="005531CD">
        <w:rPr>
          <w:b/>
          <w:i/>
          <w:sz w:val="28"/>
          <w:szCs w:val="28"/>
        </w:rPr>
        <w:t xml:space="preserve">i nhận:                                                         </w:t>
      </w:r>
      <w:r w:rsidRPr="005531CD">
        <w:rPr>
          <w:b/>
          <w:sz w:val="28"/>
          <w:szCs w:val="28"/>
        </w:rPr>
        <w:t xml:space="preserve">                                THỦ TƯỚNG  </w:t>
      </w:r>
    </w:p>
    <w:p w:rsidR="005531CD" w:rsidRPr="005531CD" w:rsidRDefault="005531CD" w:rsidP="005531CD">
      <w:pPr>
        <w:spacing w:before="120" w:after="120" w:line="360" w:lineRule="auto"/>
        <w:rPr>
          <w:sz w:val="28"/>
          <w:szCs w:val="28"/>
        </w:rPr>
      </w:pPr>
      <w:r w:rsidRPr="005531CD">
        <w:rPr>
          <w:sz w:val="28"/>
          <w:szCs w:val="28"/>
        </w:rPr>
        <w:t>- Ban Bí th</w:t>
      </w:r>
      <w:r w:rsidRPr="005531CD">
        <w:rPr>
          <w:rFonts w:hint="eastAsia"/>
          <w:sz w:val="28"/>
          <w:szCs w:val="28"/>
        </w:rPr>
        <w:t>ư</w:t>
      </w:r>
      <w:r w:rsidRPr="005531CD">
        <w:rPr>
          <w:sz w:val="28"/>
          <w:szCs w:val="28"/>
        </w:rPr>
        <w:t xml:space="preserve"> Trung </w:t>
      </w:r>
      <w:r w:rsidRPr="005531CD">
        <w:rPr>
          <w:rFonts w:hint="eastAsia"/>
          <w:sz w:val="28"/>
          <w:szCs w:val="28"/>
        </w:rPr>
        <w:t>ươ</w:t>
      </w:r>
      <w:r w:rsidRPr="005531CD">
        <w:rPr>
          <w:sz w:val="28"/>
          <w:szCs w:val="28"/>
        </w:rPr>
        <w:t xml:space="preserve">ng </w:t>
      </w:r>
      <w:r w:rsidRPr="005531CD">
        <w:rPr>
          <w:rFonts w:hint="eastAsia"/>
          <w:sz w:val="28"/>
          <w:szCs w:val="28"/>
        </w:rPr>
        <w:t>Đ</w:t>
      </w:r>
      <w:r w:rsidRPr="005531CD">
        <w:rPr>
          <w:sz w:val="28"/>
          <w:szCs w:val="28"/>
        </w:rPr>
        <w:t>ảng;</w:t>
      </w:r>
    </w:p>
    <w:p w:rsidR="005531CD" w:rsidRPr="005531CD" w:rsidRDefault="005531CD" w:rsidP="005531CD">
      <w:pPr>
        <w:spacing w:before="120" w:after="120" w:line="360" w:lineRule="auto"/>
        <w:rPr>
          <w:sz w:val="28"/>
          <w:szCs w:val="28"/>
        </w:rPr>
      </w:pPr>
      <w:r w:rsidRPr="005531CD">
        <w:rPr>
          <w:sz w:val="28"/>
          <w:szCs w:val="28"/>
        </w:rPr>
        <w:lastRenderedPageBreak/>
        <w:t>- Thủ t</w:t>
      </w:r>
      <w:r w:rsidRPr="005531CD">
        <w:rPr>
          <w:rFonts w:hint="eastAsia"/>
          <w:sz w:val="28"/>
          <w:szCs w:val="28"/>
        </w:rPr>
        <w:t>ư</w:t>
      </w:r>
      <w:r w:rsidRPr="005531CD">
        <w:rPr>
          <w:sz w:val="28"/>
          <w:szCs w:val="28"/>
        </w:rPr>
        <w:t>ớng, các Phó Thủ t</w:t>
      </w:r>
      <w:r w:rsidRPr="005531CD">
        <w:rPr>
          <w:rFonts w:hint="eastAsia"/>
          <w:sz w:val="28"/>
          <w:szCs w:val="28"/>
        </w:rPr>
        <w:t>ư</w:t>
      </w:r>
      <w:r w:rsidRPr="005531CD">
        <w:rPr>
          <w:sz w:val="28"/>
          <w:szCs w:val="28"/>
        </w:rPr>
        <w:t xml:space="preserve">ớng Chính phủ;  </w:t>
      </w:r>
    </w:p>
    <w:p w:rsidR="005531CD" w:rsidRPr="005531CD" w:rsidRDefault="005531CD" w:rsidP="005531CD">
      <w:pPr>
        <w:spacing w:before="120" w:after="120" w:line="360" w:lineRule="auto"/>
        <w:rPr>
          <w:sz w:val="28"/>
          <w:szCs w:val="28"/>
        </w:rPr>
      </w:pPr>
      <w:r w:rsidRPr="005531CD">
        <w:rPr>
          <w:sz w:val="28"/>
          <w:szCs w:val="28"/>
        </w:rPr>
        <w:t>- Các Bộ, c</w:t>
      </w:r>
      <w:r w:rsidRPr="005531CD">
        <w:rPr>
          <w:rFonts w:hint="eastAsia"/>
          <w:sz w:val="28"/>
          <w:szCs w:val="28"/>
        </w:rPr>
        <w:t>ơ</w:t>
      </w:r>
      <w:r w:rsidRPr="005531CD">
        <w:rPr>
          <w:sz w:val="28"/>
          <w:szCs w:val="28"/>
        </w:rPr>
        <w:t xml:space="preserve"> quan ngang Bộ, c</w:t>
      </w:r>
      <w:r w:rsidRPr="005531CD">
        <w:rPr>
          <w:rFonts w:hint="eastAsia"/>
          <w:sz w:val="28"/>
          <w:szCs w:val="28"/>
        </w:rPr>
        <w:t>ơ</w:t>
      </w:r>
      <w:r w:rsidRPr="005531CD">
        <w:rPr>
          <w:sz w:val="28"/>
          <w:szCs w:val="28"/>
        </w:rPr>
        <w:t xml:space="preserve"> quan thuộc CP;</w:t>
      </w:r>
    </w:p>
    <w:p w:rsidR="005531CD" w:rsidRPr="005531CD" w:rsidRDefault="005531CD" w:rsidP="005531CD">
      <w:pPr>
        <w:spacing w:before="120" w:after="120" w:line="360" w:lineRule="auto"/>
        <w:rPr>
          <w:sz w:val="28"/>
          <w:szCs w:val="28"/>
        </w:rPr>
      </w:pPr>
      <w:r w:rsidRPr="005531CD">
        <w:rPr>
          <w:sz w:val="28"/>
          <w:szCs w:val="28"/>
        </w:rPr>
        <w:t>- Văn phòng BCĐTW về phòng, chống tham nhũng;</w:t>
      </w:r>
    </w:p>
    <w:p w:rsidR="005531CD" w:rsidRPr="005531CD" w:rsidRDefault="005531CD" w:rsidP="005531CD">
      <w:pPr>
        <w:spacing w:before="120" w:after="120" w:line="360" w:lineRule="auto"/>
        <w:rPr>
          <w:sz w:val="28"/>
          <w:szCs w:val="28"/>
        </w:rPr>
      </w:pPr>
      <w:r w:rsidRPr="005531CD">
        <w:rPr>
          <w:sz w:val="28"/>
          <w:szCs w:val="28"/>
        </w:rPr>
        <w:t>- H</w:t>
      </w:r>
      <w:r w:rsidRPr="005531CD">
        <w:rPr>
          <w:rFonts w:hint="eastAsia"/>
          <w:sz w:val="28"/>
          <w:szCs w:val="28"/>
        </w:rPr>
        <w:t>Đ</w:t>
      </w:r>
      <w:r w:rsidRPr="005531CD">
        <w:rPr>
          <w:sz w:val="28"/>
          <w:szCs w:val="28"/>
        </w:rPr>
        <w:t xml:space="preserve">ND, UBND các tỉnh, TP trực thuộc Trung </w:t>
      </w:r>
      <w:r w:rsidRPr="005531CD">
        <w:rPr>
          <w:rFonts w:hint="eastAsia"/>
          <w:sz w:val="28"/>
          <w:szCs w:val="28"/>
        </w:rPr>
        <w:t>ươ</w:t>
      </w:r>
      <w:r w:rsidRPr="005531CD">
        <w:rPr>
          <w:sz w:val="28"/>
          <w:szCs w:val="28"/>
        </w:rPr>
        <w:t>ng;</w:t>
      </w:r>
    </w:p>
    <w:p w:rsidR="005531CD" w:rsidRPr="005531CD" w:rsidRDefault="005531CD" w:rsidP="005531CD">
      <w:pPr>
        <w:spacing w:before="120" w:after="120" w:line="360" w:lineRule="auto"/>
        <w:rPr>
          <w:sz w:val="28"/>
          <w:szCs w:val="28"/>
        </w:rPr>
      </w:pPr>
      <w:r w:rsidRPr="005531CD">
        <w:rPr>
          <w:sz w:val="28"/>
          <w:szCs w:val="28"/>
        </w:rPr>
        <w:t>- V</w:t>
      </w:r>
      <w:r w:rsidRPr="005531CD">
        <w:rPr>
          <w:rFonts w:hint="eastAsia"/>
          <w:sz w:val="28"/>
          <w:szCs w:val="28"/>
        </w:rPr>
        <w:t>ă</w:t>
      </w:r>
      <w:r w:rsidRPr="005531CD">
        <w:rPr>
          <w:sz w:val="28"/>
          <w:szCs w:val="28"/>
        </w:rPr>
        <w:t xml:space="preserve">n phòng Trung </w:t>
      </w:r>
      <w:r w:rsidRPr="005531CD">
        <w:rPr>
          <w:rFonts w:hint="eastAsia"/>
          <w:sz w:val="28"/>
          <w:szCs w:val="28"/>
        </w:rPr>
        <w:t>ươ</w:t>
      </w:r>
      <w:r w:rsidRPr="005531CD">
        <w:rPr>
          <w:sz w:val="28"/>
          <w:szCs w:val="28"/>
        </w:rPr>
        <w:t xml:space="preserve">ng và các Ban của </w:t>
      </w:r>
      <w:r w:rsidRPr="005531CD">
        <w:rPr>
          <w:rFonts w:hint="eastAsia"/>
          <w:sz w:val="28"/>
          <w:szCs w:val="28"/>
        </w:rPr>
        <w:t>Đ</w:t>
      </w:r>
      <w:r w:rsidRPr="005531CD">
        <w:rPr>
          <w:sz w:val="28"/>
          <w:szCs w:val="28"/>
        </w:rPr>
        <w:t>ảng;</w:t>
      </w:r>
    </w:p>
    <w:p w:rsidR="005531CD" w:rsidRPr="005531CD" w:rsidRDefault="005531CD" w:rsidP="005531CD">
      <w:pPr>
        <w:spacing w:before="120" w:after="120" w:line="360" w:lineRule="auto"/>
        <w:rPr>
          <w:sz w:val="28"/>
          <w:szCs w:val="28"/>
        </w:rPr>
      </w:pPr>
      <w:r w:rsidRPr="005531CD">
        <w:rPr>
          <w:sz w:val="28"/>
          <w:szCs w:val="28"/>
        </w:rPr>
        <w:t>- Ban Chỉ đạo: Tây Bắc, Tây Nguyên, Tây Nam Bộ;</w:t>
      </w:r>
    </w:p>
    <w:p w:rsidR="005531CD" w:rsidRPr="005531CD" w:rsidRDefault="005531CD" w:rsidP="005531CD">
      <w:pPr>
        <w:spacing w:before="120" w:after="120" w:line="360" w:lineRule="auto"/>
        <w:rPr>
          <w:sz w:val="28"/>
          <w:szCs w:val="28"/>
        </w:rPr>
      </w:pPr>
      <w:r w:rsidRPr="005531CD">
        <w:rPr>
          <w:sz w:val="28"/>
          <w:szCs w:val="28"/>
        </w:rPr>
        <w:t>- V</w:t>
      </w:r>
      <w:r w:rsidRPr="005531CD">
        <w:rPr>
          <w:rFonts w:hint="eastAsia"/>
          <w:sz w:val="28"/>
          <w:szCs w:val="28"/>
        </w:rPr>
        <w:t>ă</w:t>
      </w:r>
      <w:r w:rsidRPr="005531CD">
        <w:rPr>
          <w:sz w:val="28"/>
          <w:szCs w:val="28"/>
        </w:rPr>
        <w:t>n phòng Chủ tịch n</w:t>
      </w:r>
      <w:r w:rsidRPr="005531CD">
        <w:rPr>
          <w:rFonts w:hint="eastAsia"/>
          <w:sz w:val="28"/>
          <w:szCs w:val="28"/>
        </w:rPr>
        <w:t>ư</w:t>
      </w:r>
      <w:r w:rsidRPr="005531CD">
        <w:rPr>
          <w:sz w:val="28"/>
          <w:szCs w:val="28"/>
        </w:rPr>
        <w:t>ớc;</w:t>
      </w:r>
    </w:p>
    <w:p w:rsidR="005531CD" w:rsidRPr="005531CD" w:rsidRDefault="005531CD" w:rsidP="005531CD">
      <w:pPr>
        <w:spacing w:before="120" w:after="120" w:line="360" w:lineRule="auto"/>
        <w:rPr>
          <w:sz w:val="28"/>
          <w:szCs w:val="28"/>
        </w:rPr>
      </w:pPr>
      <w:r w:rsidRPr="005531CD">
        <w:rPr>
          <w:sz w:val="28"/>
          <w:szCs w:val="28"/>
        </w:rPr>
        <w:t xml:space="preserve">- Hội </w:t>
      </w:r>
      <w:r w:rsidRPr="005531CD">
        <w:rPr>
          <w:rFonts w:hint="eastAsia"/>
          <w:sz w:val="28"/>
          <w:szCs w:val="28"/>
        </w:rPr>
        <w:t>đ</w:t>
      </w:r>
      <w:r w:rsidRPr="005531CD">
        <w:rPr>
          <w:sz w:val="28"/>
          <w:szCs w:val="28"/>
        </w:rPr>
        <w:t xml:space="preserve">ồng Dân tộc và các Ủy ban của Quốc hội;                                          </w:t>
      </w:r>
    </w:p>
    <w:p w:rsidR="005531CD" w:rsidRPr="005531CD" w:rsidRDefault="005531CD" w:rsidP="005531CD">
      <w:pPr>
        <w:spacing w:before="120" w:after="120" w:line="360" w:lineRule="auto"/>
        <w:rPr>
          <w:b/>
          <w:sz w:val="28"/>
          <w:szCs w:val="28"/>
        </w:rPr>
      </w:pPr>
      <w:r w:rsidRPr="005531CD">
        <w:rPr>
          <w:sz w:val="28"/>
          <w:szCs w:val="28"/>
        </w:rPr>
        <w:t>- V</w:t>
      </w:r>
      <w:r w:rsidRPr="005531CD">
        <w:rPr>
          <w:rFonts w:hint="eastAsia"/>
          <w:sz w:val="28"/>
          <w:szCs w:val="28"/>
        </w:rPr>
        <w:t>ă</w:t>
      </w:r>
      <w:r w:rsidRPr="005531CD">
        <w:rPr>
          <w:sz w:val="28"/>
          <w:szCs w:val="28"/>
        </w:rPr>
        <w:t xml:space="preserve">n phòng Quốc hội;                                                                             </w:t>
      </w:r>
      <w:r w:rsidRPr="005531CD">
        <w:rPr>
          <w:b/>
          <w:sz w:val="28"/>
          <w:szCs w:val="28"/>
        </w:rPr>
        <w:t>Nguyễn Tấn Dũng đã ký</w:t>
      </w:r>
    </w:p>
    <w:p w:rsidR="005531CD" w:rsidRPr="005531CD" w:rsidRDefault="005531CD" w:rsidP="005531CD">
      <w:pPr>
        <w:spacing w:before="120" w:after="120" w:line="360" w:lineRule="auto"/>
        <w:rPr>
          <w:sz w:val="28"/>
          <w:szCs w:val="28"/>
        </w:rPr>
      </w:pPr>
      <w:r w:rsidRPr="005531CD">
        <w:rPr>
          <w:sz w:val="28"/>
          <w:szCs w:val="28"/>
        </w:rPr>
        <w:t xml:space="preserve">- Toà án nhân dân tối cao;                                                                 </w:t>
      </w:r>
    </w:p>
    <w:p w:rsidR="005531CD" w:rsidRPr="005531CD" w:rsidRDefault="005531CD" w:rsidP="005531CD">
      <w:pPr>
        <w:spacing w:before="120" w:after="120" w:line="360" w:lineRule="auto"/>
        <w:rPr>
          <w:sz w:val="28"/>
          <w:szCs w:val="28"/>
        </w:rPr>
      </w:pPr>
      <w:r w:rsidRPr="005531CD">
        <w:rPr>
          <w:sz w:val="28"/>
          <w:szCs w:val="28"/>
        </w:rPr>
        <w:t>- Viện Kiểm sát nhân dân tối cao;</w:t>
      </w:r>
    </w:p>
    <w:p w:rsidR="005531CD" w:rsidRPr="005531CD" w:rsidRDefault="005531CD" w:rsidP="005531CD">
      <w:pPr>
        <w:spacing w:before="120" w:after="120" w:line="360" w:lineRule="auto"/>
        <w:rPr>
          <w:sz w:val="28"/>
          <w:szCs w:val="28"/>
        </w:rPr>
      </w:pPr>
      <w:r w:rsidRPr="005531CD">
        <w:rPr>
          <w:sz w:val="28"/>
          <w:szCs w:val="28"/>
        </w:rPr>
        <w:t>- Kiểm toán Nhà nước;</w:t>
      </w:r>
    </w:p>
    <w:p w:rsidR="005531CD" w:rsidRPr="005531CD" w:rsidRDefault="005531CD" w:rsidP="005531CD">
      <w:pPr>
        <w:spacing w:before="120" w:after="120" w:line="360" w:lineRule="auto"/>
        <w:rPr>
          <w:sz w:val="28"/>
          <w:szCs w:val="28"/>
        </w:rPr>
      </w:pPr>
      <w:r w:rsidRPr="005531CD">
        <w:rPr>
          <w:sz w:val="28"/>
          <w:szCs w:val="28"/>
        </w:rPr>
        <w:t>- C</w:t>
      </w:r>
      <w:r w:rsidRPr="005531CD">
        <w:rPr>
          <w:rFonts w:hint="eastAsia"/>
          <w:sz w:val="28"/>
          <w:szCs w:val="28"/>
        </w:rPr>
        <w:t>ơ</w:t>
      </w:r>
      <w:r w:rsidRPr="005531CD">
        <w:rPr>
          <w:sz w:val="28"/>
          <w:szCs w:val="28"/>
        </w:rPr>
        <w:t xml:space="preserve"> quan Trung </w:t>
      </w:r>
      <w:r w:rsidRPr="005531CD">
        <w:rPr>
          <w:rFonts w:hint="eastAsia"/>
          <w:sz w:val="28"/>
          <w:szCs w:val="28"/>
        </w:rPr>
        <w:t>ươ</w:t>
      </w:r>
      <w:r w:rsidRPr="005531CD">
        <w:rPr>
          <w:sz w:val="28"/>
          <w:szCs w:val="28"/>
        </w:rPr>
        <w:t xml:space="preserve">ng của các </w:t>
      </w:r>
      <w:r w:rsidRPr="005531CD">
        <w:rPr>
          <w:rFonts w:hint="eastAsia"/>
          <w:sz w:val="28"/>
          <w:szCs w:val="28"/>
        </w:rPr>
        <w:t>đ</w:t>
      </w:r>
      <w:r w:rsidRPr="005531CD">
        <w:rPr>
          <w:sz w:val="28"/>
          <w:szCs w:val="28"/>
        </w:rPr>
        <w:t xml:space="preserve">oàn thể;                                               </w:t>
      </w:r>
    </w:p>
    <w:p w:rsidR="005531CD" w:rsidRPr="005531CD" w:rsidRDefault="005531CD" w:rsidP="005531CD">
      <w:pPr>
        <w:spacing w:before="120" w:after="120" w:line="360" w:lineRule="auto"/>
        <w:rPr>
          <w:sz w:val="28"/>
          <w:szCs w:val="28"/>
        </w:rPr>
      </w:pPr>
      <w:r w:rsidRPr="005531CD">
        <w:rPr>
          <w:sz w:val="28"/>
          <w:szCs w:val="28"/>
        </w:rPr>
        <w:t>- Học viện Hành chính quốc gia;</w:t>
      </w:r>
    </w:p>
    <w:p w:rsidR="005531CD" w:rsidRPr="005531CD" w:rsidRDefault="005531CD" w:rsidP="005531CD">
      <w:pPr>
        <w:spacing w:before="120" w:after="120" w:line="360" w:lineRule="auto"/>
        <w:rPr>
          <w:sz w:val="28"/>
          <w:szCs w:val="28"/>
        </w:rPr>
      </w:pPr>
      <w:r w:rsidRPr="005531CD">
        <w:rPr>
          <w:sz w:val="28"/>
          <w:szCs w:val="28"/>
        </w:rPr>
        <w:t>- Ngân hàng Phát triển Việt Nam;</w:t>
      </w:r>
    </w:p>
    <w:p w:rsidR="005531CD" w:rsidRPr="005531CD" w:rsidRDefault="005531CD" w:rsidP="005531CD">
      <w:pPr>
        <w:spacing w:before="120" w:after="120" w:line="360" w:lineRule="auto"/>
        <w:rPr>
          <w:sz w:val="28"/>
          <w:szCs w:val="28"/>
        </w:rPr>
      </w:pPr>
      <w:r w:rsidRPr="005531CD">
        <w:rPr>
          <w:sz w:val="28"/>
          <w:szCs w:val="28"/>
        </w:rPr>
        <w:t>- Ngân hàng Chính sách xã hội;</w:t>
      </w:r>
    </w:p>
    <w:p w:rsidR="005531CD" w:rsidRPr="005531CD" w:rsidRDefault="005531CD" w:rsidP="005531CD">
      <w:pPr>
        <w:spacing w:before="120" w:after="120" w:line="360" w:lineRule="auto"/>
        <w:rPr>
          <w:sz w:val="28"/>
          <w:szCs w:val="28"/>
        </w:rPr>
      </w:pPr>
      <w:r w:rsidRPr="005531CD">
        <w:rPr>
          <w:sz w:val="28"/>
          <w:szCs w:val="28"/>
        </w:rPr>
        <w:t xml:space="preserve">- VPCP: BTCN, các Phó Chủ nhiệm, </w:t>
      </w:r>
    </w:p>
    <w:p w:rsidR="005531CD" w:rsidRPr="005531CD" w:rsidRDefault="005531CD" w:rsidP="005531CD">
      <w:pPr>
        <w:spacing w:before="120" w:after="120" w:line="360" w:lineRule="auto"/>
        <w:rPr>
          <w:sz w:val="28"/>
          <w:szCs w:val="28"/>
        </w:rPr>
      </w:pPr>
      <w:r w:rsidRPr="005531CD">
        <w:rPr>
          <w:sz w:val="28"/>
          <w:szCs w:val="28"/>
        </w:rPr>
        <w:t xml:space="preserve">  Website Chính phủ, Ban </w:t>
      </w:r>
      <w:r w:rsidRPr="005531CD">
        <w:rPr>
          <w:rFonts w:hint="eastAsia"/>
          <w:sz w:val="28"/>
          <w:szCs w:val="28"/>
        </w:rPr>
        <w:t>Đ</w:t>
      </w:r>
      <w:r w:rsidRPr="005531CD">
        <w:rPr>
          <w:sz w:val="28"/>
          <w:szCs w:val="28"/>
        </w:rPr>
        <w:t>iều hành 112,</w:t>
      </w:r>
    </w:p>
    <w:p w:rsidR="005531CD" w:rsidRPr="005531CD" w:rsidRDefault="005531CD" w:rsidP="005531CD">
      <w:pPr>
        <w:spacing w:before="120" w:after="120" w:line="360" w:lineRule="auto"/>
        <w:rPr>
          <w:sz w:val="28"/>
          <w:szCs w:val="28"/>
        </w:rPr>
      </w:pPr>
      <w:r w:rsidRPr="005531CD">
        <w:rPr>
          <w:sz w:val="28"/>
          <w:szCs w:val="28"/>
        </w:rPr>
        <w:t xml:space="preserve">  Ng</w:t>
      </w:r>
      <w:r w:rsidRPr="005531CD">
        <w:rPr>
          <w:rFonts w:hint="eastAsia"/>
          <w:sz w:val="28"/>
          <w:szCs w:val="28"/>
        </w:rPr>
        <w:t>ư</w:t>
      </w:r>
      <w:r w:rsidRPr="005531CD">
        <w:rPr>
          <w:sz w:val="28"/>
          <w:szCs w:val="28"/>
        </w:rPr>
        <w:t>ời phát ngôn của Thủ t</w:t>
      </w:r>
      <w:r w:rsidRPr="005531CD">
        <w:rPr>
          <w:rFonts w:hint="eastAsia"/>
          <w:sz w:val="28"/>
          <w:szCs w:val="28"/>
        </w:rPr>
        <w:t>ư</w:t>
      </w:r>
      <w:r w:rsidRPr="005531CD">
        <w:rPr>
          <w:sz w:val="28"/>
          <w:szCs w:val="28"/>
        </w:rPr>
        <w:t>ớng Chính phủ,</w:t>
      </w:r>
    </w:p>
    <w:p w:rsidR="005531CD" w:rsidRPr="005531CD" w:rsidRDefault="005531CD" w:rsidP="005531CD">
      <w:pPr>
        <w:spacing w:before="120" w:after="120" w:line="360" w:lineRule="auto"/>
        <w:rPr>
          <w:sz w:val="28"/>
          <w:szCs w:val="28"/>
        </w:rPr>
      </w:pPr>
      <w:r w:rsidRPr="005531CD">
        <w:rPr>
          <w:sz w:val="28"/>
          <w:szCs w:val="28"/>
        </w:rPr>
        <w:t xml:space="preserve">  các Vụ, Cục, </w:t>
      </w:r>
      <w:r w:rsidRPr="005531CD">
        <w:rPr>
          <w:rFonts w:hint="eastAsia"/>
          <w:sz w:val="28"/>
          <w:szCs w:val="28"/>
        </w:rPr>
        <w:t>đơ</w:t>
      </w:r>
      <w:r w:rsidRPr="005531CD">
        <w:rPr>
          <w:sz w:val="28"/>
          <w:szCs w:val="28"/>
        </w:rPr>
        <w:t>n vị trực thuộc, Công báo;</w:t>
      </w:r>
    </w:p>
    <w:p w:rsidR="005531CD" w:rsidRPr="005531CD" w:rsidRDefault="005531CD" w:rsidP="005531CD">
      <w:pPr>
        <w:spacing w:before="120" w:after="120" w:line="360" w:lineRule="auto"/>
        <w:rPr>
          <w:sz w:val="28"/>
          <w:szCs w:val="28"/>
        </w:rPr>
      </w:pPr>
      <w:r w:rsidRPr="005531CD">
        <w:rPr>
          <w:sz w:val="28"/>
          <w:szCs w:val="28"/>
        </w:rPr>
        <w:t>- L</w:t>
      </w:r>
      <w:r w:rsidRPr="005531CD">
        <w:rPr>
          <w:rFonts w:hint="eastAsia"/>
          <w:sz w:val="28"/>
          <w:szCs w:val="28"/>
        </w:rPr>
        <w:t>ư</w:t>
      </w:r>
      <w:r w:rsidRPr="005531CD">
        <w:rPr>
          <w:sz w:val="28"/>
          <w:szCs w:val="28"/>
        </w:rPr>
        <w:t>u: V</w:t>
      </w:r>
      <w:r w:rsidRPr="005531CD">
        <w:rPr>
          <w:rFonts w:hint="eastAsia"/>
          <w:sz w:val="28"/>
          <w:szCs w:val="28"/>
        </w:rPr>
        <w:t>ă</w:t>
      </w:r>
      <w:r w:rsidRPr="005531CD">
        <w:rPr>
          <w:sz w:val="28"/>
          <w:szCs w:val="28"/>
        </w:rPr>
        <w:t>n th</w:t>
      </w:r>
      <w:r w:rsidRPr="005531CD">
        <w:rPr>
          <w:rFonts w:hint="eastAsia"/>
          <w:sz w:val="28"/>
          <w:szCs w:val="28"/>
        </w:rPr>
        <w:t>ư</w:t>
      </w:r>
      <w:r w:rsidRPr="005531CD">
        <w:rPr>
          <w:sz w:val="28"/>
          <w:szCs w:val="28"/>
        </w:rPr>
        <w:t xml:space="preserve">, ĐP (5b). A. (315b).  </w:t>
      </w:r>
    </w:p>
    <w:p w:rsidR="003C3FB5" w:rsidRPr="005531CD" w:rsidRDefault="003C3FB5" w:rsidP="005531CD">
      <w:pPr>
        <w:spacing w:before="120" w:after="120" w:line="360" w:lineRule="auto"/>
        <w:rPr>
          <w:sz w:val="28"/>
          <w:szCs w:val="28"/>
        </w:rPr>
      </w:pPr>
    </w:p>
    <w:sectPr w:rsidR="003C3FB5" w:rsidRPr="005531CD"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AD" w:rsidRDefault="00E42EAD" w:rsidP="00D9152F">
      <w:r>
        <w:separator/>
      </w:r>
    </w:p>
  </w:endnote>
  <w:endnote w:type="continuationSeparator" w:id="0">
    <w:p w:rsidR="00E42EAD" w:rsidRDefault="00E42EAD"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AD" w:rsidRDefault="00E42EAD" w:rsidP="00D9152F">
      <w:r>
        <w:separator/>
      </w:r>
    </w:p>
  </w:footnote>
  <w:footnote w:type="continuationSeparator" w:id="0">
    <w:p w:rsidR="00E42EAD" w:rsidRDefault="00E42EAD"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E42EAD"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43C55"/>
    <w:rsid w:val="002C23E5"/>
    <w:rsid w:val="00315ABB"/>
    <w:rsid w:val="003C3FB5"/>
    <w:rsid w:val="00411A50"/>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D6C38"/>
    <w:rsid w:val="00817063"/>
    <w:rsid w:val="0093601B"/>
    <w:rsid w:val="00993721"/>
    <w:rsid w:val="00A47944"/>
    <w:rsid w:val="00AB7845"/>
    <w:rsid w:val="00B244DE"/>
    <w:rsid w:val="00B5216B"/>
    <w:rsid w:val="00C84163"/>
    <w:rsid w:val="00C9444D"/>
    <w:rsid w:val="00CC2416"/>
    <w:rsid w:val="00CE0854"/>
    <w:rsid w:val="00D34F96"/>
    <w:rsid w:val="00D9152F"/>
    <w:rsid w:val="00E06E5D"/>
    <w:rsid w:val="00E42EAD"/>
    <w:rsid w:val="00F03E50"/>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2015-01-02T01:42:00Z</dcterms:created>
  <dcterms:modified xsi:type="dcterms:W3CDTF">2015-01-02T01:42:00Z</dcterms:modified>
</cp:coreProperties>
</file>