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FB" w:rsidRPr="003423FB" w:rsidRDefault="003423FB" w:rsidP="003423FB">
      <w:pPr>
        <w:spacing w:before="120" w:after="120" w:line="360" w:lineRule="auto"/>
        <w:rPr>
          <w:sz w:val="28"/>
          <w:szCs w:val="28"/>
        </w:rPr>
      </w:pPr>
      <w:r w:rsidRPr="003423FB">
        <w:rPr>
          <w:sz w:val="28"/>
          <w:szCs w:val="28"/>
        </w:rPr>
        <w:t> </w:t>
      </w:r>
    </w:p>
    <w:p w:rsidR="003423FB" w:rsidRPr="003423FB" w:rsidRDefault="003423FB" w:rsidP="003423FB">
      <w:pPr>
        <w:spacing w:before="120" w:after="120" w:line="360" w:lineRule="auto"/>
        <w:jc w:val="center"/>
        <w:rPr>
          <w:sz w:val="28"/>
          <w:szCs w:val="28"/>
        </w:rPr>
      </w:pPr>
      <w:r w:rsidRPr="003423FB">
        <w:rPr>
          <w:b/>
          <w:bCs/>
          <w:sz w:val="28"/>
          <w:szCs w:val="28"/>
          <w:lang w:val="nl-NL"/>
        </w:rPr>
        <w:t>QUYẾT ĐỊNH</w:t>
      </w:r>
    </w:p>
    <w:p w:rsidR="003423FB" w:rsidRPr="003423FB" w:rsidRDefault="003423FB" w:rsidP="003423FB">
      <w:pPr>
        <w:spacing w:before="120" w:after="120" w:line="360" w:lineRule="auto"/>
        <w:jc w:val="center"/>
        <w:rPr>
          <w:sz w:val="28"/>
          <w:szCs w:val="28"/>
        </w:rPr>
      </w:pPr>
      <w:r w:rsidRPr="003423FB">
        <w:rPr>
          <w:b/>
          <w:bCs/>
          <w:sz w:val="28"/>
          <w:szCs w:val="28"/>
          <w:lang w:val="nl-NL"/>
        </w:rPr>
        <w:t>Về việc phê duyệt danh sách thôn đặc biệt khó khăn thuộc xã khu vực II</w:t>
      </w:r>
    </w:p>
    <w:p w:rsidR="003423FB" w:rsidRPr="003423FB" w:rsidRDefault="003423FB" w:rsidP="003423FB">
      <w:pPr>
        <w:spacing w:before="120" w:after="120" w:line="360" w:lineRule="auto"/>
        <w:jc w:val="center"/>
        <w:rPr>
          <w:sz w:val="28"/>
          <w:szCs w:val="28"/>
        </w:rPr>
      </w:pPr>
      <w:r w:rsidRPr="003423FB">
        <w:rPr>
          <w:b/>
          <w:bCs/>
          <w:sz w:val="28"/>
          <w:szCs w:val="28"/>
          <w:lang w:val="nl-NL"/>
        </w:rPr>
        <w:t>vào diện đầu tư của Chương trình 135 giai đoạn II</w:t>
      </w:r>
    </w:p>
    <w:p w:rsidR="003423FB" w:rsidRPr="003423FB" w:rsidRDefault="003423FB" w:rsidP="003423FB">
      <w:pPr>
        <w:pStyle w:val="NormalWeb"/>
        <w:spacing w:before="120" w:beforeAutospacing="0" w:after="120" w:afterAutospacing="0" w:line="360" w:lineRule="auto"/>
        <w:rPr>
          <w:rFonts w:ascii="Times New Roman" w:hAnsi="Times New Roman"/>
          <w:sz w:val="28"/>
          <w:szCs w:val="28"/>
        </w:rPr>
      </w:pPr>
      <w:r w:rsidRPr="003423FB">
        <w:rPr>
          <w:rFonts w:ascii="Times New Roman" w:hAnsi="Times New Roman"/>
          <w:sz w:val="28"/>
          <w:szCs w:val="28"/>
          <w:lang w:val="nl-NL"/>
        </w:rPr>
        <w:t> </w:t>
      </w:r>
      <w:r w:rsidRPr="003423FB">
        <w:rPr>
          <w:rFonts w:ascii="Times New Roman" w:hAnsi="Times New Roman"/>
          <w:sz w:val="28"/>
          <w:szCs w:val="28"/>
        </w:rPr>
        <w:t xml:space="preserve"> </w:t>
      </w:r>
    </w:p>
    <w:p w:rsidR="003423FB" w:rsidRPr="003423FB" w:rsidRDefault="003423FB" w:rsidP="003423FB">
      <w:pPr>
        <w:pStyle w:val="Heading1"/>
        <w:spacing w:before="120" w:beforeAutospacing="0" w:after="120" w:afterAutospacing="0" w:line="360" w:lineRule="auto"/>
        <w:jc w:val="center"/>
        <w:rPr>
          <w:sz w:val="28"/>
          <w:szCs w:val="28"/>
        </w:rPr>
      </w:pPr>
      <w:r w:rsidRPr="003423FB">
        <w:rPr>
          <w:sz w:val="28"/>
          <w:szCs w:val="28"/>
          <w:lang w:val="nl-NL"/>
        </w:rPr>
        <w:t>BỘ TRƯỞNG, CHỦ NHIỆM UỶ BAN DÂN TỘC</w:t>
      </w:r>
    </w:p>
    <w:p w:rsidR="003423FB" w:rsidRPr="003423FB" w:rsidRDefault="003423FB" w:rsidP="003423FB">
      <w:pPr>
        <w:spacing w:before="120" w:after="120" w:line="360" w:lineRule="auto"/>
        <w:rPr>
          <w:sz w:val="28"/>
          <w:szCs w:val="28"/>
        </w:rPr>
      </w:pPr>
      <w:r w:rsidRPr="003423FB">
        <w:rPr>
          <w:sz w:val="28"/>
          <w:szCs w:val="28"/>
          <w:lang w:val="nl-NL"/>
        </w:rPr>
        <w:t>Căn cứ Nghị định 51/2003/NĐ-CP ngày 16/5/2003 của Chính phủ quy định chức năng, nhiệm vụ, quyền hạn và cơ cấu tổ chức của Uỷ ban Dân tộc;</w:t>
      </w:r>
    </w:p>
    <w:p w:rsidR="003423FB" w:rsidRPr="003423FB" w:rsidRDefault="003423FB" w:rsidP="003423FB">
      <w:pPr>
        <w:spacing w:before="120" w:after="120" w:line="360" w:lineRule="auto"/>
        <w:rPr>
          <w:sz w:val="28"/>
          <w:szCs w:val="28"/>
        </w:rPr>
      </w:pPr>
      <w:r w:rsidRPr="003423FB">
        <w:rPr>
          <w:sz w:val="28"/>
          <w:szCs w:val="28"/>
          <w:lang w:val="nl-NL"/>
        </w:rPr>
        <w:t>Căn cứ Quyết định số 07/2006/QĐ-TTg ngày 10 tháng 01 năm 2006 của Thủ tướng Chính phủ về việc phê duyệt Chương trình phát triển kinh tế – xã hội các xã đặc biệt khó khăn vùng đồng bào dân tộc thiểu số và miền núi giai đoạn 2006-2010;</w:t>
      </w:r>
    </w:p>
    <w:p w:rsidR="003423FB" w:rsidRPr="003423FB" w:rsidRDefault="003423FB" w:rsidP="003423FB">
      <w:pPr>
        <w:spacing w:before="120" w:after="120" w:line="360" w:lineRule="auto"/>
        <w:rPr>
          <w:sz w:val="28"/>
          <w:szCs w:val="28"/>
        </w:rPr>
      </w:pPr>
      <w:r w:rsidRPr="003423FB">
        <w:rPr>
          <w:sz w:val="28"/>
          <w:szCs w:val="28"/>
          <w:lang w:val="nl-NL"/>
        </w:rPr>
        <w:t>Căn cứ Quyết định 113/2007/QĐ-TTg, ngày 20 tháng 7 năm 2007của Thủ tướng Chính phủ về việc phê duyệt danh sách các xã hoàn thành mục tiêu Chương trình phát triển kinh tế – xã hội các xã đặc biệt khó khăn vùng đồng bào dân tộc, miền núi, biên giới và vùng sâu, vùng xa giai đoạn 1999-2005, bổ sung các xã, thôn, bản vào diện đầu tư của Chương trình 135 giai đoạn II và xã vùng bãi ngang ven biển và hải đảo vào diện đầu tư của Chương trình mục tiêu quốc gia giảm nghèo giai đoạn 2006-2010;</w:t>
      </w:r>
    </w:p>
    <w:p w:rsidR="003423FB" w:rsidRPr="003423FB" w:rsidRDefault="003423FB" w:rsidP="003423FB">
      <w:pPr>
        <w:spacing w:before="120" w:after="120" w:line="360" w:lineRule="auto"/>
        <w:rPr>
          <w:sz w:val="28"/>
          <w:szCs w:val="28"/>
        </w:rPr>
      </w:pPr>
      <w:r w:rsidRPr="003423FB">
        <w:rPr>
          <w:sz w:val="28"/>
          <w:szCs w:val="28"/>
          <w:lang w:val="nl-NL"/>
        </w:rPr>
        <w:t>Căn cứ văn bản số 7481/VPCP ngày 26/12/2007 của Văn phòng Chính phủ về việc thực hiện Chương trình 135 năm 2007 và kế hoạch năm 2008;</w:t>
      </w:r>
    </w:p>
    <w:p w:rsidR="003423FB" w:rsidRPr="003423FB" w:rsidRDefault="003423FB" w:rsidP="003423FB">
      <w:pPr>
        <w:spacing w:before="120" w:after="120" w:line="360" w:lineRule="auto"/>
        <w:rPr>
          <w:sz w:val="28"/>
          <w:szCs w:val="28"/>
        </w:rPr>
      </w:pPr>
      <w:r w:rsidRPr="003423FB">
        <w:rPr>
          <w:sz w:val="28"/>
          <w:szCs w:val="28"/>
          <w:lang w:val="nl-NL"/>
        </w:rPr>
        <w:t>Xét đề nghị của Vụ trưởng Vụ Chính sách Dân tộc, Chánh văn phòng Điều phối Chương trình 135;</w:t>
      </w:r>
    </w:p>
    <w:p w:rsidR="003423FB" w:rsidRPr="003423FB" w:rsidRDefault="003423FB" w:rsidP="003423FB">
      <w:pPr>
        <w:spacing w:before="120" w:after="120" w:line="360" w:lineRule="auto"/>
        <w:jc w:val="center"/>
        <w:rPr>
          <w:sz w:val="28"/>
          <w:szCs w:val="28"/>
        </w:rPr>
      </w:pPr>
      <w:r w:rsidRPr="003423FB">
        <w:rPr>
          <w:b/>
          <w:bCs/>
          <w:sz w:val="28"/>
          <w:szCs w:val="28"/>
          <w:lang w:val="nl-NL"/>
        </w:rPr>
        <w:t>QUYẾT ĐỊNH:</w:t>
      </w:r>
    </w:p>
    <w:p w:rsidR="003423FB" w:rsidRPr="003423FB" w:rsidRDefault="003423FB" w:rsidP="003423FB">
      <w:pPr>
        <w:spacing w:before="120" w:after="120" w:line="360" w:lineRule="auto"/>
        <w:rPr>
          <w:sz w:val="28"/>
          <w:szCs w:val="28"/>
        </w:rPr>
      </w:pPr>
      <w:r w:rsidRPr="003423FB">
        <w:rPr>
          <w:b/>
          <w:bCs/>
          <w:sz w:val="28"/>
          <w:szCs w:val="28"/>
          <w:lang w:val="nl-NL"/>
        </w:rPr>
        <w:lastRenderedPageBreak/>
        <w:t>Điều 1</w:t>
      </w:r>
      <w:r w:rsidRPr="003423FB">
        <w:rPr>
          <w:sz w:val="28"/>
          <w:szCs w:val="28"/>
          <w:lang w:val="nl-NL"/>
        </w:rPr>
        <w:t>. Phê duyệt danh sách 3.149 thôn, buôn, xóm, bản, làng, phum, sóc, ấp...(gọi tắt là thôn) đặc biệt khó khăn thuộc 1.140 xã khu vực II  vào diện hỗ trợ đầu tư của Chương trình 135 giai đoạn II từ năm 2007 (kèm theo Quyết định này), trong đó:</w:t>
      </w:r>
    </w:p>
    <w:p w:rsidR="003423FB" w:rsidRPr="003423FB" w:rsidRDefault="003423FB" w:rsidP="003423FB">
      <w:pPr>
        <w:spacing w:before="120" w:after="120" w:line="360" w:lineRule="auto"/>
        <w:rPr>
          <w:sz w:val="28"/>
          <w:szCs w:val="28"/>
        </w:rPr>
      </w:pPr>
      <w:r w:rsidRPr="003423FB">
        <w:rPr>
          <w:sz w:val="28"/>
          <w:szCs w:val="28"/>
          <w:lang w:val="nl-NL"/>
        </w:rPr>
        <w:t>Ngân sách Trung ương hỗ trợ đầu tư 3.015 thôn đặc biệt khó khăn.</w:t>
      </w:r>
    </w:p>
    <w:p w:rsidR="003423FB" w:rsidRPr="003423FB" w:rsidRDefault="003423FB" w:rsidP="003423FB">
      <w:pPr>
        <w:spacing w:before="120" w:after="120" w:line="360" w:lineRule="auto"/>
        <w:rPr>
          <w:sz w:val="28"/>
          <w:szCs w:val="28"/>
        </w:rPr>
      </w:pPr>
      <w:r w:rsidRPr="003423FB">
        <w:rPr>
          <w:sz w:val="28"/>
          <w:szCs w:val="28"/>
          <w:lang w:val="nl-NL"/>
        </w:rPr>
        <w:t>Ngân sách Địa phương đầu tư 134 thôn đặc biệt khó khăn.</w:t>
      </w:r>
    </w:p>
    <w:p w:rsidR="003423FB" w:rsidRPr="003423FB" w:rsidRDefault="003423FB" w:rsidP="003423FB">
      <w:pPr>
        <w:spacing w:before="120" w:after="120" w:line="360" w:lineRule="auto"/>
        <w:rPr>
          <w:sz w:val="28"/>
          <w:szCs w:val="28"/>
        </w:rPr>
      </w:pPr>
      <w:r w:rsidRPr="003423FB">
        <w:rPr>
          <w:b/>
          <w:bCs/>
          <w:sz w:val="28"/>
          <w:szCs w:val="28"/>
          <w:lang w:val="nl-NL"/>
        </w:rPr>
        <w:t>Điều 2</w:t>
      </w:r>
      <w:r w:rsidRPr="003423FB">
        <w:rPr>
          <w:sz w:val="28"/>
          <w:szCs w:val="28"/>
          <w:lang w:val="nl-NL"/>
        </w:rPr>
        <w:t>. Về kế hoạch đầu tư, mức vốn hỗ trợ bình quân cho một thôn đặc biệt khó khăn ở xã khu vực II thực hiện theo Quyết định của Thủ tướng Chính phủ và đảm bảo nguyên tắc mỗi xã khu vực II được hỗ trợ tối đa không quá tổng mức vốn bình quân của 4 thôn đặc biệt khó khăn trong một năm theo định mức vốn bình quân của Thủ tướng Chính phủ phê duyệt. Đối với các xã khu vực II có trên 4 thôn đặc biệt khó khăn, Uỷ ban nhân dân tỉnh căn cứ tình hình thực tế, chủ động cân đối số vốn được ngân sách Trung ương bổ sung hàng năm để phân bổ cho từng thôn đảm bảo đến năm 2010 tất cả các thôn đặc biệt khó khăn của các xã khu vực II đều được đầu tư theo đúng kế hoạch và mục tiêu của Chương trình.</w:t>
      </w:r>
    </w:p>
    <w:p w:rsidR="003423FB" w:rsidRPr="003423FB" w:rsidRDefault="003423FB" w:rsidP="003423FB">
      <w:pPr>
        <w:spacing w:before="120" w:after="120" w:line="360" w:lineRule="auto"/>
        <w:rPr>
          <w:sz w:val="28"/>
          <w:szCs w:val="28"/>
        </w:rPr>
      </w:pPr>
      <w:r w:rsidRPr="003423FB">
        <w:rPr>
          <w:b/>
          <w:bCs/>
          <w:sz w:val="28"/>
          <w:szCs w:val="28"/>
          <w:lang w:val="nl-NL"/>
        </w:rPr>
        <w:t xml:space="preserve">Điều 3. </w:t>
      </w:r>
      <w:r w:rsidRPr="003423FB">
        <w:rPr>
          <w:sz w:val="28"/>
          <w:szCs w:val="28"/>
          <w:lang w:val="nl-NL"/>
        </w:rPr>
        <w:t>Quyết định này có hiệu lực thi hành sau 15 ngày, kể từ ngày đăng Công báo.</w:t>
      </w:r>
    </w:p>
    <w:p w:rsidR="003423FB" w:rsidRPr="003423FB" w:rsidRDefault="003423FB" w:rsidP="003423FB">
      <w:pPr>
        <w:spacing w:before="120" w:after="120" w:line="360" w:lineRule="auto"/>
        <w:rPr>
          <w:sz w:val="28"/>
          <w:szCs w:val="28"/>
        </w:rPr>
      </w:pPr>
      <w:r w:rsidRPr="003423FB">
        <w:rPr>
          <w:b/>
          <w:bCs/>
          <w:sz w:val="28"/>
          <w:szCs w:val="28"/>
          <w:lang w:val="nl-NL"/>
        </w:rPr>
        <w:t>Điều 4</w:t>
      </w:r>
      <w:r w:rsidRPr="003423FB">
        <w:rPr>
          <w:sz w:val="28"/>
          <w:szCs w:val="28"/>
          <w:lang w:val="nl-NL"/>
        </w:rPr>
        <w:t>. Các Bộ trưởng, Thủ trưởng cơ quan ngang Bộ, Thủ trưởng cơ quan thuộc Chính phủ, Chủ tịch Uỷ ban nhân dân các tỉnh, thành phố trực thuộc Trung ương chịu trách nhiệm thi hành quyết định này./.</w:t>
      </w:r>
    </w:p>
    <w:p w:rsidR="003423FB" w:rsidRPr="003423FB" w:rsidRDefault="003423FB" w:rsidP="003423FB">
      <w:pPr>
        <w:spacing w:before="120" w:after="120" w:line="360" w:lineRule="auto"/>
        <w:rPr>
          <w:sz w:val="28"/>
          <w:szCs w:val="28"/>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5091"/>
        <w:gridCol w:w="5092"/>
      </w:tblGrid>
      <w:tr w:rsidR="003423FB" w:rsidRPr="003423FB" w:rsidTr="001235AD">
        <w:trPr>
          <w:tblCellSpacing w:w="15" w:type="dxa"/>
        </w:trPr>
        <w:tc>
          <w:tcPr>
            <w:tcW w:w="2500" w:type="pct"/>
            <w:vAlign w:val="center"/>
          </w:tcPr>
          <w:p w:rsidR="003423FB" w:rsidRPr="003423FB" w:rsidRDefault="003423FB" w:rsidP="003423FB">
            <w:pPr>
              <w:spacing w:before="120" w:after="120" w:line="360" w:lineRule="auto"/>
              <w:rPr>
                <w:sz w:val="28"/>
                <w:szCs w:val="28"/>
              </w:rPr>
            </w:pPr>
          </w:p>
          <w:p w:rsidR="003423FB" w:rsidRPr="003423FB" w:rsidRDefault="003423FB" w:rsidP="003423FB">
            <w:pPr>
              <w:spacing w:before="120" w:after="120" w:line="360" w:lineRule="auto"/>
              <w:rPr>
                <w:sz w:val="28"/>
                <w:szCs w:val="28"/>
              </w:rPr>
            </w:pPr>
            <w:r w:rsidRPr="003423FB">
              <w:rPr>
                <w:b/>
                <w:bCs/>
                <w:i/>
                <w:iCs/>
                <w:sz w:val="28"/>
                <w:szCs w:val="28"/>
                <w:lang w:val="nl-NL"/>
              </w:rPr>
              <w:t>Nơi nhận:</w:t>
            </w:r>
          </w:p>
          <w:p w:rsidR="003423FB" w:rsidRPr="003423FB" w:rsidRDefault="003423FB" w:rsidP="003423FB">
            <w:pPr>
              <w:spacing w:before="120" w:after="120" w:line="360" w:lineRule="auto"/>
              <w:rPr>
                <w:sz w:val="28"/>
                <w:szCs w:val="28"/>
              </w:rPr>
            </w:pPr>
            <w:r w:rsidRPr="003423FB">
              <w:rPr>
                <w:sz w:val="28"/>
                <w:szCs w:val="28"/>
                <w:lang w:val="nl-NL"/>
              </w:rPr>
              <w:t>- Ban Bí thư Trung ương Đảng;</w:t>
            </w:r>
          </w:p>
          <w:p w:rsidR="003423FB" w:rsidRPr="003423FB" w:rsidRDefault="003423FB" w:rsidP="003423FB">
            <w:pPr>
              <w:spacing w:before="120" w:after="120" w:line="360" w:lineRule="auto"/>
              <w:rPr>
                <w:sz w:val="28"/>
                <w:szCs w:val="28"/>
              </w:rPr>
            </w:pPr>
            <w:r w:rsidRPr="003423FB">
              <w:rPr>
                <w:sz w:val="28"/>
                <w:szCs w:val="28"/>
                <w:lang w:val="nl-NL"/>
              </w:rPr>
              <w:t>- Thủ tướng Chính phủ;</w:t>
            </w:r>
          </w:p>
          <w:p w:rsidR="003423FB" w:rsidRPr="003423FB" w:rsidRDefault="003423FB" w:rsidP="003423FB">
            <w:pPr>
              <w:spacing w:before="120" w:after="120" w:line="360" w:lineRule="auto"/>
              <w:rPr>
                <w:sz w:val="28"/>
                <w:szCs w:val="28"/>
              </w:rPr>
            </w:pPr>
            <w:r w:rsidRPr="003423FB">
              <w:rPr>
                <w:sz w:val="28"/>
                <w:szCs w:val="28"/>
                <w:lang w:val="nl-NL"/>
              </w:rPr>
              <w:lastRenderedPageBreak/>
              <w:t>- Các Phó Thủ tướng Chính phủ;</w:t>
            </w:r>
          </w:p>
          <w:p w:rsidR="003423FB" w:rsidRPr="003423FB" w:rsidRDefault="003423FB" w:rsidP="003423FB">
            <w:pPr>
              <w:spacing w:before="120" w:after="120" w:line="360" w:lineRule="auto"/>
              <w:rPr>
                <w:sz w:val="28"/>
                <w:szCs w:val="28"/>
              </w:rPr>
            </w:pPr>
            <w:r w:rsidRPr="003423FB">
              <w:rPr>
                <w:sz w:val="28"/>
                <w:szCs w:val="28"/>
                <w:lang w:val="nl-NL"/>
              </w:rPr>
              <w:t>-CácBộ,cơ quan ngang Bộ, cơ quan thuộc Chính phủ;</w:t>
            </w:r>
          </w:p>
          <w:p w:rsidR="003423FB" w:rsidRPr="003423FB" w:rsidRDefault="003423FB" w:rsidP="003423FB">
            <w:pPr>
              <w:spacing w:before="120" w:after="120" w:line="360" w:lineRule="auto"/>
              <w:rPr>
                <w:sz w:val="28"/>
                <w:szCs w:val="28"/>
              </w:rPr>
            </w:pPr>
            <w:r w:rsidRPr="003423FB">
              <w:rPr>
                <w:sz w:val="28"/>
                <w:szCs w:val="28"/>
                <w:lang w:val="nl-NL"/>
              </w:rPr>
              <w:t>- Hội đồng Dân tộc của Quốc hội;</w:t>
            </w:r>
          </w:p>
          <w:p w:rsidR="003423FB" w:rsidRPr="003423FB" w:rsidRDefault="003423FB" w:rsidP="003423FB">
            <w:pPr>
              <w:spacing w:before="120" w:after="120" w:line="360" w:lineRule="auto"/>
              <w:rPr>
                <w:sz w:val="28"/>
                <w:szCs w:val="28"/>
              </w:rPr>
            </w:pPr>
            <w:r w:rsidRPr="003423FB">
              <w:rPr>
                <w:sz w:val="28"/>
                <w:szCs w:val="28"/>
                <w:lang w:val="nl-NL"/>
              </w:rPr>
              <w:t>- HĐND, UBND các tỉnh;thành phố trực thuộc TW thuộc CT 135 GĐ II;</w:t>
            </w:r>
          </w:p>
          <w:p w:rsidR="003423FB" w:rsidRPr="003423FB" w:rsidRDefault="003423FB" w:rsidP="003423FB">
            <w:pPr>
              <w:spacing w:before="120" w:after="120" w:line="360" w:lineRule="auto"/>
              <w:rPr>
                <w:sz w:val="28"/>
                <w:szCs w:val="28"/>
              </w:rPr>
            </w:pPr>
            <w:r w:rsidRPr="003423FB">
              <w:rPr>
                <w:sz w:val="28"/>
                <w:szCs w:val="28"/>
                <w:lang w:val="nl-NL"/>
              </w:rPr>
              <w:t>- Văn phòng Trung ương và các Ban của Đảng;</w:t>
            </w:r>
          </w:p>
          <w:p w:rsidR="003423FB" w:rsidRPr="003423FB" w:rsidRDefault="003423FB" w:rsidP="003423FB">
            <w:pPr>
              <w:spacing w:before="120" w:after="120" w:line="360" w:lineRule="auto"/>
              <w:rPr>
                <w:sz w:val="28"/>
                <w:szCs w:val="28"/>
              </w:rPr>
            </w:pPr>
            <w:r w:rsidRPr="003423FB">
              <w:rPr>
                <w:sz w:val="28"/>
                <w:szCs w:val="28"/>
                <w:lang w:val="nl-NL"/>
              </w:rPr>
              <w:t>- Văn phòng Chủ tịch nước;</w:t>
            </w:r>
          </w:p>
          <w:p w:rsidR="003423FB" w:rsidRPr="003423FB" w:rsidRDefault="003423FB" w:rsidP="003423FB">
            <w:pPr>
              <w:spacing w:before="120" w:after="120" w:line="360" w:lineRule="auto"/>
              <w:rPr>
                <w:sz w:val="28"/>
                <w:szCs w:val="28"/>
              </w:rPr>
            </w:pPr>
            <w:r w:rsidRPr="003423FB">
              <w:rPr>
                <w:sz w:val="28"/>
                <w:szCs w:val="28"/>
                <w:lang w:val="nl-NL"/>
              </w:rPr>
              <w:t>- Văn phòng Quốc hội;</w:t>
            </w:r>
          </w:p>
          <w:p w:rsidR="003423FB" w:rsidRPr="003423FB" w:rsidRDefault="003423FB" w:rsidP="003423FB">
            <w:pPr>
              <w:spacing w:before="120" w:after="120" w:line="360" w:lineRule="auto"/>
              <w:rPr>
                <w:sz w:val="28"/>
                <w:szCs w:val="28"/>
              </w:rPr>
            </w:pPr>
            <w:r w:rsidRPr="003423FB">
              <w:rPr>
                <w:sz w:val="28"/>
                <w:szCs w:val="28"/>
                <w:lang w:val="nl-NL"/>
              </w:rPr>
              <w:t>- Văn phòng Chính phủ;</w:t>
            </w:r>
          </w:p>
          <w:p w:rsidR="003423FB" w:rsidRPr="003423FB" w:rsidRDefault="003423FB" w:rsidP="003423FB">
            <w:pPr>
              <w:spacing w:before="120" w:after="120" w:line="360" w:lineRule="auto"/>
              <w:rPr>
                <w:sz w:val="28"/>
                <w:szCs w:val="28"/>
              </w:rPr>
            </w:pPr>
            <w:r w:rsidRPr="003423FB">
              <w:rPr>
                <w:sz w:val="28"/>
                <w:szCs w:val="28"/>
                <w:lang w:val="nl-NL"/>
              </w:rPr>
              <w:t>- Tòa án nhân dân tối cao;</w:t>
            </w:r>
          </w:p>
          <w:p w:rsidR="003423FB" w:rsidRPr="003423FB" w:rsidRDefault="003423FB" w:rsidP="003423FB">
            <w:pPr>
              <w:spacing w:before="120" w:after="120" w:line="360" w:lineRule="auto"/>
              <w:rPr>
                <w:sz w:val="28"/>
                <w:szCs w:val="28"/>
              </w:rPr>
            </w:pPr>
            <w:r w:rsidRPr="003423FB">
              <w:rPr>
                <w:sz w:val="28"/>
                <w:szCs w:val="28"/>
                <w:lang w:val="nl-NL"/>
              </w:rPr>
              <w:t>- Viện Kiểm sát nhân dân tối cao;</w:t>
            </w:r>
          </w:p>
          <w:p w:rsidR="003423FB" w:rsidRPr="003423FB" w:rsidRDefault="003423FB" w:rsidP="003423FB">
            <w:pPr>
              <w:spacing w:before="120" w:after="120" w:line="360" w:lineRule="auto"/>
              <w:rPr>
                <w:sz w:val="28"/>
                <w:szCs w:val="28"/>
              </w:rPr>
            </w:pPr>
            <w:r w:rsidRPr="003423FB">
              <w:rPr>
                <w:sz w:val="28"/>
                <w:szCs w:val="28"/>
                <w:lang w:val="nl-NL"/>
              </w:rPr>
              <w:t>- Cơ quan Trung ương của các đoàn thể;</w:t>
            </w:r>
          </w:p>
          <w:p w:rsidR="003423FB" w:rsidRPr="003423FB" w:rsidRDefault="003423FB" w:rsidP="003423FB">
            <w:pPr>
              <w:spacing w:before="120" w:after="120" w:line="360" w:lineRule="auto"/>
              <w:rPr>
                <w:sz w:val="28"/>
                <w:szCs w:val="28"/>
              </w:rPr>
            </w:pPr>
            <w:r w:rsidRPr="003423FB">
              <w:rPr>
                <w:sz w:val="28"/>
                <w:szCs w:val="28"/>
                <w:lang w:val="nl-NL"/>
              </w:rPr>
              <w:t>- Cục Kiểm tra văn bản QPPL - Bộ Tư pháp</w:t>
            </w:r>
          </w:p>
          <w:p w:rsidR="003423FB" w:rsidRPr="003423FB" w:rsidRDefault="003423FB" w:rsidP="003423FB">
            <w:pPr>
              <w:spacing w:before="120" w:after="120" w:line="360" w:lineRule="auto"/>
              <w:rPr>
                <w:sz w:val="28"/>
                <w:szCs w:val="28"/>
              </w:rPr>
            </w:pPr>
            <w:r w:rsidRPr="003423FB">
              <w:rPr>
                <w:sz w:val="28"/>
                <w:szCs w:val="28"/>
                <w:lang w:val="nl-NL"/>
              </w:rPr>
              <w:t>- Công báo; Website Chính phủ;</w:t>
            </w:r>
          </w:p>
          <w:p w:rsidR="003423FB" w:rsidRPr="003423FB" w:rsidRDefault="003423FB" w:rsidP="003423FB">
            <w:pPr>
              <w:spacing w:before="120" w:after="120" w:line="360" w:lineRule="auto"/>
              <w:rPr>
                <w:sz w:val="28"/>
                <w:szCs w:val="28"/>
              </w:rPr>
            </w:pPr>
            <w:r w:rsidRPr="003423FB">
              <w:rPr>
                <w:sz w:val="28"/>
                <w:szCs w:val="28"/>
                <w:lang w:val="nl-NL"/>
              </w:rPr>
              <w:t>- Các Vụ, đơn vị thuộc</w:t>
            </w:r>
            <w:bookmarkStart w:id="0" w:name="_GoBack"/>
            <w:bookmarkEnd w:id="0"/>
            <w:r w:rsidRPr="003423FB">
              <w:rPr>
                <w:sz w:val="28"/>
                <w:szCs w:val="28"/>
                <w:lang w:val="nl-NL"/>
              </w:rPr>
              <w:t xml:space="preserve"> Uỷ ban Dân tộc;</w:t>
            </w:r>
          </w:p>
          <w:p w:rsidR="003423FB" w:rsidRPr="003423FB" w:rsidRDefault="003423FB" w:rsidP="003423FB">
            <w:pPr>
              <w:spacing w:before="120" w:after="120" w:line="360" w:lineRule="auto"/>
              <w:rPr>
                <w:sz w:val="28"/>
                <w:szCs w:val="28"/>
              </w:rPr>
            </w:pPr>
            <w:r w:rsidRPr="003423FB">
              <w:rPr>
                <w:sz w:val="28"/>
                <w:szCs w:val="28"/>
                <w:lang w:val="nl-NL"/>
              </w:rPr>
              <w:t>- Lưu: VT, VPĐP CT135.</w:t>
            </w:r>
          </w:p>
        </w:tc>
        <w:tc>
          <w:tcPr>
            <w:tcW w:w="2500" w:type="pct"/>
          </w:tcPr>
          <w:p w:rsidR="003423FB" w:rsidRPr="003423FB" w:rsidRDefault="003423FB" w:rsidP="003423FB">
            <w:pPr>
              <w:pStyle w:val="NormalWeb"/>
              <w:spacing w:before="120" w:beforeAutospacing="0" w:after="120" w:afterAutospacing="0" w:line="360" w:lineRule="auto"/>
              <w:rPr>
                <w:rFonts w:ascii="Times New Roman" w:hAnsi="Times New Roman"/>
                <w:sz w:val="28"/>
                <w:szCs w:val="28"/>
              </w:rPr>
            </w:pPr>
            <w:r w:rsidRPr="003423FB">
              <w:rPr>
                <w:rFonts w:ascii="Times New Roman" w:hAnsi="Times New Roman"/>
                <w:b/>
                <w:bCs/>
                <w:sz w:val="28"/>
                <w:szCs w:val="28"/>
                <w:lang w:val="nl-NL"/>
              </w:rPr>
              <w:lastRenderedPageBreak/>
              <w:t>KT. BỘ TRƯỞNG, CHỦ NHIỆM</w:t>
            </w:r>
          </w:p>
          <w:p w:rsidR="003423FB" w:rsidRPr="003423FB" w:rsidRDefault="003423FB" w:rsidP="003423FB">
            <w:pPr>
              <w:pStyle w:val="NormalWeb"/>
              <w:spacing w:before="120" w:beforeAutospacing="0" w:after="120" w:afterAutospacing="0" w:line="360" w:lineRule="auto"/>
              <w:rPr>
                <w:rFonts w:ascii="Times New Roman" w:hAnsi="Times New Roman"/>
                <w:sz w:val="28"/>
                <w:szCs w:val="28"/>
              </w:rPr>
            </w:pPr>
            <w:r w:rsidRPr="003423FB">
              <w:rPr>
                <w:rFonts w:ascii="Times New Roman" w:hAnsi="Times New Roman"/>
                <w:b/>
                <w:bCs/>
                <w:sz w:val="28"/>
                <w:szCs w:val="28"/>
                <w:lang w:val="nl-NL"/>
              </w:rPr>
              <w:t>PHÓ CHỦ NHIỆM</w:t>
            </w:r>
          </w:p>
          <w:p w:rsidR="003423FB" w:rsidRPr="003423FB" w:rsidRDefault="003423FB" w:rsidP="003423FB">
            <w:pPr>
              <w:spacing w:before="120" w:after="120" w:line="360" w:lineRule="auto"/>
              <w:rPr>
                <w:sz w:val="28"/>
                <w:szCs w:val="28"/>
              </w:rPr>
            </w:pPr>
          </w:p>
          <w:p w:rsidR="003423FB" w:rsidRPr="003423FB" w:rsidRDefault="003423FB" w:rsidP="003423FB">
            <w:pPr>
              <w:spacing w:before="120" w:after="120" w:line="360" w:lineRule="auto"/>
              <w:rPr>
                <w:sz w:val="28"/>
                <w:szCs w:val="28"/>
              </w:rPr>
            </w:pPr>
            <w:r w:rsidRPr="003423FB">
              <w:rPr>
                <w:b/>
                <w:bCs/>
                <w:i/>
                <w:iCs/>
                <w:sz w:val="28"/>
                <w:szCs w:val="28"/>
                <w:lang w:val="nl-NL"/>
              </w:rPr>
              <w:t>(Đã ký)</w:t>
            </w:r>
          </w:p>
          <w:p w:rsidR="003423FB" w:rsidRPr="003423FB" w:rsidRDefault="003423FB" w:rsidP="003423FB">
            <w:pPr>
              <w:spacing w:before="120" w:after="120" w:line="360" w:lineRule="auto"/>
              <w:rPr>
                <w:sz w:val="28"/>
                <w:szCs w:val="28"/>
              </w:rPr>
            </w:pPr>
          </w:p>
          <w:p w:rsidR="003423FB" w:rsidRPr="003423FB" w:rsidRDefault="003423FB" w:rsidP="003423FB">
            <w:pPr>
              <w:spacing w:before="120" w:after="120" w:line="360" w:lineRule="auto"/>
              <w:rPr>
                <w:sz w:val="28"/>
                <w:szCs w:val="28"/>
              </w:rPr>
            </w:pPr>
          </w:p>
          <w:p w:rsidR="003423FB" w:rsidRPr="003423FB" w:rsidRDefault="003423FB" w:rsidP="003423FB">
            <w:pPr>
              <w:spacing w:before="120" w:after="120" w:line="360" w:lineRule="auto"/>
              <w:rPr>
                <w:sz w:val="28"/>
                <w:szCs w:val="28"/>
              </w:rPr>
            </w:pPr>
            <w:r w:rsidRPr="003423FB">
              <w:rPr>
                <w:b/>
                <w:bCs/>
                <w:sz w:val="28"/>
                <w:szCs w:val="28"/>
                <w:lang w:val="nl-NL"/>
              </w:rPr>
              <w:t>Hà Hùng</w:t>
            </w:r>
          </w:p>
        </w:tc>
      </w:tr>
    </w:tbl>
    <w:p w:rsidR="003423FB" w:rsidRPr="003423FB" w:rsidRDefault="003423FB" w:rsidP="003423FB">
      <w:pPr>
        <w:spacing w:before="120" w:after="120" w:line="360" w:lineRule="auto"/>
        <w:rPr>
          <w:sz w:val="28"/>
          <w:szCs w:val="28"/>
        </w:rPr>
      </w:pPr>
    </w:p>
    <w:p w:rsidR="003423FB" w:rsidRPr="003423FB" w:rsidRDefault="003423FB" w:rsidP="003423FB">
      <w:pPr>
        <w:spacing w:before="120" w:after="120" w:line="360" w:lineRule="auto"/>
        <w:rPr>
          <w:sz w:val="28"/>
          <w:szCs w:val="28"/>
        </w:rPr>
      </w:pPr>
    </w:p>
    <w:tbl>
      <w:tblPr>
        <w:tblW w:w="5000" w:type="pct"/>
        <w:tblBorders>
          <w:top w:val="outset" w:sz="2" w:space="0" w:color="000000"/>
          <w:left w:val="outset" w:sz="2" w:space="0" w:color="000000"/>
          <w:bottom w:val="outset" w:sz="6" w:space="0" w:color="000000"/>
          <w:right w:val="outset" w:sz="2" w:space="0" w:color="000000"/>
        </w:tblBorders>
        <w:tblCellMar>
          <w:left w:w="0" w:type="dxa"/>
          <w:right w:w="0" w:type="dxa"/>
        </w:tblCellMar>
        <w:tblLook w:val="0000" w:firstRow="0" w:lastRow="0" w:firstColumn="0" w:lastColumn="0" w:noHBand="0" w:noVBand="0"/>
      </w:tblPr>
      <w:tblGrid>
        <w:gridCol w:w="825"/>
        <w:gridCol w:w="4330"/>
        <w:gridCol w:w="2577"/>
        <w:gridCol w:w="2577"/>
      </w:tblGrid>
      <w:tr w:rsidR="003423FB" w:rsidRPr="003423FB" w:rsidTr="001235AD">
        <w:trPr>
          <w:trHeight w:val="825"/>
        </w:trPr>
        <w:tc>
          <w:tcPr>
            <w:tcW w:w="5000" w:type="pct"/>
            <w:gridSpan w:val="4"/>
            <w:tcBorders>
              <w:top w:val="nil"/>
              <w:left w:val="nil"/>
              <w:bottom w:val="nil"/>
              <w:right w:val="nil"/>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TỔNG HỢP SỐ THÔN ĐẶC BIỆT KHÓ KHĂN THUỘC XÃ KHU VỰC II</w:t>
            </w:r>
            <w:r w:rsidRPr="003423FB">
              <w:rPr>
                <w:b/>
                <w:bCs/>
                <w:sz w:val="28"/>
                <w:szCs w:val="28"/>
              </w:rPr>
              <w:br/>
              <w:t>VÀO DIỆN HỖ TRỢ ĐẦU TƯ CỦA CHƯƠNG TRÌNH 135 GĐ II</w:t>
            </w:r>
          </w:p>
        </w:tc>
      </w:tr>
      <w:tr w:rsidR="003423FB" w:rsidRPr="003423FB" w:rsidTr="001235AD">
        <w:trPr>
          <w:trHeight w:val="285"/>
        </w:trPr>
        <w:tc>
          <w:tcPr>
            <w:tcW w:w="5000" w:type="pct"/>
            <w:gridSpan w:val="4"/>
            <w:tcBorders>
              <w:top w:val="outset" w:sz="6" w:space="0" w:color="000000"/>
              <w:left w:val="outset" w:sz="6" w:space="0" w:color="000000"/>
              <w:bottom w:val="nil"/>
              <w:right w:val="nil"/>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i/>
                <w:iCs/>
                <w:sz w:val="28"/>
                <w:szCs w:val="28"/>
              </w:rPr>
              <w:lastRenderedPageBreak/>
              <w:t>(kèm theo Quyết định số 01 /2008/QĐ-UBDT ngày 11  tháng 01 năm 2008</w:t>
            </w:r>
          </w:p>
        </w:tc>
      </w:tr>
      <w:tr w:rsidR="003423FB" w:rsidRPr="003423FB" w:rsidTr="001235AD">
        <w:trPr>
          <w:trHeight w:val="795"/>
        </w:trPr>
        <w:tc>
          <w:tcPr>
            <w:tcW w:w="400" w:type="pct"/>
            <w:tcBorders>
              <w:top w:val="outset" w:sz="6" w:space="0" w:color="000000"/>
              <w:left w:val="single"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TT</w:t>
            </w:r>
          </w:p>
        </w:tc>
        <w:tc>
          <w:tcPr>
            <w:tcW w:w="2100"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Tỉnh</w:t>
            </w:r>
          </w:p>
        </w:tc>
        <w:tc>
          <w:tcPr>
            <w:tcW w:w="1250"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Tổng số xã</w:t>
            </w:r>
          </w:p>
        </w:tc>
        <w:tc>
          <w:tcPr>
            <w:tcW w:w="1250" w:type="pct"/>
            <w:tcBorders>
              <w:top w:val="outset" w:sz="6" w:space="0" w:color="000000"/>
              <w:left w:val="outset" w:sz="6" w:space="0" w:color="000000"/>
              <w:bottom w:val="single" w:sz="8" w:space="0" w:color="auto"/>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Tổng số thôn ĐBKK</w:t>
            </w:r>
          </w:p>
        </w:tc>
      </w:tr>
      <w:tr w:rsidR="003423FB" w:rsidRPr="003423FB" w:rsidTr="001235AD">
        <w:trPr>
          <w:trHeight w:val="405"/>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TỔNG CỘNG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1,140</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b/>
                <w:bCs/>
                <w:sz w:val="28"/>
                <w:szCs w:val="28"/>
              </w:rPr>
              <w:t>3,149</w:t>
            </w:r>
          </w:p>
        </w:tc>
      </w:tr>
      <w:tr w:rsidR="003423FB" w:rsidRPr="003423FB" w:rsidTr="001235AD">
        <w:trPr>
          <w:trHeight w:val="405"/>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BẮC GIANG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31</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97</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noWrap/>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w:t>
            </w:r>
          </w:p>
        </w:tc>
        <w:tc>
          <w:tcPr>
            <w:tcW w:w="2100"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BẮC KẠN</w:t>
            </w:r>
          </w:p>
        </w:tc>
        <w:tc>
          <w:tcPr>
            <w:tcW w:w="1250"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27</w:t>
            </w:r>
          </w:p>
        </w:tc>
        <w:tc>
          <w:tcPr>
            <w:tcW w:w="1250" w:type="pct"/>
            <w:tcBorders>
              <w:top w:val="nil"/>
              <w:left w:val="nil"/>
              <w:bottom w:val="single" w:sz="8" w:space="0" w:color="000000"/>
              <w:right w:val="single" w:sz="6" w:space="0" w:color="000000"/>
            </w:tcBorders>
            <w:noWrap/>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79</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BẠC LIÊU</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10</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BÌNH ĐỊNH</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21</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52</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BÌNH PHƯỚC</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11</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21</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6</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BÌNH THUẬN</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CAO BẰNG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52</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121</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8</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ĐẮK NÔNG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28</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9</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ĐẮK LẮK</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85</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10</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ĐIỆN BIÊN</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9</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29</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11</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ĐỒNG NAI</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41</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70</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12</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GIA LAI</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80</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309</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13</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HÀ GIANG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45</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93</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14</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HÀ TÂY</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lastRenderedPageBreak/>
              <w:t>15</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HÀ TĨNH</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39</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124</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16</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HẬU GIANG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16</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31</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17</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HOÀ BÌNH</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41</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90</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18</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KHÁNH HOÀ</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6</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19</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KIÊN GIANG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6</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20</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KON TUM</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18</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35</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21</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LAI CHÂU</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47</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22</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LÂM ĐỒNG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29</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84</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23</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LẠNG SƠN</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27</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47</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24</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LÀO CAI</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169</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25</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NGHỆ AN</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52</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173</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26</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NINH BÌNH</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10</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27</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NINH THUẬN</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10</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24</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28</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PHÚ THỌ</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73</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190</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29</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PHÚ YÊN</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18</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28</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30</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QUẢNG BÌNH</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22</w:t>
            </w:r>
          </w:p>
        </w:tc>
        <w:tc>
          <w:tcPr>
            <w:tcW w:w="1250" w:type="pct"/>
            <w:tcBorders>
              <w:top w:val="nil"/>
              <w:left w:val="nil"/>
              <w:bottom w:val="outset" w:sz="6"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54</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31</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QUẢNG NAM</w:t>
            </w:r>
          </w:p>
        </w:tc>
        <w:tc>
          <w:tcPr>
            <w:tcW w:w="1250" w:type="pct"/>
            <w:tcBorders>
              <w:top w:val="nil"/>
              <w:left w:val="nil"/>
              <w:bottom w:val="single" w:sz="8" w:space="0" w:color="auto"/>
              <w:right w:val="outset"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14</w:t>
            </w:r>
          </w:p>
        </w:tc>
        <w:tc>
          <w:tcPr>
            <w:tcW w:w="1250" w:type="pct"/>
            <w:tcBorders>
              <w:top w:val="single" w:sz="6" w:space="0" w:color="000000"/>
              <w:left w:val="single" w:sz="6" w:space="0" w:color="000000"/>
              <w:bottom w:val="single" w:sz="6" w:space="0" w:color="000000"/>
              <w:right w:val="single" w:sz="6" w:space="0" w:color="000000"/>
            </w:tcBorders>
            <w:noWrap/>
            <w:tcMar>
              <w:top w:w="0" w:type="dxa"/>
              <w:left w:w="108" w:type="dxa"/>
              <w:bottom w:w="0" w:type="dxa"/>
              <w:right w:w="108" w:type="dxa"/>
            </w:tcMar>
            <w:vAlign w:val="bottom"/>
          </w:tcPr>
          <w:p w:rsidR="003423FB" w:rsidRPr="003423FB" w:rsidRDefault="003423FB" w:rsidP="003423FB">
            <w:pPr>
              <w:spacing w:before="120" w:after="120" w:line="360" w:lineRule="auto"/>
              <w:rPr>
                <w:sz w:val="28"/>
                <w:szCs w:val="28"/>
              </w:rPr>
            </w:pPr>
            <w:r w:rsidRPr="003423FB">
              <w:rPr>
                <w:sz w:val="28"/>
                <w:szCs w:val="28"/>
              </w:rPr>
              <w:t>25</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lastRenderedPageBreak/>
              <w:t>32</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QUẢNG NGÃI</w:t>
            </w:r>
          </w:p>
        </w:tc>
        <w:tc>
          <w:tcPr>
            <w:tcW w:w="1250" w:type="pct"/>
            <w:tcBorders>
              <w:top w:val="nil"/>
              <w:left w:val="nil"/>
              <w:bottom w:val="single" w:sz="8" w:space="0" w:color="auto"/>
              <w:right w:val="outset"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16</w:t>
            </w:r>
          </w:p>
        </w:tc>
        <w:tc>
          <w:tcPr>
            <w:tcW w:w="12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31</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33</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QUẢNG NINH</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11</w:t>
            </w:r>
          </w:p>
        </w:tc>
        <w:tc>
          <w:tcPr>
            <w:tcW w:w="1250" w:type="pct"/>
            <w:tcBorders>
              <w:top w:val="outset" w:sz="6" w:space="0" w:color="000000"/>
              <w:left w:val="outset" w:sz="6" w:space="0" w:color="000000"/>
              <w:bottom w:val="outset" w:sz="6" w:space="0" w:color="000000"/>
              <w:right w:val="outset" w:sz="6" w:space="0" w:color="000000"/>
            </w:tcBorders>
            <w:noWrap/>
            <w:tcMar>
              <w:top w:w="0" w:type="dxa"/>
              <w:left w:w="108" w:type="dxa"/>
              <w:bottom w:w="0" w:type="dxa"/>
              <w:right w:w="108" w:type="dxa"/>
            </w:tcMar>
            <w:vAlign w:val="bottom"/>
          </w:tcPr>
          <w:p w:rsidR="003423FB" w:rsidRPr="003423FB" w:rsidRDefault="003423FB" w:rsidP="003423FB">
            <w:pPr>
              <w:spacing w:before="120" w:after="120" w:line="360" w:lineRule="auto"/>
              <w:rPr>
                <w:sz w:val="28"/>
                <w:szCs w:val="28"/>
              </w:rPr>
            </w:pPr>
            <w:r w:rsidRPr="003423FB">
              <w:rPr>
                <w:sz w:val="28"/>
                <w:szCs w:val="28"/>
              </w:rPr>
              <w:t>29</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34</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QUẢNG TRỊ</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6</w:t>
            </w:r>
          </w:p>
        </w:tc>
        <w:tc>
          <w:tcPr>
            <w:tcW w:w="1250" w:type="pct"/>
            <w:tcBorders>
              <w:top w:val="outset" w:sz="6" w:space="0" w:color="000000"/>
              <w:left w:val="outset" w:sz="6" w:space="0" w:color="000000"/>
              <w:bottom w:val="single" w:sz="6" w:space="0" w:color="auto"/>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11</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35</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SƠN LA</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64</w:t>
            </w:r>
          </w:p>
        </w:tc>
        <w:tc>
          <w:tcPr>
            <w:tcW w:w="1250" w:type="pct"/>
            <w:tcBorders>
              <w:top w:val="single" w:sz="6" w:space="0" w:color="000000"/>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308</w:t>
            </w:r>
          </w:p>
        </w:tc>
      </w:tr>
      <w:tr w:rsidR="003423FB" w:rsidRPr="003423FB" w:rsidTr="001235AD">
        <w:trPr>
          <w:trHeight w:val="375"/>
        </w:trPr>
        <w:tc>
          <w:tcPr>
            <w:tcW w:w="400" w:type="pct"/>
            <w:tcBorders>
              <w:top w:val="outset" w:sz="6" w:space="0" w:color="000000"/>
              <w:left w:val="single"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36</w:t>
            </w:r>
          </w:p>
        </w:tc>
        <w:tc>
          <w:tcPr>
            <w:tcW w:w="2100"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SÓC TRĂNG</w:t>
            </w:r>
          </w:p>
        </w:tc>
        <w:tc>
          <w:tcPr>
            <w:tcW w:w="1250"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33</w:t>
            </w:r>
          </w:p>
        </w:tc>
        <w:tc>
          <w:tcPr>
            <w:tcW w:w="1250" w:type="pct"/>
            <w:tcBorders>
              <w:top w:val="outset" w:sz="6" w:space="0" w:color="000000"/>
              <w:left w:val="outset" w:sz="6" w:space="0" w:color="000000"/>
              <w:bottom w:val="single" w:sz="8" w:space="0" w:color="auto"/>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98</w:t>
            </w:r>
          </w:p>
        </w:tc>
      </w:tr>
      <w:tr w:rsidR="003423FB" w:rsidRPr="003423FB" w:rsidTr="001235AD">
        <w:trPr>
          <w:trHeight w:val="345"/>
        </w:trPr>
        <w:tc>
          <w:tcPr>
            <w:tcW w:w="400" w:type="pct"/>
            <w:tcBorders>
              <w:top w:val="outset" w:sz="6" w:space="0" w:color="000000"/>
              <w:left w:val="single"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37</w:t>
            </w:r>
          </w:p>
        </w:tc>
        <w:tc>
          <w:tcPr>
            <w:tcW w:w="2100"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THÁI NGUYÊN</w:t>
            </w:r>
          </w:p>
        </w:tc>
        <w:tc>
          <w:tcPr>
            <w:tcW w:w="1250" w:type="pct"/>
            <w:tcBorders>
              <w:top w:val="outset" w:sz="6" w:space="0" w:color="000000"/>
              <w:left w:val="outset" w:sz="6" w:space="0" w:color="000000"/>
              <w:bottom w:val="single" w:sz="8" w:space="0" w:color="auto"/>
              <w:right w:val="single" w:sz="8" w:space="0" w:color="auto"/>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25</w:t>
            </w:r>
          </w:p>
        </w:tc>
        <w:tc>
          <w:tcPr>
            <w:tcW w:w="1250" w:type="pct"/>
            <w:tcBorders>
              <w:top w:val="outset" w:sz="6" w:space="0" w:color="000000"/>
              <w:left w:val="outset" w:sz="6" w:space="0" w:color="000000"/>
              <w:bottom w:val="single" w:sz="8" w:space="0" w:color="auto"/>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53</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38</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THANH HOÁ</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84</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197</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39</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THỪA THIÊN HUẾ</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15</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26</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40</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TRÀ VINH</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11</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41</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TUYÊN QUANG</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29</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70</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42</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VĨNH PHÚC</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7</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18</w:t>
            </w:r>
          </w:p>
        </w:tc>
      </w:tr>
      <w:tr w:rsidR="003423FB" w:rsidRPr="003423FB" w:rsidTr="001235AD">
        <w:trPr>
          <w:trHeight w:val="360"/>
        </w:trPr>
        <w:tc>
          <w:tcPr>
            <w:tcW w:w="400" w:type="pct"/>
            <w:tcBorders>
              <w:top w:val="nil"/>
              <w:left w:val="single" w:sz="6" w:space="0" w:color="000000"/>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43</w:t>
            </w:r>
          </w:p>
        </w:tc>
        <w:tc>
          <w:tcPr>
            <w:tcW w:w="210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YÊN BÁI</w:t>
            </w:r>
          </w:p>
        </w:tc>
        <w:tc>
          <w:tcPr>
            <w:tcW w:w="1250" w:type="pct"/>
            <w:tcBorders>
              <w:top w:val="nil"/>
              <w:left w:val="nil"/>
              <w:bottom w:val="single" w:sz="8" w:space="0" w:color="000000"/>
              <w:right w:val="single" w:sz="8"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43</w:t>
            </w:r>
          </w:p>
        </w:tc>
        <w:tc>
          <w:tcPr>
            <w:tcW w:w="1250" w:type="pct"/>
            <w:tcBorders>
              <w:top w:val="nil"/>
              <w:left w:val="nil"/>
              <w:bottom w:val="single" w:sz="8" w:space="0" w:color="000000"/>
              <w:right w:val="single" w:sz="6" w:space="0" w:color="000000"/>
            </w:tcBorders>
            <w:tcMar>
              <w:top w:w="0" w:type="dxa"/>
              <w:left w:w="108" w:type="dxa"/>
              <w:bottom w:w="0" w:type="dxa"/>
              <w:right w:w="108" w:type="dxa"/>
            </w:tcMar>
            <w:vAlign w:val="center"/>
          </w:tcPr>
          <w:p w:rsidR="003423FB" w:rsidRPr="003423FB" w:rsidRDefault="003423FB" w:rsidP="003423FB">
            <w:pPr>
              <w:spacing w:before="120" w:after="120" w:line="360" w:lineRule="auto"/>
              <w:rPr>
                <w:sz w:val="28"/>
                <w:szCs w:val="28"/>
              </w:rPr>
            </w:pPr>
            <w:r w:rsidRPr="003423FB">
              <w:rPr>
                <w:sz w:val="28"/>
                <w:szCs w:val="28"/>
              </w:rPr>
              <w:t>148</w:t>
            </w:r>
          </w:p>
        </w:tc>
      </w:tr>
    </w:tbl>
    <w:p w:rsidR="003423FB" w:rsidRPr="003423FB" w:rsidRDefault="003423FB" w:rsidP="003423FB">
      <w:pPr>
        <w:spacing w:before="120" w:after="120" w:line="360" w:lineRule="auto"/>
        <w:rPr>
          <w:sz w:val="28"/>
          <w:szCs w:val="28"/>
        </w:rPr>
      </w:pPr>
    </w:p>
    <w:p w:rsidR="003423FB" w:rsidRPr="003423FB" w:rsidRDefault="003423FB" w:rsidP="003423FB">
      <w:pPr>
        <w:spacing w:before="120" w:after="120" w:line="360" w:lineRule="auto"/>
        <w:rPr>
          <w:sz w:val="28"/>
          <w:szCs w:val="28"/>
        </w:rPr>
      </w:pPr>
    </w:p>
    <w:p w:rsidR="003C3FB5" w:rsidRPr="003423FB" w:rsidRDefault="003C3FB5" w:rsidP="003423FB">
      <w:pPr>
        <w:spacing w:before="120" w:after="120" w:line="360" w:lineRule="auto"/>
        <w:rPr>
          <w:sz w:val="28"/>
          <w:szCs w:val="28"/>
        </w:rPr>
      </w:pPr>
    </w:p>
    <w:sectPr w:rsidR="003C3FB5" w:rsidRPr="003423FB"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FB8" w:rsidRDefault="00F63FB8" w:rsidP="00D9152F">
      <w:r>
        <w:separator/>
      </w:r>
    </w:p>
  </w:endnote>
  <w:endnote w:type="continuationSeparator" w:id="0">
    <w:p w:rsidR="00F63FB8" w:rsidRDefault="00F63FB8"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FB8" w:rsidRDefault="00F63FB8" w:rsidP="00D9152F">
      <w:r>
        <w:separator/>
      </w:r>
    </w:p>
  </w:footnote>
  <w:footnote w:type="continuationSeparator" w:id="0">
    <w:p w:rsidR="00F63FB8" w:rsidRDefault="00F63FB8"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F63FB8"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1B5441"/>
    <w:rsid w:val="00204E8C"/>
    <w:rsid w:val="00243C55"/>
    <w:rsid w:val="002C23E5"/>
    <w:rsid w:val="00315ABB"/>
    <w:rsid w:val="003423F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7E1005"/>
    <w:rsid w:val="00817063"/>
    <w:rsid w:val="008D06F6"/>
    <w:rsid w:val="00912BDF"/>
    <w:rsid w:val="00916C35"/>
    <w:rsid w:val="0093601B"/>
    <w:rsid w:val="00993721"/>
    <w:rsid w:val="00A47944"/>
    <w:rsid w:val="00AB7845"/>
    <w:rsid w:val="00B12B59"/>
    <w:rsid w:val="00B244DE"/>
    <w:rsid w:val="00B5216B"/>
    <w:rsid w:val="00C36E7C"/>
    <w:rsid w:val="00C84163"/>
    <w:rsid w:val="00C9444D"/>
    <w:rsid w:val="00CC2416"/>
    <w:rsid w:val="00CE0854"/>
    <w:rsid w:val="00D34F96"/>
    <w:rsid w:val="00D9152F"/>
    <w:rsid w:val="00E06E5D"/>
    <w:rsid w:val="00F03E50"/>
    <w:rsid w:val="00F03F8E"/>
    <w:rsid w:val="00F55338"/>
    <w:rsid w:val="00F63FB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2015-01-02T03:40:00Z</dcterms:created>
  <dcterms:modified xsi:type="dcterms:W3CDTF">2015-01-02T03:40:00Z</dcterms:modified>
</cp:coreProperties>
</file>