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9FAFC"/>
        <w:tblCellMar>
          <w:top w:w="225" w:type="dxa"/>
          <w:left w:w="225" w:type="dxa"/>
          <w:bottom w:w="225" w:type="dxa"/>
          <w:right w:w="225" w:type="dxa"/>
        </w:tblCellMar>
        <w:tblLook w:val="04A0"/>
      </w:tblPr>
      <w:tblGrid>
        <w:gridCol w:w="3744"/>
        <w:gridCol w:w="1123"/>
        <w:gridCol w:w="4493"/>
      </w:tblGrid>
      <w:tr w:rsidR="005F5535" w:rsidRPr="005F5535" w:rsidTr="005F5535">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5F5535" w:rsidRPr="005F5535" w:rsidRDefault="005F5535" w:rsidP="009B6D1B">
            <w:pPr>
              <w:shd w:val="clear" w:color="auto" w:fill="FFFFFF" w:themeFill="background1"/>
              <w:spacing w:after="0" w:line="360" w:lineRule="auto"/>
              <w:jc w:val="center"/>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CHÍNH PHỦ</w:t>
            </w:r>
          </w:p>
          <w:p w:rsidR="005F5535" w:rsidRPr="005F5535" w:rsidRDefault="005F5535" w:rsidP="009B6D1B">
            <w:pPr>
              <w:shd w:val="clear" w:color="auto" w:fill="FFFFFF" w:themeFill="background1"/>
              <w:spacing w:after="0" w:line="360" w:lineRule="auto"/>
              <w:jc w:val="center"/>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Số: 91/2005/NĐ-CP</w:t>
            </w: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5F5535" w:rsidRPr="005F5535" w:rsidRDefault="005F5535" w:rsidP="005F5535">
            <w:pPr>
              <w:shd w:val="clear" w:color="auto" w:fill="FFFFFF" w:themeFill="background1"/>
              <w:spacing w:after="0" w:line="360" w:lineRule="auto"/>
              <w:jc w:val="both"/>
              <w:rPr>
                <w:rFonts w:ascii="Times New Roman" w:eastAsia="Times New Roman" w:hAnsi="Times New Roman" w:cs="Times New Roman"/>
                <w:sz w:val="24"/>
                <w:szCs w:val="24"/>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CỘNG HOÀ XÃ HỘI CHỦ NGHĨA VIỆT NAM</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Độc lập - Tự do - Hạnh phúc</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i/>
                <w:iCs/>
                <w:sz w:val="24"/>
                <w:szCs w:val="24"/>
                <w:bdr w:val="none" w:sz="0" w:space="0" w:color="auto" w:frame="1"/>
              </w:rPr>
              <w:t>Hà Nội, ngày 11</w:t>
            </w:r>
            <w:r w:rsidRPr="005F5535">
              <w:rPr>
                <w:rFonts w:ascii="Times New Roman" w:eastAsia="Times New Roman" w:hAnsi="Times New Roman" w:cs="Times New Roman"/>
                <w:i/>
                <w:iCs/>
                <w:sz w:val="24"/>
                <w:szCs w:val="24"/>
              </w:rPr>
              <w:t> </w:t>
            </w:r>
            <w:r w:rsidRPr="005F5535">
              <w:rPr>
                <w:rFonts w:ascii="Times New Roman" w:eastAsia="Times New Roman" w:hAnsi="Times New Roman" w:cs="Times New Roman"/>
                <w:i/>
                <w:iCs/>
                <w:sz w:val="24"/>
                <w:szCs w:val="24"/>
                <w:bdr w:val="none" w:sz="0" w:space="0" w:color="auto" w:frame="1"/>
              </w:rPr>
              <w:t>tháng 07</w:t>
            </w:r>
            <w:r w:rsidRPr="005F5535">
              <w:rPr>
                <w:rFonts w:ascii="Times New Roman" w:eastAsia="Times New Roman" w:hAnsi="Times New Roman" w:cs="Times New Roman"/>
                <w:i/>
                <w:iCs/>
                <w:sz w:val="24"/>
                <w:szCs w:val="24"/>
              </w:rPr>
              <w:t> </w:t>
            </w:r>
            <w:r w:rsidRPr="005F5535">
              <w:rPr>
                <w:rFonts w:ascii="Times New Roman" w:eastAsia="Times New Roman" w:hAnsi="Times New Roman" w:cs="Times New Roman"/>
                <w:i/>
                <w:iCs/>
                <w:sz w:val="24"/>
                <w:szCs w:val="24"/>
                <w:bdr w:val="none" w:sz="0" w:space="0" w:color="auto" w:frame="1"/>
              </w:rPr>
              <w:t>năm 2005</w:t>
            </w:r>
            <w:r w:rsidRPr="005F5535">
              <w:rPr>
                <w:rFonts w:ascii="Times New Roman" w:eastAsia="Times New Roman" w:hAnsi="Times New Roman" w:cs="Times New Roman"/>
                <w:sz w:val="24"/>
                <w:szCs w:val="24"/>
              </w:rPr>
              <w:t>                          </w:t>
            </w:r>
          </w:p>
        </w:tc>
      </w:tr>
      <w:tr w:rsidR="005F5535" w:rsidRPr="005F5535" w:rsidTr="005F5535">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5F5535" w:rsidRPr="005F5535" w:rsidRDefault="005F5535" w:rsidP="005F5535">
            <w:pPr>
              <w:shd w:val="clear" w:color="auto" w:fill="FFFFFF" w:themeFill="background1"/>
              <w:spacing w:after="0" w:line="360" w:lineRule="auto"/>
              <w:jc w:val="both"/>
              <w:rPr>
                <w:rFonts w:ascii="Times New Roman" w:eastAsia="Times New Roman" w:hAnsi="Times New Roman" w:cs="Times New Roman"/>
                <w:sz w:val="24"/>
                <w:szCs w:val="24"/>
              </w:rPr>
            </w:pPr>
          </w:p>
        </w:tc>
      </w:tr>
      <w:tr w:rsidR="005F5535" w:rsidRPr="005F5535" w:rsidTr="005F5535">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5535">
              <w:rPr>
                <w:rFonts w:ascii="Times New Roman" w:eastAsia="Times New Roman" w:hAnsi="Times New Roman" w:cs="Times New Roman"/>
                <w:b/>
                <w:bCs/>
                <w:sz w:val="24"/>
                <w:szCs w:val="24"/>
                <w:bdr w:val="none" w:sz="0" w:space="0" w:color="auto" w:frame="1"/>
              </w:rPr>
              <w:t>NGHỊ ĐỊNH CỦA CHÍNH PHỦ</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i/>
                <w:iCs/>
                <w:sz w:val="24"/>
                <w:szCs w:val="24"/>
                <w:bdr w:val="none" w:sz="0" w:space="0" w:color="auto" w:frame="1"/>
              </w:rPr>
            </w:pPr>
            <w:r w:rsidRPr="005F5535">
              <w:rPr>
                <w:rFonts w:ascii="Times New Roman" w:eastAsia="Times New Roman" w:hAnsi="Times New Roman" w:cs="Times New Roman"/>
                <w:b/>
                <w:bCs/>
                <w:i/>
                <w:iCs/>
                <w:sz w:val="24"/>
                <w:szCs w:val="24"/>
                <w:bdr w:val="none" w:sz="0" w:space="0" w:color="auto" w:frame="1"/>
              </w:rPr>
              <w:t>Về việc ban hành Quy chế đặt tên, đổi tên</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i/>
                <w:iCs/>
                <w:sz w:val="24"/>
                <w:szCs w:val="24"/>
                <w:bdr w:val="none" w:sz="0" w:space="0" w:color="auto" w:frame="1"/>
              </w:rPr>
            </w:pPr>
            <w:r w:rsidRPr="005F5535">
              <w:rPr>
                <w:rFonts w:ascii="Times New Roman" w:eastAsia="Times New Roman" w:hAnsi="Times New Roman" w:cs="Times New Roman"/>
                <w:b/>
                <w:bCs/>
                <w:i/>
                <w:iCs/>
                <w:sz w:val="24"/>
                <w:szCs w:val="24"/>
                <w:bdr w:val="none" w:sz="0" w:space="0" w:color="auto" w:frame="1"/>
              </w:rPr>
              <w:t>đường, phố và công trình công cộng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5535">
              <w:rPr>
                <w:rFonts w:ascii="Times New Roman" w:eastAsia="Times New Roman" w:hAnsi="Times New Roman" w:cs="Times New Roman"/>
                <w:b/>
                <w:bCs/>
                <w:sz w:val="24"/>
                <w:szCs w:val="24"/>
                <w:bdr w:val="none" w:sz="0" w:space="0" w:color="auto" w:frame="1"/>
              </w:rPr>
              <w:t>CHÍNH PHỦ</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i/>
                <w:iCs/>
                <w:sz w:val="24"/>
                <w:szCs w:val="24"/>
                <w:bdr w:val="none" w:sz="0" w:space="0" w:color="auto" w:frame="1"/>
              </w:rPr>
            </w:pPr>
            <w:r w:rsidRPr="005F5535">
              <w:rPr>
                <w:rFonts w:ascii="Times New Roman" w:eastAsia="Times New Roman" w:hAnsi="Times New Roman" w:cs="Times New Roman"/>
                <w:i/>
                <w:iCs/>
                <w:sz w:val="24"/>
                <w:szCs w:val="24"/>
                <w:bdr w:val="none" w:sz="0" w:space="0" w:color="auto" w:frame="1"/>
              </w:rPr>
              <w:t>Căn cứ Luật Tổ chức Chính phủ ngày 25 tháng 12 năm 2001;</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i/>
                <w:iCs/>
                <w:sz w:val="24"/>
                <w:szCs w:val="24"/>
                <w:bdr w:val="none" w:sz="0" w:space="0" w:color="auto" w:frame="1"/>
              </w:rPr>
            </w:pPr>
            <w:r w:rsidRPr="005F5535">
              <w:rPr>
                <w:rFonts w:ascii="Times New Roman" w:eastAsia="Times New Roman" w:hAnsi="Times New Roman" w:cs="Times New Roman"/>
                <w:i/>
                <w:iCs/>
                <w:sz w:val="24"/>
                <w:szCs w:val="24"/>
                <w:bdr w:val="none" w:sz="0" w:space="0" w:color="auto" w:frame="1"/>
              </w:rPr>
              <w:t>Xét đề nghị của Bộ trưởng Bộ Văn hóa - Thông tin,</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bookmarkStart w:id="0" w:name="0"/>
            <w:bookmarkEnd w:id="0"/>
            <w:r w:rsidRPr="005F5535">
              <w:rPr>
                <w:rFonts w:ascii="Times New Roman" w:eastAsia="Times New Roman" w:hAnsi="Times New Roman" w:cs="Times New Roman"/>
                <w:b/>
                <w:bCs/>
                <w:sz w:val="24"/>
                <w:szCs w:val="24"/>
                <w:bdr w:val="none" w:sz="0" w:space="0" w:color="auto" w:frame="1"/>
              </w:rPr>
              <w:t>NGHỊ ĐỊNH:</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 1.</w:t>
            </w:r>
            <w:r w:rsidRPr="005F5535">
              <w:rPr>
                <w:rFonts w:ascii="Times New Roman" w:eastAsia="Times New Roman" w:hAnsi="Times New Roman" w:cs="Times New Roman"/>
                <w:sz w:val="24"/>
                <w:szCs w:val="24"/>
              </w:rPr>
              <w:t> Ban hành kèm theo Nghị định này "Quy chế đặt tên, đổi tên đường, phố và công trình công cộng".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bookmarkStart w:id="1" w:name="1"/>
            <w:bookmarkEnd w:id="1"/>
            <w:r w:rsidRPr="005F5535">
              <w:rPr>
                <w:rFonts w:ascii="Times New Roman" w:eastAsia="Times New Roman" w:hAnsi="Times New Roman" w:cs="Times New Roman"/>
                <w:b/>
                <w:bCs/>
                <w:sz w:val="24"/>
                <w:szCs w:val="24"/>
                <w:bdr w:val="none" w:sz="0" w:space="0" w:color="auto" w:frame="1"/>
              </w:rPr>
              <w:t>Điều 2.</w:t>
            </w:r>
            <w:r w:rsidRPr="005F5535">
              <w:rPr>
                <w:rFonts w:ascii="Times New Roman" w:eastAsia="Times New Roman" w:hAnsi="Times New Roman" w:cs="Times New Roman"/>
                <w:sz w:val="24"/>
                <w:szCs w:val="24"/>
              </w:rPr>
              <w:t> Nghị định này có hiệu lực sau 15 ngày, kể từ ngày đăng Công báo. Những quy định trước đây trái với Nghị định này đều bãi bỏ.</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bookmarkStart w:id="2" w:name="2"/>
            <w:bookmarkEnd w:id="2"/>
            <w:r w:rsidRPr="005F5535">
              <w:rPr>
                <w:rFonts w:ascii="Times New Roman" w:eastAsia="Times New Roman" w:hAnsi="Times New Roman" w:cs="Times New Roman"/>
                <w:b/>
                <w:bCs/>
                <w:sz w:val="24"/>
                <w:szCs w:val="24"/>
                <w:bdr w:val="none" w:sz="0" w:space="0" w:color="auto" w:frame="1"/>
              </w:rPr>
              <w:t>Điều 3.</w:t>
            </w:r>
            <w:r w:rsidRPr="005F5535">
              <w:rPr>
                <w:rFonts w:ascii="Times New Roman" w:eastAsia="Times New Roman" w:hAnsi="Times New Roman" w:cs="Times New Roman"/>
                <w:sz w:val="24"/>
                <w:szCs w:val="24"/>
              </w:rPr>
              <w:t> Bộ trưởng Bộ Văn hoá - Thông tin có trách nhiệm hướng dẫn thực hiện Quy chế này.</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bookmarkStart w:id="3" w:name="3"/>
            <w:bookmarkEnd w:id="3"/>
            <w:r w:rsidRPr="005F5535">
              <w:rPr>
                <w:rFonts w:ascii="Times New Roman" w:eastAsia="Times New Roman" w:hAnsi="Times New Roman" w:cs="Times New Roman"/>
                <w:b/>
                <w:bCs/>
                <w:sz w:val="24"/>
                <w:szCs w:val="24"/>
                <w:bdr w:val="none" w:sz="0" w:space="0" w:color="auto" w:frame="1"/>
              </w:rPr>
              <w:t>Điều 4.</w:t>
            </w:r>
            <w:r w:rsidRPr="005F5535">
              <w:rPr>
                <w:rFonts w:ascii="Times New Roman" w:eastAsia="Times New Roman" w:hAnsi="Times New Roman" w:cs="Times New Roman"/>
                <w:sz w:val="24"/>
                <w:szCs w:val="24"/>
              </w:rPr>
              <w:t> Các Bộ trưởng, Thủ trưởng cơ quan ngang Bộ, Thủ trưởng cơ quan thuộc Chính phủ, Chủ tịch Uỷ ban nhân dân các tỉnh, thành phố trực thuộc Trung ương chịu trách nhiệm thi hành Nghị định này./.</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5535">
              <w:rPr>
                <w:rFonts w:ascii="Times New Roman" w:eastAsia="Times New Roman" w:hAnsi="Times New Roman" w:cs="Times New Roman"/>
                <w:b/>
                <w:bCs/>
                <w:sz w:val="24"/>
                <w:szCs w:val="24"/>
                <w:bdr w:val="none" w:sz="0" w:space="0" w:color="auto" w:frame="1"/>
              </w:rPr>
              <w:t> </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5535">
              <w:rPr>
                <w:rFonts w:ascii="Times New Roman" w:eastAsia="Times New Roman" w:hAnsi="Times New Roman" w:cs="Times New Roman"/>
                <w:b/>
                <w:bCs/>
                <w:sz w:val="24"/>
                <w:szCs w:val="24"/>
                <w:bdr w:val="none" w:sz="0" w:space="0" w:color="auto" w:frame="1"/>
              </w:rPr>
              <w:t>QUY CHẾ</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5535">
              <w:rPr>
                <w:rFonts w:ascii="Times New Roman" w:eastAsia="Times New Roman" w:hAnsi="Times New Roman" w:cs="Times New Roman"/>
                <w:b/>
                <w:bCs/>
                <w:sz w:val="24"/>
                <w:szCs w:val="24"/>
                <w:bdr w:val="none" w:sz="0" w:space="0" w:color="auto" w:frame="1"/>
              </w:rPr>
              <w:t>ĐẶT TÊN, ĐỔI TÊN ĐƯỜNG, PHỐ VÀ CÔNG TRÌNH CÔNG CỘNG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i/>
                <w:iCs/>
                <w:sz w:val="24"/>
                <w:szCs w:val="24"/>
                <w:bdr w:val="none" w:sz="0" w:space="0" w:color="auto" w:frame="1"/>
              </w:rPr>
            </w:pPr>
            <w:r w:rsidRPr="005F5535">
              <w:rPr>
                <w:rFonts w:ascii="Times New Roman" w:eastAsia="Times New Roman" w:hAnsi="Times New Roman" w:cs="Times New Roman"/>
                <w:i/>
                <w:iCs/>
                <w:sz w:val="24"/>
                <w:szCs w:val="24"/>
                <w:bdr w:val="none" w:sz="0" w:space="0" w:color="auto" w:frame="1"/>
              </w:rPr>
              <w:t>(Ban hành kèm theo Nghị định số 91/2005/NĐ-CP</w:t>
            </w:r>
            <w:r w:rsidRPr="005F5535">
              <w:rPr>
                <w:rFonts w:ascii="Times New Roman" w:eastAsia="Times New Roman" w:hAnsi="Times New Roman" w:cs="Times New Roman"/>
                <w:i/>
                <w:iCs/>
                <w:sz w:val="24"/>
                <w:szCs w:val="24"/>
              </w:rPr>
              <w:t> </w:t>
            </w:r>
            <w:r w:rsidRPr="005F5535">
              <w:rPr>
                <w:rFonts w:ascii="Times New Roman" w:eastAsia="Times New Roman" w:hAnsi="Times New Roman" w:cs="Times New Roman"/>
                <w:i/>
                <w:iCs/>
                <w:sz w:val="24"/>
                <w:szCs w:val="24"/>
                <w:bdr w:val="none" w:sz="0" w:space="0" w:color="auto" w:frame="1"/>
              </w:rPr>
              <w:br/>
              <w:t>ngày 11 tháng 7 năm 2005 của Chính phủ)</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5535">
              <w:rPr>
                <w:rFonts w:ascii="Times New Roman" w:eastAsia="Times New Roman" w:hAnsi="Times New Roman" w:cs="Times New Roman"/>
                <w:b/>
                <w:bCs/>
                <w:sz w:val="24"/>
                <w:szCs w:val="24"/>
                <w:bdr w:val="none" w:sz="0" w:space="0" w:color="auto" w:frame="1"/>
              </w:rPr>
              <w:t>CHƯƠNG</w:t>
            </w:r>
            <w:r w:rsidRPr="005F5535">
              <w:rPr>
                <w:rFonts w:ascii="Times New Roman" w:eastAsia="Times New Roman" w:hAnsi="Times New Roman" w:cs="Times New Roman"/>
                <w:b/>
                <w:bCs/>
                <w:sz w:val="24"/>
                <w:szCs w:val="24"/>
              </w:rPr>
              <w:t> </w:t>
            </w:r>
            <w:bookmarkStart w:id="4" w:name="Chuong_I"/>
            <w:bookmarkEnd w:id="4"/>
            <w:r w:rsidRPr="005F5535">
              <w:rPr>
                <w:rFonts w:ascii="Times New Roman" w:eastAsia="Times New Roman" w:hAnsi="Times New Roman" w:cs="Times New Roman"/>
                <w:b/>
                <w:bCs/>
                <w:sz w:val="24"/>
                <w:szCs w:val="24"/>
                <w:bdr w:val="none" w:sz="0" w:space="0" w:color="auto" w:frame="1"/>
              </w:rPr>
              <w:t>I</w:t>
            </w:r>
            <w:r w:rsidRPr="005F5535">
              <w:rPr>
                <w:rFonts w:ascii="Times New Roman" w:eastAsia="Times New Roman" w:hAnsi="Times New Roman" w:cs="Times New Roman"/>
                <w:b/>
                <w:bCs/>
                <w:sz w:val="24"/>
                <w:szCs w:val="24"/>
                <w:bdr w:val="none" w:sz="0" w:space="0" w:color="auto" w:frame="1"/>
              </w:rPr>
              <w:br/>
            </w:r>
            <w:r w:rsidRPr="005F5535">
              <w:rPr>
                <w:rFonts w:ascii="Times New Roman" w:eastAsia="Times New Roman" w:hAnsi="Times New Roman" w:cs="Times New Roman"/>
                <w:b/>
                <w:bCs/>
                <w:sz w:val="24"/>
                <w:szCs w:val="24"/>
                <w:bdr w:val="none" w:sz="0" w:space="0" w:color="auto" w:frame="1"/>
              </w:rPr>
              <w:lastRenderedPageBreak/>
              <w:t>NHỮNG QUY ĐỊNH CHUNG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5" w:name="Dieu_1"/>
            <w:bookmarkEnd w:id="5"/>
            <w:r w:rsidRPr="005F5535">
              <w:rPr>
                <w:rFonts w:ascii="Times New Roman" w:eastAsia="Times New Roman" w:hAnsi="Times New Roman" w:cs="Times New Roman"/>
                <w:b/>
                <w:bCs/>
                <w:sz w:val="24"/>
                <w:szCs w:val="24"/>
                <w:bdr w:val="none" w:sz="0" w:space="0" w:color="auto" w:frame="1"/>
              </w:rPr>
              <w:t>1.</w:t>
            </w:r>
            <w:r w:rsidRPr="005F5535">
              <w:rPr>
                <w:rFonts w:ascii="Times New Roman" w:eastAsia="Times New Roman" w:hAnsi="Times New Roman" w:cs="Times New Roman"/>
                <w:sz w:val="24"/>
                <w:szCs w:val="24"/>
              </w:rPr>
              <w:t> Quy chế này quy định việc đặt tên, đổi tên đường, phố và công trình công cộng tại các đô thị ở nước Cộng hoà xã hội chủ nghĩa Việt Nam.</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6" w:name="Dieu_2"/>
            <w:bookmarkEnd w:id="6"/>
            <w:r w:rsidRPr="005F5535">
              <w:rPr>
                <w:rFonts w:ascii="Times New Roman" w:eastAsia="Times New Roman" w:hAnsi="Times New Roman" w:cs="Times New Roman"/>
                <w:b/>
                <w:bCs/>
                <w:sz w:val="24"/>
                <w:szCs w:val="24"/>
                <w:bdr w:val="none" w:sz="0" w:space="0" w:color="auto" w:frame="1"/>
              </w:rPr>
              <w:t>2.</w:t>
            </w:r>
            <w:r w:rsidRPr="005F5535">
              <w:rPr>
                <w:rFonts w:ascii="Times New Roman" w:eastAsia="Times New Roman" w:hAnsi="Times New Roman" w:cs="Times New Roman"/>
                <w:sz w:val="24"/>
                <w:szCs w:val="24"/>
              </w:rPr>
              <w:t> Việc đặt tên, đổi tên đường, phố và công trình công cộng nhằm góp phần thực hiện tốt công tác quản lý đô thị, quản lý hành chính; tạo điều kiện thuận lợi cho tổ chức, cá nhân trong các hoạt động giao dịch kinh tế, văn hóa - xã hội; đồng thời góp phần giáo dục truyền thống lịch sử - văn hoá dân tộc, nâng cao tình yêu quê hương, đất nước, lòng tự hào dân tộc, tình hữu nghị đoàn kết quốc tế.</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7" w:name="Dieu_3"/>
            <w:bookmarkEnd w:id="7"/>
            <w:r w:rsidRPr="005F5535">
              <w:rPr>
                <w:rFonts w:ascii="Times New Roman" w:eastAsia="Times New Roman" w:hAnsi="Times New Roman" w:cs="Times New Roman"/>
                <w:b/>
                <w:bCs/>
                <w:sz w:val="24"/>
                <w:szCs w:val="24"/>
                <w:bdr w:val="none" w:sz="0" w:space="0" w:color="auto" w:frame="1"/>
              </w:rPr>
              <w:t>3.</w:t>
            </w:r>
            <w:r w:rsidRPr="005F5535">
              <w:rPr>
                <w:rFonts w:ascii="Times New Roman" w:eastAsia="Times New Roman" w:hAnsi="Times New Roman" w:cs="Times New Roman"/>
                <w:sz w:val="24"/>
                <w:szCs w:val="24"/>
              </w:rPr>
              <w:t> Trong Quy chế này, các từ ngữ dưới đây được hiểu như sau:</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1. Đại lộ là đường phố có quy mô lớn, có ý nghĩa đặc biệt và giữ vị trí quan trọng trong mạng lưới giao thông đô thị, đáp ứng yêu cầu hạ tầng kỹ thuật, thẩm mỹ và cảnh quan đô thị.</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2. Đường là lối đi lại được xác định trong quy hoạch đô thị có quy mô lớn về chiều dài, chiều rộng, gồm các trục chính trên địa bàn đô thị, các tuyến vành đai, liên tỉnh.</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3. Phố là lối đi lại được xác định trong quy hoạch đô thị, hai bên phố thường có các công trình kế tiếp nhau như nhà ở, cửa hàng, cửa hiệu.</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4. Ngõ (kiệt) là lối đi lại nhỏ từ đường, phố vào các cụm dân cư đô thị.</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5. Ngách (hẻm) là lối đi lại hẹp từ ngõ (kiệt) vào sâu trong các cụm dân cư đô thị.</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6. Công trình công cộng trong Quy chế này bao gồm quảng trường, công viên, vườn hoa, cầu, bến xe, công trình văn hoá - nghệ thuật, thể dục thể thao, y tế, giáo dục, công trình phục vụ du lịch, vui chơi giải trí.</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7. Đô thị bao gồm thành phố, thị xã, thị trấn được cơ quan nhà nước có thẩm quyền quyết định thành lập. Đô thị được phân thành 6 loại, gồm: đô thị loại đặc biệt, đô thị loại I, đô thị loại II, đô thị loại III, đô thị loại IV và đô thị loại V.</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5535">
              <w:rPr>
                <w:rFonts w:ascii="Times New Roman" w:eastAsia="Times New Roman" w:hAnsi="Times New Roman" w:cs="Times New Roman"/>
                <w:b/>
                <w:bCs/>
                <w:sz w:val="24"/>
                <w:szCs w:val="24"/>
                <w:bdr w:val="none" w:sz="0" w:space="0" w:color="auto" w:frame="1"/>
              </w:rPr>
              <w:t>CHƯƠNG</w:t>
            </w:r>
            <w:r w:rsidRPr="005F5535">
              <w:rPr>
                <w:rFonts w:ascii="Times New Roman" w:eastAsia="Times New Roman" w:hAnsi="Times New Roman" w:cs="Times New Roman"/>
                <w:b/>
                <w:bCs/>
                <w:sz w:val="24"/>
                <w:szCs w:val="24"/>
              </w:rPr>
              <w:t> </w:t>
            </w:r>
            <w:bookmarkStart w:id="8" w:name="Chuong_II"/>
            <w:bookmarkEnd w:id="8"/>
            <w:r w:rsidRPr="005F5535">
              <w:rPr>
                <w:rFonts w:ascii="Times New Roman" w:eastAsia="Times New Roman" w:hAnsi="Times New Roman" w:cs="Times New Roman"/>
                <w:b/>
                <w:bCs/>
                <w:sz w:val="24"/>
                <w:szCs w:val="24"/>
                <w:bdr w:val="none" w:sz="0" w:space="0" w:color="auto" w:frame="1"/>
              </w:rPr>
              <w:t>II</w:t>
            </w:r>
            <w:r w:rsidRPr="005F5535">
              <w:rPr>
                <w:rFonts w:ascii="Times New Roman" w:eastAsia="Times New Roman" w:hAnsi="Times New Roman" w:cs="Times New Roman"/>
                <w:b/>
                <w:bCs/>
                <w:sz w:val="24"/>
                <w:szCs w:val="24"/>
                <w:bdr w:val="none" w:sz="0" w:space="0" w:color="auto" w:frame="1"/>
              </w:rPr>
              <w:br/>
              <w:t>NGUYÊN TẮC VỀ ĐẶT TÊN, ĐỔI TÊN ĐƯỜNG, PHỐ</w:t>
            </w:r>
            <w:r w:rsidRPr="005F5535">
              <w:rPr>
                <w:rFonts w:ascii="Times New Roman" w:eastAsia="Times New Roman" w:hAnsi="Times New Roman" w:cs="Times New Roman"/>
                <w:b/>
                <w:bCs/>
                <w:sz w:val="24"/>
                <w:szCs w:val="24"/>
              </w:rPr>
              <w:t> </w:t>
            </w:r>
            <w:r w:rsidRPr="005F5535">
              <w:rPr>
                <w:rFonts w:ascii="Times New Roman" w:eastAsia="Times New Roman" w:hAnsi="Times New Roman" w:cs="Times New Roman"/>
                <w:b/>
                <w:bCs/>
                <w:sz w:val="24"/>
                <w:szCs w:val="24"/>
                <w:bdr w:val="none" w:sz="0" w:space="0" w:color="auto" w:frame="1"/>
              </w:rPr>
              <w:br/>
              <w:t>VÀ CÔNG TRÌNH CÔNG CỘNG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5535">
              <w:rPr>
                <w:rFonts w:ascii="Times New Roman" w:eastAsia="Times New Roman" w:hAnsi="Times New Roman" w:cs="Times New Roman"/>
                <w:b/>
                <w:bCs/>
                <w:sz w:val="24"/>
                <w:szCs w:val="24"/>
                <w:bdr w:val="none" w:sz="0" w:space="0" w:color="auto" w:frame="1"/>
              </w:rPr>
              <w:lastRenderedPageBreak/>
              <w:t>MỤC 1</w:t>
            </w:r>
            <w:r w:rsidRPr="005F5535">
              <w:rPr>
                <w:rFonts w:ascii="Times New Roman" w:eastAsia="Times New Roman" w:hAnsi="Times New Roman" w:cs="Times New Roman"/>
                <w:b/>
                <w:bCs/>
                <w:sz w:val="24"/>
                <w:szCs w:val="24"/>
                <w:bdr w:val="none" w:sz="0" w:space="0" w:color="auto" w:frame="1"/>
              </w:rPr>
              <w:br/>
              <w:t>NGUYÊN TẮC CHUNG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9" w:name="Dieu_4"/>
            <w:bookmarkEnd w:id="9"/>
            <w:r w:rsidRPr="005F5535">
              <w:rPr>
                <w:rFonts w:ascii="Times New Roman" w:eastAsia="Times New Roman" w:hAnsi="Times New Roman" w:cs="Times New Roman"/>
                <w:b/>
                <w:bCs/>
                <w:sz w:val="24"/>
                <w:szCs w:val="24"/>
                <w:bdr w:val="none" w:sz="0" w:space="0" w:color="auto" w:frame="1"/>
              </w:rPr>
              <w:t>4.</w:t>
            </w:r>
            <w:r w:rsidRPr="005F5535">
              <w:rPr>
                <w:rFonts w:ascii="Times New Roman" w:eastAsia="Times New Roman" w:hAnsi="Times New Roman" w:cs="Times New Roman"/>
                <w:sz w:val="24"/>
                <w:szCs w:val="24"/>
              </w:rPr>
              <w:t> Tất cả các đường, phố và công trình công cộng trong thành phố, thị xã, thị trấn được xây dựng theo quy hoạch đô thị, được sử dụng ổn định thì được xem xét để đặt tên.</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10" w:name="Dieu_5"/>
            <w:bookmarkEnd w:id="10"/>
            <w:r w:rsidRPr="005F5535">
              <w:rPr>
                <w:rFonts w:ascii="Times New Roman" w:eastAsia="Times New Roman" w:hAnsi="Times New Roman" w:cs="Times New Roman"/>
                <w:b/>
                <w:bCs/>
                <w:sz w:val="24"/>
                <w:szCs w:val="24"/>
                <w:bdr w:val="none" w:sz="0" w:space="0" w:color="auto" w:frame="1"/>
              </w:rPr>
              <w:t>5.</w:t>
            </w:r>
            <w:r w:rsidRPr="005F5535">
              <w:rPr>
                <w:rFonts w:ascii="Times New Roman" w:eastAsia="Times New Roman" w:hAnsi="Times New Roman" w:cs="Times New Roman"/>
                <w:sz w:val="24"/>
                <w:szCs w:val="24"/>
              </w:rPr>
              <w:t> Không đổi tên đường, phố và công trình công cộng đã có tên gọi quen thuộc, đã gắn bó với lịch sử - văn hoá của dân tộc, của địa phương và đã ăn sâu vào trong tiềm thức, tình cảm của nhân dân qua nhiều thế hệ. Trường hợp đường, phố và công trình công cộng đã đặt tên mà xét thấy không có ý nghĩa lịch sử - văn hoá, không phù hợp với thuần phong mỹ tục của dân tộc, không phải là nhân vật tiêu biểu của đất nước hoặc của địa phương, gây ảnh hưởng, tác động xấu trong xã hội thì phải đổi tên, nhưng cần xem xét thận trọng.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11" w:name="Dieu_6"/>
            <w:bookmarkEnd w:id="11"/>
            <w:r w:rsidRPr="005F5535">
              <w:rPr>
                <w:rFonts w:ascii="Times New Roman" w:eastAsia="Times New Roman" w:hAnsi="Times New Roman" w:cs="Times New Roman"/>
                <w:b/>
                <w:bCs/>
                <w:sz w:val="24"/>
                <w:szCs w:val="24"/>
                <w:bdr w:val="none" w:sz="0" w:space="0" w:color="auto" w:frame="1"/>
              </w:rPr>
              <w:t>6.</w:t>
            </w:r>
            <w:r w:rsidRPr="005F5535">
              <w:rPr>
                <w:rFonts w:ascii="Times New Roman" w:eastAsia="Times New Roman" w:hAnsi="Times New Roman" w:cs="Times New Roman"/>
                <w:sz w:val="24"/>
                <w:szCs w:val="24"/>
              </w:rPr>
              <w:t> Không đặt tên đường, phố hoặc công trình công cộng bằng các tên gọi khác nhau của một danh nhân trên cùng một địa bàn đô thị. Trong trường hợp đặc biệt thì cần xem xét từng trường hợp cụ thể gắn với các mốc lịch sử cụ thể trong cuộc đời hoạt động của danh nhân để có phương án xử lý phù hợp.</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12" w:name="Dieu_7"/>
            <w:bookmarkEnd w:id="12"/>
            <w:r w:rsidRPr="005F5535">
              <w:rPr>
                <w:rFonts w:ascii="Times New Roman" w:eastAsia="Times New Roman" w:hAnsi="Times New Roman" w:cs="Times New Roman"/>
                <w:b/>
                <w:bCs/>
                <w:sz w:val="24"/>
                <w:szCs w:val="24"/>
                <w:bdr w:val="none" w:sz="0" w:space="0" w:color="auto" w:frame="1"/>
              </w:rPr>
              <w:t>7.</w:t>
            </w:r>
            <w:r w:rsidRPr="005F5535">
              <w:rPr>
                <w:rFonts w:ascii="Times New Roman" w:eastAsia="Times New Roman" w:hAnsi="Times New Roman" w:cs="Times New Roman"/>
                <w:sz w:val="24"/>
                <w:szCs w:val="24"/>
              </w:rPr>
              <w:t> Đô thị loại đặc biệt cần lựa chọn tên các địa danh, tên các sự kiện lịch sử trọng đại, các danh nhân tiêu biểu của cả nước hoặc của thế giới trên mọi lĩnh vực: kinh tế, chính trị, văn hoá - xã hội, nghệ thuật, khoa học, an ninh, quốc phòng để đặt tên cho đường, phố và công trình công cộng. Các đô thị còn lại, căn cứ vào phân loại cấp đô thị để lựa chọn sự kiện lịch sử - văn hoá, danh nhân đặt tên cho đường, phố và công trình công cộng cho phù hợp; cần ưu tiên lấy địa danh nổi tiếng, sự kiện lịch sử, văn hoá, danh lam thắng cảnh, danh nhân tiêu biểu của địa phương mình để đặt tên đường, phố và công trình công cộng.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13" w:name="Dieu_8"/>
            <w:bookmarkEnd w:id="13"/>
            <w:r w:rsidRPr="005F5535">
              <w:rPr>
                <w:rFonts w:ascii="Times New Roman" w:eastAsia="Times New Roman" w:hAnsi="Times New Roman" w:cs="Times New Roman"/>
                <w:b/>
                <w:bCs/>
                <w:sz w:val="24"/>
                <w:szCs w:val="24"/>
                <w:bdr w:val="none" w:sz="0" w:space="0" w:color="auto" w:frame="1"/>
              </w:rPr>
              <w:t>8.</w:t>
            </w:r>
            <w:r w:rsidRPr="005F5535">
              <w:rPr>
                <w:rFonts w:ascii="Times New Roman" w:eastAsia="Times New Roman" w:hAnsi="Times New Roman" w:cs="Times New Roman"/>
                <w:sz w:val="24"/>
                <w:szCs w:val="24"/>
              </w:rPr>
              <w:t> Tên danh nhân nước ngoài được xem xét đặt cho đường, phố và công trình công cộng đô thị loại đặc biệt và địa phương, đơn vị gắn liền với những đóng góp to lớn của danh nhân.</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14" w:name="Dieu_9"/>
            <w:bookmarkEnd w:id="14"/>
            <w:r w:rsidRPr="005F5535">
              <w:rPr>
                <w:rFonts w:ascii="Times New Roman" w:eastAsia="Times New Roman" w:hAnsi="Times New Roman" w:cs="Times New Roman"/>
                <w:b/>
                <w:bCs/>
                <w:sz w:val="24"/>
                <w:szCs w:val="24"/>
                <w:bdr w:val="none" w:sz="0" w:space="0" w:color="auto" w:frame="1"/>
              </w:rPr>
              <w:t>9.</w:t>
            </w:r>
            <w:r w:rsidRPr="005F5535">
              <w:rPr>
                <w:rFonts w:ascii="Times New Roman" w:eastAsia="Times New Roman" w:hAnsi="Times New Roman" w:cs="Times New Roman"/>
                <w:sz w:val="24"/>
                <w:szCs w:val="24"/>
              </w:rPr>
              <w:t> Căn cứ vào vị trí, cấp độ, quy mô của đường, phố và công trình công cộng để đặt tên tương xứng với ý nghĩa của địa danh, tầm quan trọng của sự kiện lịch sử và công lao của danh nhân.</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5535">
              <w:rPr>
                <w:rFonts w:ascii="Times New Roman" w:eastAsia="Times New Roman" w:hAnsi="Times New Roman" w:cs="Times New Roman"/>
                <w:b/>
                <w:bCs/>
                <w:sz w:val="24"/>
                <w:szCs w:val="24"/>
                <w:bdr w:val="none" w:sz="0" w:space="0" w:color="auto" w:frame="1"/>
              </w:rPr>
              <w:lastRenderedPageBreak/>
              <w:t>MỤC 2</w:t>
            </w:r>
            <w:r w:rsidRPr="005F5535">
              <w:rPr>
                <w:rFonts w:ascii="Times New Roman" w:eastAsia="Times New Roman" w:hAnsi="Times New Roman" w:cs="Times New Roman"/>
                <w:b/>
                <w:bCs/>
                <w:sz w:val="24"/>
                <w:szCs w:val="24"/>
                <w:bdr w:val="none" w:sz="0" w:space="0" w:color="auto" w:frame="1"/>
              </w:rPr>
              <w:br/>
              <w:t>ĐẶT TÊN ĐƯỜNG, PHỐ</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15" w:name="Dieu_10"/>
            <w:bookmarkEnd w:id="15"/>
            <w:r w:rsidRPr="005F5535">
              <w:rPr>
                <w:rFonts w:ascii="Times New Roman" w:eastAsia="Times New Roman" w:hAnsi="Times New Roman" w:cs="Times New Roman"/>
                <w:b/>
                <w:bCs/>
                <w:sz w:val="24"/>
                <w:szCs w:val="24"/>
                <w:bdr w:val="none" w:sz="0" w:space="0" w:color="auto" w:frame="1"/>
              </w:rPr>
              <w:t>10.</w:t>
            </w:r>
            <w:r w:rsidRPr="005F5535">
              <w:rPr>
                <w:rFonts w:ascii="Times New Roman" w:eastAsia="Times New Roman" w:hAnsi="Times New Roman" w:cs="Times New Roman"/>
                <w:sz w:val="24"/>
                <w:szCs w:val="24"/>
              </w:rPr>
              <w:t> Đường, phố được đặt tên trên cơ sở lựa chọn một trong các tên sau đây:</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1. Tên địa danh nổi tiếng, có ý nghĩa và có giá trị tiêu biểu về lịch sử - văn hoá của đất nước hoặc địa phương; địa danh đã quen dùng từ xa xưa, đã ăn sâu vào tiềm thức của nhân dân; tên địa phương kết nghĩa hoặc có mối quan hệ đặc biệt.</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2. Danh từ có ý nghĩa tiêu biểu về chính trị, văn hoá, xã hội.</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3. Tên di tích lịch sử - văn hoá, danh lam thắng cảnh có giá trị tiêu biểu của quốc gia hoặc địa phương và đã được xếp hạng theo quy định của Luật Di sản văn hoá.</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4. Tên phong trào cách mạng, sự kiện lịch sử, chiến thắng chống xâm lược có giá trị tiêu biểu của quốc gia hoặc địa phương.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5. Tên danh nhân bao gồm cả danh nhân nước ngoài. Danh nhân đó phải là người nổi tiếng, có đức, có tài, có đóng góp to lớn cho sự nghiệp xây dựng và bảo vệ tổ quốc cũng như của địa phương hoặc có đóng góp đặc biệt cho đất nước, có công lớn trong hoạt động văn hoá, nghệ thuật, khoa học, kỹ thuật, phát triển tình hữu nghị giữa các dân tộc, được nhân dân suy tôn và thừa nhận.</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Những nhân vật lịch sử còn có ý kiến đánh giá khác nhau hoặc chưa rõ ràng về mặt lịch sử thì chưa xem xét đặt tên cho đường, phố và công trình công cộng.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16" w:name="Dieu_11"/>
            <w:bookmarkEnd w:id="16"/>
            <w:r w:rsidRPr="005F5535">
              <w:rPr>
                <w:rFonts w:ascii="Times New Roman" w:eastAsia="Times New Roman" w:hAnsi="Times New Roman" w:cs="Times New Roman"/>
                <w:b/>
                <w:bCs/>
                <w:sz w:val="24"/>
                <w:szCs w:val="24"/>
                <w:bdr w:val="none" w:sz="0" w:space="0" w:color="auto" w:frame="1"/>
              </w:rPr>
              <w:t>11.</w:t>
            </w:r>
            <w:r w:rsidRPr="005F5535">
              <w:rPr>
                <w:rFonts w:ascii="Times New Roman" w:eastAsia="Times New Roman" w:hAnsi="Times New Roman" w:cs="Times New Roman"/>
                <w:sz w:val="24"/>
                <w:szCs w:val="24"/>
              </w:rPr>
              <w:t> Thủ đô Hà Nội, thành phố Hồ Chí Minh và các thành phố loại I trực thuộc Trung ương cần quy hoạch đại lộ. Tên đặt cho đại lộ phải là tên sự kiện lịch sử có ý nghĩa đặc biệt quan trọng hoặc tên danh nhân tiêu biểu nhất.</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17" w:name="Dieu_12"/>
            <w:bookmarkEnd w:id="17"/>
            <w:r w:rsidRPr="005F5535">
              <w:rPr>
                <w:rFonts w:ascii="Times New Roman" w:eastAsia="Times New Roman" w:hAnsi="Times New Roman" w:cs="Times New Roman"/>
                <w:b/>
                <w:bCs/>
                <w:sz w:val="24"/>
                <w:szCs w:val="24"/>
                <w:bdr w:val="none" w:sz="0" w:space="0" w:color="auto" w:frame="1"/>
              </w:rPr>
              <w:t>12.</w:t>
            </w:r>
            <w:r w:rsidRPr="005F5535">
              <w:rPr>
                <w:rFonts w:ascii="Times New Roman" w:eastAsia="Times New Roman" w:hAnsi="Times New Roman" w:cs="Times New Roman"/>
                <w:sz w:val="24"/>
                <w:szCs w:val="24"/>
              </w:rPr>
              <w:t> Đường, phố quá dài, căn cứ vào điều kiện cụ thể, có thể phân ra từng đoạn để đặt tên.</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18" w:name="Dieu_13"/>
            <w:bookmarkEnd w:id="18"/>
            <w:r w:rsidRPr="005F5535">
              <w:rPr>
                <w:rFonts w:ascii="Times New Roman" w:eastAsia="Times New Roman" w:hAnsi="Times New Roman" w:cs="Times New Roman"/>
                <w:b/>
                <w:bCs/>
                <w:sz w:val="24"/>
                <w:szCs w:val="24"/>
                <w:bdr w:val="none" w:sz="0" w:space="0" w:color="auto" w:frame="1"/>
              </w:rPr>
              <w:t>13.</w:t>
            </w:r>
            <w:r w:rsidRPr="005F5535">
              <w:rPr>
                <w:rFonts w:ascii="Times New Roman" w:eastAsia="Times New Roman" w:hAnsi="Times New Roman" w:cs="Times New Roman"/>
                <w:sz w:val="24"/>
                <w:szCs w:val="24"/>
              </w:rPr>
              <w:t> Không đặt tên cho ngõ (kiệt), ngách (hẻm). Ngõ (kiệt) được gọi theo biển số nhà đầu ngõ (kiệt), tính từ đầu phố kèm theo tên phố; ngách (hẻm) được gọi theo biển số nhà đầu ngách (hẻm), tính từ đầu ngõ (kiệt).</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5535">
              <w:rPr>
                <w:rFonts w:ascii="Times New Roman" w:eastAsia="Times New Roman" w:hAnsi="Times New Roman" w:cs="Times New Roman"/>
                <w:b/>
                <w:bCs/>
                <w:sz w:val="24"/>
                <w:szCs w:val="24"/>
                <w:bdr w:val="none" w:sz="0" w:space="0" w:color="auto" w:frame="1"/>
              </w:rPr>
              <w:t>MỤC 3</w:t>
            </w:r>
            <w:r w:rsidRPr="005F5535">
              <w:rPr>
                <w:rFonts w:ascii="Times New Roman" w:eastAsia="Times New Roman" w:hAnsi="Times New Roman" w:cs="Times New Roman"/>
                <w:b/>
                <w:bCs/>
                <w:sz w:val="24"/>
                <w:szCs w:val="24"/>
                <w:bdr w:val="none" w:sz="0" w:space="0" w:color="auto" w:frame="1"/>
              </w:rPr>
              <w:br/>
            </w:r>
            <w:r w:rsidRPr="005F5535">
              <w:rPr>
                <w:rFonts w:ascii="Times New Roman" w:eastAsia="Times New Roman" w:hAnsi="Times New Roman" w:cs="Times New Roman"/>
                <w:b/>
                <w:bCs/>
                <w:sz w:val="24"/>
                <w:szCs w:val="24"/>
                <w:bdr w:val="none" w:sz="0" w:space="0" w:color="auto" w:frame="1"/>
              </w:rPr>
              <w:lastRenderedPageBreak/>
              <w:t>ĐẶT TÊN CÔNG TRÌNH CÔNG CỘNG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19" w:name="Dieu_14"/>
            <w:bookmarkEnd w:id="19"/>
            <w:r w:rsidRPr="005F5535">
              <w:rPr>
                <w:rFonts w:ascii="Times New Roman" w:eastAsia="Times New Roman" w:hAnsi="Times New Roman" w:cs="Times New Roman"/>
                <w:b/>
                <w:bCs/>
                <w:sz w:val="24"/>
                <w:szCs w:val="24"/>
                <w:bdr w:val="none" w:sz="0" w:space="0" w:color="auto" w:frame="1"/>
              </w:rPr>
              <w:t>14.</w:t>
            </w:r>
            <w:r w:rsidRPr="005F5535">
              <w:rPr>
                <w:rFonts w:ascii="Times New Roman" w:eastAsia="Times New Roman" w:hAnsi="Times New Roman" w:cs="Times New Roman"/>
                <w:sz w:val="24"/>
                <w:szCs w:val="24"/>
              </w:rPr>
              <w:t> Việc đặt tên công trình công cộng được áp dụng theo quy định tại các khoản 1, 2, 3, 4, 5 Điều 10 của Quy chế này.</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20" w:name="Dieu_15"/>
            <w:bookmarkEnd w:id="20"/>
            <w:r w:rsidRPr="005F5535">
              <w:rPr>
                <w:rFonts w:ascii="Times New Roman" w:eastAsia="Times New Roman" w:hAnsi="Times New Roman" w:cs="Times New Roman"/>
                <w:b/>
                <w:bCs/>
                <w:sz w:val="24"/>
                <w:szCs w:val="24"/>
                <w:bdr w:val="none" w:sz="0" w:space="0" w:color="auto" w:frame="1"/>
              </w:rPr>
              <w:t>15.</w:t>
            </w:r>
            <w:r w:rsidRPr="005F5535">
              <w:rPr>
                <w:rFonts w:ascii="Times New Roman" w:eastAsia="Times New Roman" w:hAnsi="Times New Roman" w:cs="Times New Roman"/>
                <w:sz w:val="24"/>
                <w:szCs w:val="24"/>
              </w:rPr>
              <w:t> Việc đặt tên công trình công cộng có quy mô lớn, có ý nghĩa quan trọng, Ủy ban nhân dân tỉnh, thành phố trực thuộc Trung ương phải trình Hội đồng nhân dân cùng cấp xem xét, quyết định. Các công trình công cộng khác Ủy ban nhân dân tỉnh, thành phố trực thuộc Trung ương quyết định việc đặt tên hoặc ủy quyền cho Ủy ban nhân dân thành phố trực thuộc tỉnh, Ủy ban nhân dân quận, huyện, thị xã quyết định.</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5F5535">
              <w:rPr>
                <w:rFonts w:ascii="Times New Roman" w:eastAsia="Times New Roman" w:hAnsi="Times New Roman" w:cs="Times New Roman"/>
                <w:b/>
                <w:bCs/>
                <w:sz w:val="24"/>
                <w:szCs w:val="24"/>
                <w:bdr w:val="none" w:sz="0" w:space="0" w:color="auto" w:frame="1"/>
              </w:rPr>
              <w:t>CHƯƠNG</w:t>
            </w:r>
            <w:r w:rsidRPr="005F5535">
              <w:rPr>
                <w:rFonts w:ascii="Times New Roman" w:eastAsia="Times New Roman" w:hAnsi="Times New Roman" w:cs="Times New Roman"/>
                <w:b/>
                <w:bCs/>
                <w:sz w:val="24"/>
                <w:szCs w:val="24"/>
              </w:rPr>
              <w:t> </w:t>
            </w:r>
            <w:bookmarkStart w:id="21" w:name="Chuong_III"/>
            <w:bookmarkEnd w:id="21"/>
            <w:r w:rsidRPr="005F5535">
              <w:rPr>
                <w:rFonts w:ascii="Times New Roman" w:eastAsia="Times New Roman" w:hAnsi="Times New Roman" w:cs="Times New Roman"/>
                <w:b/>
                <w:bCs/>
                <w:sz w:val="24"/>
                <w:szCs w:val="24"/>
                <w:bdr w:val="none" w:sz="0" w:space="0" w:color="auto" w:frame="1"/>
              </w:rPr>
              <w:t>III</w:t>
            </w:r>
            <w:r w:rsidRPr="005F5535">
              <w:rPr>
                <w:rFonts w:ascii="Times New Roman" w:eastAsia="Times New Roman" w:hAnsi="Times New Roman" w:cs="Times New Roman"/>
                <w:b/>
                <w:bCs/>
                <w:sz w:val="24"/>
                <w:szCs w:val="24"/>
                <w:bdr w:val="none" w:sz="0" w:space="0" w:color="auto" w:frame="1"/>
              </w:rPr>
              <w:br/>
              <w:t>THẨM QUYỀN VÀ QUY TRÌNH XEM XÉT, QUYẾT ĐỊNH VIỆC ĐẶT TÊN, ĐỔI TÊN ĐƯỜNG, PHỐ VÀ CÔNG TRÌNH CÔNG CỘNG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22" w:name="Dieu_16"/>
            <w:bookmarkEnd w:id="22"/>
            <w:r w:rsidRPr="005F5535">
              <w:rPr>
                <w:rFonts w:ascii="Times New Roman" w:eastAsia="Times New Roman" w:hAnsi="Times New Roman" w:cs="Times New Roman"/>
                <w:b/>
                <w:bCs/>
                <w:sz w:val="24"/>
                <w:szCs w:val="24"/>
                <w:bdr w:val="none" w:sz="0" w:space="0" w:color="auto" w:frame="1"/>
              </w:rPr>
              <w:t>16.</w:t>
            </w:r>
            <w:r w:rsidRPr="005F5535">
              <w:rPr>
                <w:rFonts w:ascii="Times New Roman" w:eastAsia="Times New Roman" w:hAnsi="Times New Roman" w:cs="Times New Roman"/>
                <w:sz w:val="24"/>
                <w:szCs w:val="24"/>
              </w:rPr>
              <w:t> Hội đồng nhân dân tỉnh, thành phố trực thuộc Trung ương có thẩm quyền quyết định đặt tên, đổi tên đường, phố; công trình công cộng có quy mô lớn, có ý nghĩa quan trọng.</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b/>
                <w:bCs/>
                <w:sz w:val="24"/>
                <w:szCs w:val="24"/>
                <w:bdr w:val="none" w:sz="0" w:space="0" w:color="auto" w:frame="1"/>
              </w:rPr>
              <w:t>Điều</w:t>
            </w:r>
            <w:r w:rsidRPr="005F5535">
              <w:rPr>
                <w:rFonts w:ascii="Times New Roman" w:eastAsia="Times New Roman" w:hAnsi="Times New Roman" w:cs="Times New Roman"/>
                <w:b/>
                <w:bCs/>
                <w:sz w:val="24"/>
                <w:szCs w:val="24"/>
              </w:rPr>
              <w:t> </w:t>
            </w:r>
            <w:bookmarkStart w:id="23" w:name="Dieu_17"/>
            <w:bookmarkEnd w:id="23"/>
            <w:r w:rsidRPr="005F5535">
              <w:rPr>
                <w:rFonts w:ascii="Times New Roman" w:eastAsia="Times New Roman" w:hAnsi="Times New Roman" w:cs="Times New Roman"/>
                <w:b/>
                <w:bCs/>
                <w:sz w:val="24"/>
                <w:szCs w:val="24"/>
                <w:bdr w:val="none" w:sz="0" w:space="0" w:color="auto" w:frame="1"/>
              </w:rPr>
              <w:t>17.</w:t>
            </w:r>
            <w:r w:rsidRPr="005F5535">
              <w:rPr>
                <w:rFonts w:ascii="Times New Roman" w:eastAsia="Times New Roman" w:hAnsi="Times New Roman" w:cs="Times New Roman"/>
                <w:sz w:val="24"/>
                <w:szCs w:val="24"/>
              </w:rPr>
              <w:t> Ủy ban nhân dân tỉnh, thành phố trực thuộc Trung ương có nhiệm vụ:</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1. Thành lập Hội đồng tư vấn về đặt tên, đổi tên đường, phố và công trình công cộng để giúp Ủy ban nhân dân tỉnh, thành phố nghiên cứu xác lập ngân hàng tên; lên danh mục tên các đường, phố và công trình công cộng cần đặt tên hoặc đổi tên; lấy ý kiến các cơ quan chuyên môn (Hội Khoa học lịch sử, Hội Văn học nghệ thuật ...), các tổ chức Đảng, chính quyền, Mặt trận Tổ quốc Việt Nam, các đoàn thể và các nhà khoa học. Cần công bố công khai dự kiến đặt tên hoặc đổi tên đường, phố, công trình công cộng để nhân dân tham gia góp ý kiến trước khi Ủy ban nhân dân tỉnh, thành phố trình Hội đồng nhân dân cùng cấp tại các kỳ họp thường kỳ hàng năm.</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Đặt tên, đổi tên đường, phố và công trình công cộng đối với đô thị loại đặc biệt phải lấy ý kiến Bộ Văn hoá - Thông tin trước khi trình Hội đồng nhân dân xem xét ra Nghị quyết.</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2. Quyết định đặt tên các công trình công cộng thuộc thẩm quyền. Kiểm tra, đôn đốc việc đặt tên các công trình công cộng đã ủy quyền cho chính quyền các cấp.</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 xml:space="preserve">Tên công trình công cộng thuộc thẩm quyền của Ủy ban nhân dân tỉnh, thành phố trực thuộc </w:t>
            </w:r>
            <w:r w:rsidRPr="005F5535">
              <w:rPr>
                <w:rFonts w:ascii="Times New Roman" w:eastAsia="Times New Roman" w:hAnsi="Times New Roman" w:cs="Times New Roman"/>
                <w:sz w:val="24"/>
                <w:szCs w:val="24"/>
              </w:rPr>
              <w:lastRenderedPageBreak/>
              <w:t>Trung ương và công trình công cộng ủy quyền cho chính quyền các cấp cũng phải lấy ý kiến các cơ quan chuyên môn về lịch sử, văn hoá, các tổ chức Đảng, chính quyền, Mặt trận Tổ quốc Việt Nam, các đoàn thể cùng cấp, các nhà nghiên cứu và cơ quan cấp trên trực tiếp trước khi quyết định.</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3. Giao trách nhiệm cho các cơ quan chức năng thực hiện việc gắn biển tên đường, phố và công trình công cộng trong thời hạn 30 ngày, kể từ ngày Nghị quyết về việc đặt tên, đổi tên đường, phố và công trình công cộng của Hội đồng nhân dân tỉnh, thành phố trực thuộc Trung ương có hiệu lực.</w:t>
            </w:r>
          </w:p>
          <w:p w:rsidR="005F5535" w:rsidRPr="005F5535" w:rsidRDefault="005F5535" w:rsidP="005F5535">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5F5535">
              <w:rPr>
                <w:rFonts w:ascii="Times New Roman" w:eastAsia="Times New Roman" w:hAnsi="Times New Roman" w:cs="Times New Roman"/>
                <w:sz w:val="24"/>
                <w:szCs w:val="24"/>
              </w:rPr>
              <w:t>4. Chỉ đạo Sở Văn hoá - Thông tin, các phương tiện thông tin đại chúng (báo, đài phát thanh, đài truyền hình...) của tỉnh, thành phố trực thuộc Trung ương phổ biến, tuyên truyền cho việc đặt tên, đổi tên đường, phố và công trình công cộng; làm rõ ý nghĩa sự kiện lịch sử, giá trị di tích, danh lam thắng cảnh, công trạng của danh nhân được chọn để đặt tên, đổi tên đường, phố và công trình công cộng để mọi người được biết./.</w:t>
            </w:r>
          </w:p>
        </w:tc>
      </w:tr>
    </w:tbl>
    <w:p w:rsidR="00F72EC1" w:rsidRPr="005F5535" w:rsidRDefault="005E7AB0" w:rsidP="005F5535">
      <w:pPr>
        <w:shd w:val="clear" w:color="auto" w:fill="FFFFFF" w:themeFill="background1"/>
        <w:spacing w:line="360" w:lineRule="auto"/>
        <w:jc w:val="both"/>
        <w:rPr>
          <w:rFonts w:ascii="Times New Roman" w:hAnsi="Times New Roman" w:cs="Times New Roman"/>
          <w:sz w:val="24"/>
          <w:szCs w:val="24"/>
        </w:rPr>
      </w:pPr>
    </w:p>
    <w:sectPr w:rsidR="00F72EC1" w:rsidRPr="005F5535" w:rsidSect="00C8438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AB0" w:rsidRDefault="005E7AB0" w:rsidP="005F5535">
      <w:pPr>
        <w:spacing w:after="0" w:line="240" w:lineRule="auto"/>
      </w:pPr>
      <w:r>
        <w:separator/>
      </w:r>
    </w:p>
  </w:endnote>
  <w:endnote w:type="continuationSeparator" w:id="1">
    <w:p w:rsidR="005E7AB0" w:rsidRDefault="005E7AB0" w:rsidP="005F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35" w:rsidRPr="00A67571" w:rsidRDefault="005F5535" w:rsidP="005F5535">
    <w:pPr>
      <w:pStyle w:val="Chntrang"/>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5F5535" w:rsidRDefault="005F5535">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AB0" w:rsidRDefault="005E7AB0" w:rsidP="005F5535">
      <w:pPr>
        <w:spacing w:after="0" w:line="240" w:lineRule="auto"/>
      </w:pPr>
      <w:r>
        <w:separator/>
      </w:r>
    </w:p>
  </w:footnote>
  <w:footnote w:type="continuationSeparator" w:id="1">
    <w:p w:rsidR="005E7AB0" w:rsidRDefault="005E7AB0" w:rsidP="005F5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5F5535" w:rsidRPr="00A67571" w:rsidTr="000335D6">
      <w:trPr>
        <w:trHeight w:val="1208"/>
      </w:trPr>
      <w:tc>
        <w:tcPr>
          <w:tcW w:w="2411" w:type="dxa"/>
          <w:tcBorders>
            <w:top w:val="nil"/>
            <w:left w:val="nil"/>
            <w:bottom w:val="single" w:sz="4" w:space="0" w:color="auto"/>
            <w:right w:val="nil"/>
          </w:tcBorders>
          <w:vAlign w:val="center"/>
          <w:hideMark/>
        </w:tcPr>
        <w:p w:rsidR="005F5535" w:rsidRPr="00A67571" w:rsidRDefault="005F5535" w:rsidP="000335D6">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5F5535" w:rsidRPr="00E16B49" w:rsidRDefault="005F5535" w:rsidP="000335D6">
          <w:pPr>
            <w:pStyle w:val="mc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5F5535" w:rsidRPr="00A67571" w:rsidRDefault="005F5535" w:rsidP="000335D6">
          <w:pPr>
            <w:rPr>
              <w:rFonts w:ascii="Times New Roman" w:hAnsi="Times New Roman"/>
              <w:sz w:val="20"/>
            </w:rPr>
          </w:pPr>
          <w:r w:rsidRPr="00A67571">
            <w:rPr>
              <w:rFonts w:ascii="Times New Roman" w:hAnsi="Times New Roman"/>
              <w:sz w:val="20"/>
            </w:rPr>
            <w:t>No 2305, VNT Tower, 19  Nguyen Trai Street, Thanh Xuan District, Hanoi City, Viet Nam</w:t>
          </w:r>
        </w:p>
        <w:p w:rsidR="005F5535" w:rsidRPr="00A67571" w:rsidRDefault="005F5535" w:rsidP="000335D6">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5F5535" w:rsidRPr="00A67571" w:rsidRDefault="005F5535" w:rsidP="000335D6">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5F5535" w:rsidRPr="00A67571" w:rsidRDefault="005F5535" w:rsidP="005F5535">
    <w:pPr>
      <w:pStyle w:val="utrang"/>
      <w:rPr>
        <w:rFonts w:ascii="Times New Roman" w:hAnsi="Times New Roman"/>
      </w:rPr>
    </w:pPr>
  </w:p>
  <w:p w:rsidR="005F5535" w:rsidRPr="00F86296" w:rsidRDefault="005F5535" w:rsidP="005F5535">
    <w:pPr>
      <w:pStyle w:val="utrang"/>
    </w:pPr>
  </w:p>
  <w:p w:rsidR="005F5535" w:rsidRDefault="005F5535">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5535"/>
    <w:rsid w:val="005538CC"/>
    <w:rsid w:val="005E7AB0"/>
    <w:rsid w:val="005F5535"/>
    <w:rsid w:val="007A557F"/>
    <w:rsid w:val="009B6D1B"/>
    <w:rsid w:val="00C84388"/>
    <w:rsid w:val="00D35E8E"/>
    <w:rsid w:val="00DE6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C84388"/>
  </w:style>
  <w:style w:type="paragraph" w:styleId="mc6">
    <w:name w:val="heading 6"/>
    <w:basedOn w:val="Chun"/>
    <w:next w:val="Chun"/>
    <w:link w:val="mc6Char"/>
    <w:semiHidden/>
    <w:unhideWhenUsed/>
    <w:qFormat/>
    <w:rsid w:val="005F5535"/>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apple-converted-space">
    <w:name w:val="apple-converted-space"/>
    <w:basedOn w:val="Phngmcnhcaonvn"/>
    <w:rsid w:val="005F5535"/>
  </w:style>
  <w:style w:type="paragraph" w:styleId="ChunWeb">
    <w:name w:val="Normal (Web)"/>
    <w:basedOn w:val="Chun"/>
    <w:uiPriority w:val="99"/>
    <w:unhideWhenUsed/>
    <w:rsid w:val="005F5535"/>
    <w:pPr>
      <w:spacing w:before="100" w:beforeAutospacing="1" w:after="100" w:afterAutospacing="1" w:line="240" w:lineRule="auto"/>
    </w:pPr>
    <w:rPr>
      <w:rFonts w:ascii="Times New Roman" w:eastAsia="Times New Roman" w:hAnsi="Times New Roman" w:cs="Times New Roman"/>
      <w:sz w:val="24"/>
      <w:szCs w:val="24"/>
    </w:rPr>
  </w:style>
  <w:style w:type="paragraph" w:styleId="utrang">
    <w:name w:val="header"/>
    <w:basedOn w:val="Chun"/>
    <w:link w:val="utrangChar"/>
    <w:unhideWhenUsed/>
    <w:rsid w:val="005F5535"/>
    <w:pPr>
      <w:tabs>
        <w:tab w:val="center" w:pos="4680"/>
        <w:tab w:val="right" w:pos="9360"/>
      </w:tabs>
      <w:spacing w:after="0" w:line="240" w:lineRule="auto"/>
    </w:pPr>
  </w:style>
  <w:style w:type="character" w:customStyle="1" w:styleId="utrangChar">
    <w:name w:val="Đầu trang Char"/>
    <w:basedOn w:val="Phngmcnhcaonvn"/>
    <w:link w:val="utrang"/>
    <w:rsid w:val="005F5535"/>
  </w:style>
  <w:style w:type="paragraph" w:styleId="Chntrang">
    <w:name w:val="footer"/>
    <w:basedOn w:val="Chun"/>
    <w:link w:val="ChntrangChar"/>
    <w:uiPriority w:val="99"/>
    <w:unhideWhenUsed/>
    <w:rsid w:val="005F5535"/>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5F5535"/>
  </w:style>
  <w:style w:type="character" w:customStyle="1" w:styleId="mc6Char">
    <w:name w:val="Đề mục 6 Char"/>
    <w:basedOn w:val="Phngmcnhcaonvn"/>
    <w:link w:val="mc6"/>
    <w:semiHidden/>
    <w:rsid w:val="005F5535"/>
    <w:rPr>
      <w:rFonts w:ascii="Calibri" w:eastAsia="Times New Roman" w:hAnsi="Calibri" w:cs="Times New Roman"/>
      <w:b/>
      <w:bCs/>
    </w:rPr>
  </w:style>
  <w:style w:type="character" w:styleId="Siunikt">
    <w:name w:val="Hyperlink"/>
    <w:uiPriority w:val="99"/>
    <w:unhideWhenUsed/>
    <w:rsid w:val="005F5535"/>
    <w:rPr>
      <w:color w:val="0000FF"/>
      <w:u w:val="single"/>
    </w:rPr>
  </w:style>
  <w:style w:type="paragraph" w:styleId="Bngchthch">
    <w:name w:val="Balloon Text"/>
    <w:basedOn w:val="Chun"/>
    <w:link w:val="BngchthchChar"/>
    <w:uiPriority w:val="99"/>
    <w:semiHidden/>
    <w:unhideWhenUsed/>
    <w:rsid w:val="005F5535"/>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5F55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9490330">
      <w:bodyDiv w:val="1"/>
      <w:marLeft w:val="0"/>
      <w:marRight w:val="0"/>
      <w:marTop w:val="0"/>
      <w:marBottom w:val="0"/>
      <w:divBdr>
        <w:top w:val="none" w:sz="0" w:space="0" w:color="auto"/>
        <w:left w:val="none" w:sz="0" w:space="0" w:color="auto"/>
        <w:bottom w:val="none" w:sz="0" w:space="0" w:color="auto"/>
        <w:right w:val="none" w:sz="0" w:space="0" w:color="auto"/>
      </w:divBdr>
      <w:divsChild>
        <w:div w:id="238754597">
          <w:marLeft w:val="0"/>
          <w:marRight w:val="150"/>
          <w:marTop w:val="45"/>
          <w:marBottom w:val="0"/>
          <w:divBdr>
            <w:top w:val="none" w:sz="0" w:space="0" w:color="auto"/>
            <w:left w:val="none" w:sz="0" w:space="0" w:color="auto"/>
            <w:bottom w:val="none" w:sz="0" w:space="0" w:color="auto"/>
            <w:right w:val="none" w:sz="0" w:space="0" w:color="auto"/>
          </w:divBdr>
          <w:divsChild>
            <w:div w:id="1577010568">
              <w:marLeft w:val="0"/>
              <w:marRight w:val="0"/>
              <w:marTop w:val="0"/>
              <w:marBottom w:val="0"/>
              <w:divBdr>
                <w:top w:val="none" w:sz="0" w:space="0" w:color="auto"/>
                <w:left w:val="none" w:sz="0" w:space="0" w:color="auto"/>
                <w:bottom w:val="none" w:sz="0" w:space="0" w:color="auto"/>
                <w:right w:val="none" w:sz="0" w:space="0" w:color="auto"/>
              </w:divBdr>
              <w:divsChild>
                <w:div w:id="356002344">
                  <w:marLeft w:val="0"/>
                  <w:marRight w:val="0"/>
                  <w:marTop w:val="0"/>
                  <w:marBottom w:val="150"/>
                  <w:divBdr>
                    <w:top w:val="none" w:sz="0" w:space="0" w:color="auto"/>
                    <w:left w:val="none" w:sz="0" w:space="0" w:color="auto"/>
                    <w:bottom w:val="none" w:sz="0" w:space="0" w:color="auto"/>
                    <w:right w:val="none" w:sz="0" w:space="0" w:color="auto"/>
                  </w:divBdr>
                  <w:divsChild>
                    <w:div w:id="1673753673">
                      <w:marLeft w:val="0"/>
                      <w:marRight w:val="0"/>
                      <w:marTop w:val="0"/>
                      <w:marBottom w:val="0"/>
                      <w:divBdr>
                        <w:top w:val="none" w:sz="0" w:space="0" w:color="auto"/>
                        <w:left w:val="none" w:sz="0" w:space="0" w:color="auto"/>
                        <w:bottom w:val="none" w:sz="0" w:space="0" w:color="auto"/>
                        <w:right w:val="none" w:sz="0" w:space="0" w:color="auto"/>
                      </w:divBdr>
                    </w:div>
                    <w:div w:id="1106194622">
                      <w:marLeft w:val="0"/>
                      <w:marRight w:val="0"/>
                      <w:marTop w:val="0"/>
                      <w:marBottom w:val="0"/>
                      <w:divBdr>
                        <w:top w:val="none" w:sz="0" w:space="0" w:color="auto"/>
                        <w:left w:val="none" w:sz="0" w:space="0" w:color="auto"/>
                        <w:bottom w:val="none" w:sz="0" w:space="0" w:color="auto"/>
                        <w:right w:val="none" w:sz="0" w:space="0" w:color="auto"/>
                      </w:divBdr>
                    </w:div>
                    <w:div w:id="2000569427">
                      <w:marLeft w:val="0"/>
                      <w:marRight w:val="0"/>
                      <w:marTop w:val="0"/>
                      <w:marBottom w:val="0"/>
                      <w:divBdr>
                        <w:top w:val="none" w:sz="0" w:space="0" w:color="auto"/>
                        <w:left w:val="none" w:sz="0" w:space="0" w:color="auto"/>
                        <w:bottom w:val="none" w:sz="0" w:space="0" w:color="auto"/>
                        <w:right w:val="none" w:sz="0" w:space="0" w:color="auto"/>
                      </w:divBdr>
                    </w:div>
                    <w:div w:id="9149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1443</Words>
  <Characters>8231</Characters>
  <Application>Microsoft Office Word</Application>
  <DocSecurity>0</DocSecurity>
  <Lines>68</Lines>
  <Paragraphs>19</Paragraphs>
  <ScaleCrop>false</ScaleCrop>
  <Company>Grizli777</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Black Ghost</cp:lastModifiedBy>
  <cp:revision>2</cp:revision>
  <dcterms:created xsi:type="dcterms:W3CDTF">2016-03-23T02:01:00Z</dcterms:created>
  <dcterms:modified xsi:type="dcterms:W3CDTF">2016-03-23T06:35:00Z</dcterms:modified>
</cp:coreProperties>
</file>