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5" w:type="dxa"/>
        <w:tblCellSpacing w:w="0" w:type="dxa"/>
        <w:tblCellMar>
          <w:left w:w="0" w:type="dxa"/>
          <w:right w:w="0" w:type="dxa"/>
        </w:tblCellMar>
        <w:tblLook w:val="04A0" w:firstRow="1" w:lastRow="0" w:firstColumn="1" w:lastColumn="0" w:noHBand="0" w:noVBand="1"/>
      </w:tblPr>
      <w:tblGrid>
        <w:gridCol w:w="3347"/>
        <w:gridCol w:w="5398"/>
      </w:tblGrid>
      <w:tr w:rsidR="00D35C16" w:rsidRPr="00D35C16" w:rsidTr="00D35C16">
        <w:trPr>
          <w:tblCellSpacing w:w="0" w:type="dxa"/>
        </w:trPr>
        <w:tc>
          <w:tcPr>
            <w:tcW w:w="3348" w:type="dxa"/>
            <w:tcMar>
              <w:top w:w="0" w:type="dxa"/>
              <w:left w:w="108" w:type="dxa"/>
              <w:bottom w:w="0" w:type="dxa"/>
              <w:right w:w="108" w:type="dxa"/>
            </w:tcMar>
            <w:hideMark/>
          </w:tcPr>
          <w:p w:rsidR="00D35C16" w:rsidRPr="00D35C16" w:rsidRDefault="00D35C16" w:rsidP="00D35C16">
            <w:pPr>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BỘ GIAO THÔNG VẬN TẢI</w:t>
            </w:r>
            <w:r w:rsidRPr="00D35C16">
              <w:rPr>
                <w:rFonts w:ascii="Times New Roman" w:eastAsia="Times New Roman" w:hAnsi="Times New Roman" w:cs="Times New Roman"/>
                <w:b/>
                <w:bCs/>
                <w:sz w:val="24"/>
                <w:szCs w:val="24"/>
              </w:rPr>
              <w:br/>
              <w:t>-------</w:t>
            </w:r>
          </w:p>
        </w:tc>
        <w:tc>
          <w:tcPr>
            <w:tcW w:w="5400" w:type="dxa"/>
            <w:tcMar>
              <w:top w:w="0" w:type="dxa"/>
              <w:left w:w="108" w:type="dxa"/>
              <w:bottom w:w="0" w:type="dxa"/>
              <w:right w:w="108" w:type="dxa"/>
            </w:tcMar>
            <w:hideMark/>
          </w:tcPr>
          <w:p w:rsidR="00D35C16" w:rsidRPr="00D35C16" w:rsidRDefault="00D35C16" w:rsidP="00D35C16">
            <w:pPr>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CỘNG HÒA XÃ HỘI CHỦ NGHĨA VIỆT NAM</w:t>
            </w:r>
            <w:r w:rsidRPr="00D35C16">
              <w:rPr>
                <w:rFonts w:ascii="Times New Roman" w:eastAsia="Times New Roman" w:hAnsi="Times New Roman" w:cs="Times New Roman"/>
                <w:b/>
                <w:bCs/>
                <w:sz w:val="24"/>
                <w:szCs w:val="24"/>
              </w:rPr>
              <w:br/>
              <w:t>Độc lập – Tự do – Hạnh phúc</w:t>
            </w:r>
            <w:r w:rsidRPr="00D35C16">
              <w:rPr>
                <w:rFonts w:ascii="Times New Roman" w:eastAsia="Times New Roman" w:hAnsi="Times New Roman" w:cs="Times New Roman"/>
                <w:b/>
                <w:bCs/>
                <w:sz w:val="24"/>
                <w:szCs w:val="24"/>
              </w:rPr>
              <w:br/>
              <w:t>---------</w:t>
            </w:r>
          </w:p>
        </w:tc>
      </w:tr>
      <w:tr w:rsidR="00D35C16" w:rsidRPr="00D35C16" w:rsidTr="00D35C16">
        <w:trPr>
          <w:tblCellSpacing w:w="0" w:type="dxa"/>
        </w:trPr>
        <w:tc>
          <w:tcPr>
            <w:tcW w:w="3348" w:type="dxa"/>
            <w:tcMar>
              <w:top w:w="0" w:type="dxa"/>
              <w:left w:w="108" w:type="dxa"/>
              <w:bottom w:w="0" w:type="dxa"/>
              <w:right w:w="108" w:type="dxa"/>
            </w:tcMar>
            <w:hideMark/>
          </w:tcPr>
          <w:p w:rsidR="00D35C16" w:rsidRPr="00D35C16" w:rsidRDefault="00D35C16" w:rsidP="00D35C16">
            <w:pPr>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Số: </w:t>
            </w:r>
            <w:bookmarkStart w:id="0" w:name="_GoBack"/>
            <w:r w:rsidRPr="00D35C16">
              <w:rPr>
                <w:rFonts w:ascii="Times New Roman" w:eastAsia="Times New Roman" w:hAnsi="Times New Roman" w:cs="Times New Roman"/>
                <w:sz w:val="24"/>
                <w:szCs w:val="24"/>
              </w:rPr>
              <w:t>05/2010/TT-BGTVT</w:t>
            </w:r>
            <w:bookmarkEnd w:id="0"/>
          </w:p>
        </w:tc>
        <w:tc>
          <w:tcPr>
            <w:tcW w:w="5400" w:type="dxa"/>
            <w:tcMar>
              <w:top w:w="0" w:type="dxa"/>
              <w:left w:w="108" w:type="dxa"/>
              <w:bottom w:w="0" w:type="dxa"/>
              <w:right w:w="108" w:type="dxa"/>
            </w:tcMar>
            <w:hideMark/>
          </w:tcPr>
          <w:p w:rsidR="00D35C16" w:rsidRPr="00D35C16" w:rsidRDefault="00D35C16" w:rsidP="00D35C16">
            <w:pPr>
              <w:spacing w:after="120" w:line="360" w:lineRule="auto"/>
              <w:jc w:val="right"/>
              <w:rPr>
                <w:rFonts w:ascii="Times New Roman" w:eastAsia="Times New Roman" w:hAnsi="Times New Roman" w:cs="Times New Roman"/>
                <w:sz w:val="24"/>
                <w:szCs w:val="24"/>
              </w:rPr>
            </w:pPr>
            <w:r w:rsidRPr="00D35C16">
              <w:rPr>
                <w:rFonts w:ascii="Times New Roman" w:eastAsia="Times New Roman" w:hAnsi="Times New Roman" w:cs="Times New Roman"/>
                <w:i/>
                <w:iCs/>
                <w:sz w:val="24"/>
                <w:szCs w:val="24"/>
              </w:rPr>
              <w:t>Hà Nội, ngày 09 tháng 02 năm 2010</w:t>
            </w:r>
          </w:p>
        </w:tc>
      </w:tr>
    </w:tbl>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w:t>
      </w:r>
    </w:p>
    <w:p w:rsidR="00D35C16" w:rsidRPr="00D35C16" w:rsidRDefault="00D35C16" w:rsidP="00D35C16">
      <w:pPr>
        <w:shd w:val="clear" w:color="auto" w:fill="FFFFFF"/>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THÔNG TƯ</w:t>
      </w:r>
    </w:p>
    <w:p w:rsidR="00D35C16" w:rsidRPr="00D35C16" w:rsidRDefault="00D35C16" w:rsidP="00D35C16">
      <w:pPr>
        <w:shd w:val="clear" w:color="auto" w:fill="FFFFFF"/>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QUY ĐỊNH VỀ TỔ CHỨC VÀ HOẠT ĐỘNG CỦA TRẠM THU PHÍ SỬ DỤNG ĐƯỜNG BỘ</w:t>
      </w:r>
    </w:p>
    <w:p w:rsidR="00D35C16" w:rsidRPr="00D35C16" w:rsidRDefault="00D35C16" w:rsidP="00D35C16">
      <w:pPr>
        <w:shd w:val="clear" w:color="auto" w:fill="FFFFFF"/>
        <w:spacing w:after="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i/>
          <w:iCs/>
          <w:sz w:val="24"/>
          <w:szCs w:val="24"/>
        </w:rPr>
        <w:t>Căn cứ Luật Giao thông đường bộ ngày 13 tháng 11 năm 2008;</w:t>
      </w:r>
      <w:r w:rsidRPr="00D35C16">
        <w:rPr>
          <w:rFonts w:ascii="Times New Roman" w:eastAsia="Times New Roman" w:hAnsi="Times New Roman" w:cs="Times New Roman"/>
          <w:i/>
          <w:iCs/>
          <w:sz w:val="24"/>
          <w:szCs w:val="24"/>
        </w:rPr>
        <w:br/>
        <w:t>Căn cứ Nghị định số 51/2008/NĐ-CP ngày 22/04/2008 của Chính phủ quy định chức năng, nhiệm vụ, quyền hạn và cơ cấu tổ chức của Bộ Giao thông vận tải;</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Bộ trưởng Bộ Giao thông vận tải quy định về tổ chức và hoạt động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sử dụng đường bộ như sau:</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Chương I</w:t>
      </w:r>
    </w:p>
    <w:p w:rsidR="00D35C16" w:rsidRPr="00D35C16" w:rsidRDefault="00D35C16" w:rsidP="00D35C16">
      <w:pPr>
        <w:shd w:val="clear" w:color="auto" w:fill="FFFFFF"/>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QUY ĐỊNH CHUNG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1. Phạm </w:t>
      </w:r>
      <w:proofErr w:type="gramStart"/>
      <w:r w:rsidRPr="00D35C16">
        <w:rPr>
          <w:rFonts w:ascii="Times New Roman" w:eastAsia="Times New Roman" w:hAnsi="Times New Roman" w:cs="Times New Roman"/>
          <w:b/>
          <w:bCs/>
          <w:sz w:val="24"/>
          <w:szCs w:val="24"/>
        </w:rPr>
        <w:t>vi</w:t>
      </w:r>
      <w:proofErr w:type="gramEnd"/>
      <w:r w:rsidRPr="00D35C16">
        <w:rPr>
          <w:rFonts w:ascii="Times New Roman" w:eastAsia="Times New Roman" w:hAnsi="Times New Roman" w:cs="Times New Roman"/>
          <w:b/>
          <w:bCs/>
          <w:sz w:val="24"/>
          <w:szCs w:val="24"/>
        </w:rPr>
        <w:t xml:space="preserve"> điều chỉnh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Thông tư này quy định về tổ chức và hoạt động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sử dụng đường bộ được cơ quan có thẩm quyền quyết định hoặc cho phép thành lập, tổ chức thu phí trên các quốc lộ; đường tỉnh, đường đô thị (sau đây gọi chung là đường địa phương).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Điều 2. Đối tượng áp dụng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Thông tư này áp dụng đối với các tổ chức, cá nhân liên quan đến tổ chức và hoạt động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sử dụng đường bộ tại các trạm thu phí sử dụng đường bộ.</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Điều 3. Giải thích từ ngữ</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Trong Thông tư này các từ ngữ dưới đây được hiểu như sau:</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1. </w:t>
      </w:r>
      <w:r w:rsidRPr="00D35C16">
        <w:rPr>
          <w:rFonts w:ascii="Times New Roman" w:eastAsia="Times New Roman" w:hAnsi="Times New Roman" w:cs="Times New Roman"/>
          <w:i/>
          <w:iCs/>
          <w:sz w:val="24"/>
          <w:szCs w:val="24"/>
        </w:rPr>
        <w:t xml:space="preserve">Trạm </w:t>
      </w:r>
      <w:proofErr w:type="gramStart"/>
      <w:r w:rsidRPr="00D35C16">
        <w:rPr>
          <w:rFonts w:ascii="Times New Roman" w:eastAsia="Times New Roman" w:hAnsi="Times New Roman" w:cs="Times New Roman"/>
          <w:i/>
          <w:iCs/>
          <w:sz w:val="24"/>
          <w:szCs w:val="24"/>
        </w:rPr>
        <w:t>thu</w:t>
      </w:r>
      <w:proofErr w:type="gramEnd"/>
      <w:r w:rsidRPr="00D35C16">
        <w:rPr>
          <w:rFonts w:ascii="Times New Roman" w:eastAsia="Times New Roman" w:hAnsi="Times New Roman" w:cs="Times New Roman"/>
          <w:i/>
          <w:iCs/>
          <w:sz w:val="24"/>
          <w:szCs w:val="24"/>
        </w:rPr>
        <w:t xml:space="preserve"> phí sử dụng đường bộ</w:t>
      </w:r>
      <w:r w:rsidRPr="00D35C16">
        <w:rPr>
          <w:rFonts w:ascii="Times New Roman" w:eastAsia="Times New Roman" w:hAnsi="Times New Roman" w:cs="Times New Roman"/>
          <w:sz w:val="24"/>
          <w:szCs w:val="24"/>
        </w:rPr>
        <w:t> (sau đây gọi chung là trạm thu phí) là nơi thực hiện việc thu phí phương tiện tham gia giao thông đường bộ, được xây dựng theo quy hoạch hoặc dự án đầu tư được cơ quan Nhà nước có thẩm quyền phê duyệt.</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w:t>
      </w:r>
      <w:r w:rsidRPr="00D35C16">
        <w:rPr>
          <w:rFonts w:ascii="Times New Roman" w:eastAsia="Times New Roman" w:hAnsi="Times New Roman" w:cs="Times New Roman"/>
          <w:i/>
          <w:iCs/>
          <w:sz w:val="24"/>
          <w:szCs w:val="24"/>
        </w:rPr>
        <w:t xml:space="preserve">Đơn vị thực hiện </w:t>
      </w:r>
      <w:proofErr w:type="gramStart"/>
      <w:r w:rsidRPr="00D35C16">
        <w:rPr>
          <w:rFonts w:ascii="Times New Roman" w:eastAsia="Times New Roman" w:hAnsi="Times New Roman" w:cs="Times New Roman"/>
          <w:i/>
          <w:iCs/>
          <w:sz w:val="24"/>
          <w:szCs w:val="24"/>
        </w:rPr>
        <w:t>thu</w:t>
      </w:r>
      <w:proofErr w:type="gramEnd"/>
      <w:r w:rsidRPr="00D35C16">
        <w:rPr>
          <w:rFonts w:ascii="Times New Roman" w:eastAsia="Times New Roman" w:hAnsi="Times New Roman" w:cs="Times New Roman"/>
          <w:i/>
          <w:iCs/>
          <w:sz w:val="24"/>
          <w:szCs w:val="24"/>
        </w:rPr>
        <w:t xml:space="preserve"> phí sử dụng đường bộ</w:t>
      </w:r>
      <w:r w:rsidRPr="00D35C16">
        <w:rPr>
          <w:rFonts w:ascii="Times New Roman" w:eastAsia="Times New Roman" w:hAnsi="Times New Roman" w:cs="Times New Roman"/>
          <w:sz w:val="24"/>
          <w:szCs w:val="24"/>
        </w:rPr>
        <w:t> (sau đây gọi chung là đơn vị thu phí) là tổ chức, cá nhân được cơ quan Nhà nước có thẩm quyền cho phép thu phí sử dụng đường bộ.</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3. </w:t>
      </w:r>
      <w:r w:rsidRPr="00D35C16">
        <w:rPr>
          <w:rFonts w:ascii="Times New Roman" w:eastAsia="Times New Roman" w:hAnsi="Times New Roman" w:cs="Times New Roman"/>
          <w:i/>
          <w:iCs/>
          <w:sz w:val="24"/>
          <w:szCs w:val="24"/>
        </w:rPr>
        <w:t>Nhà đầu tư</w:t>
      </w:r>
      <w:r w:rsidRPr="00D35C16">
        <w:rPr>
          <w:rFonts w:ascii="Times New Roman" w:eastAsia="Times New Roman" w:hAnsi="Times New Roman" w:cs="Times New Roman"/>
          <w:sz w:val="24"/>
          <w:szCs w:val="24"/>
        </w:rPr>
        <w:t> là tổ chức, cá nhân được nhận chuyển giao quyền thu phí sử dụng đường bộ có thời hạn hoặc tổ chức, cá nhân đầu tư vốn để xây dựng kết cấu hạ tầng giao thông đường bộ, được thực hiện thu phí để thu hồi vốn.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4. </w:t>
      </w:r>
      <w:r w:rsidRPr="00D35C16">
        <w:rPr>
          <w:rFonts w:ascii="Times New Roman" w:eastAsia="Times New Roman" w:hAnsi="Times New Roman" w:cs="Times New Roman"/>
          <w:i/>
          <w:iCs/>
          <w:sz w:val="24"/>
          <w:szCs w:val="24"/>
        </w:rPr>
        <w:t xml:space="preserve">Tài sản của trạm </w:t>
      </w:r>
      <w:proofErr w:type="gramStart"/>
      <w:r w:rsidRPr="00D35C16">
        <w:rPr>
          <w:rFonts w:ascii="Times New Roman" w:eastAsia="Times New Roman" w:hAnsi="Times New Roman" w:cs="Times New Roman"/>
          <w:i/>
          <w:iCs/>
          <w:sz w:val="24"/>
          <w:szCs w:val="24"/>
        </w:rPr>
        <w:t>thu</w:t>
      </w:r>
      <w:proofErr w:type="gramEnd"/>
      <w:r w:rsidRPr="00D35C16">
        <w:rPr>
          <w:rFonts w:ascii="Times New Roman" w:eastAsia="Times New Roman" w:hAnsi="Times New Roman" w:cs="Times New Roman"/>
          <w:i/>
          <w:iCs/>
          <w:sz w:val="24"/>
          <w:szCs w:val="24"/>
        </w:rPr>
        <w:t xml:space="preserve"> phí bao gồm</w:t>
      </w:r>
      <w:r w:rsidRPr="00D35C16">
        <w:rPr>
          <w:rFonts w:ascii="Times New Roman" w:eastAsia="Times New Roman" w:hAnsi="Times New Roman" w:cs="Times New Roman"/>
          <w:sz w:val="24"/>
          <w:szCs w:val="24"/>
        </w:rPr>
        <w:t>: nhà điều hành, nhà bán vé, cổng trạm kiểm soát vé, thiết bị kiểm soát và quản lý thu phí, hệ thống điện chiếu sáng, xe chở tiền và các công trình phụ trợ, các trang thiết bị khác phục vụ việc thu phí sử dụng đường bộ.</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4. Quy mô xây dựng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1. Trạm thu phí phải được người có thẩm quyền quyết định đầu tư phê duyệt về quy mô và tiêu chuẩn thiết kế, trong đó có những nội dung chủ yếu sau: địa điểm, lý trình đặt trạm thu phí, số làn và chiều rộng của mỗi làn xe, chiều cao tĩnh không, công nghệ thu phí, phương án bảo đảm an toàn giao thông, phương án giải phóng mặt bằng (nếu có).</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2.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được xây dựng phải tuân theo các quy chuẩn xây dựng và tiêu chuẩn xây dựng hiện hành. Đối với trường hợp áp dụng tiêu chuẩn xây dựng của nước ngoài thì phải được cơ quan Nhà nước có thẩm quyền về xây dựng chấp thuận thì mới được áp dụng.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Chương II</w:t>
      </w:r>
    </w:p>
    <w:p w:rsidR="00D35C16" w:rsidRPr="00D35C16" w:rsidRDefault="00D35C16" w:rsidP="00D35C16">
      <w:pPr>
        <w:shd w:val="clear" w:color="auto" w:fill="FFFFFF"/>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TỔ CHỨC VÀ HOẠT ĐỘNG CỦA TRẠM THU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5. Nhiệm vụ của đơn vị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Thực hiện việc thành lập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theo quyết định của cơ quan Nhà nước có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2. Tổ chức hoạt động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theo đúng quy định của pháp luật, quy định tại Thông tư này và quy định của hợp đồng đã ký với cơ quan Nhà nước có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3. Căn cứ quy định tại Thông tư này và hướng dẫn của Tổng cục Đường bộ Việt Nam để xây dựng quy định nội bộ về kiểm tra, xử lý vi phạm trong thực hiện nhiệm vụ thu phí; phối hợp với chính quyền địa phương để giữ gìn trật tự trị an trong quá trình thu phí, bảo đảm an toàn giao thông, bảo đảm không xảy ra những hiện tượng tiêu cực, cản trở, gây phiền hà trong hoạt động thu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4. Bảo đảm thực hiện đúng các quy định trong quản lý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chi và báo cáo kế toán, quyết toán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5. Trang bị tài sản, cơ sở vật chất cần thiết </w:t>
      </w:r>
      <w:proofErr w:type="gramStart"/>
      <w:r w:rsidRPr="00D35C16">
        <w:rPr>
          <w:rFonts w:ascii="Times New Roman" w:eastAsia="Times New Roman" w:hAnsi="Times New Roman" w:cs="Times New Roman"/>
          <w:sz w:val="24"/>
          <w:szCs w:val="24"/>
        </w:rPr>
        <w:t>theo</w:t>
      </w:r>
      <w:proofErr w:type="gramEnd"/>
      <w:r w:rsidRPr="00D35C16">
        <w:rPr>
          <w:rFonts w:ascii="Times New Roman" w:eastAsia="Times New Roman" w:hAnsi="Times New Roman" w:cs="Times New Roman"/>
          <w:sz w:val="24"/>
          <w:szCs w:val="24"/>
        </w:rPr>
        <w:t xml:space="preserve"> quy đinh và hiện đại hoá trạm thu phí theo quyết định của cơ quan Nhà nước có thẩm quyền; giải quyết tiền lương, tiền thưởng, chế độ khác cho người lao động thu phí theo quy định và đúng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6. Kiến nghị với cơ quan Nhà nước có thẩm quyền giải quyết vướng mắc về cơ chế quản lý thu phí, chế độ quyền lợi của người lao động, điều kiện làm việc và cơ sở vật chất cần thiết cho hoạt động của trạm thu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6. Nhiệm vụ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Tổ chức thực hiện nhiệm vụ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sử dụng đường bộ theo quy định hiện hành của cơ quan quản lý nhà nước có thẩm quyền. Hoạt động của trạm thu phí phải bảo đảm giao thông thông suốt, an toàn trong mọi trường hợp; thực hiện đầy đủ các quy định của pháp luật về giao thông đường bộ và an toàn giao thông tại khu vực trạm thu phí; xử lý, giải quyết những tình huống xảy ra theo đúng quy định, đúng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2. Bảo đảm vệ sinh môi trường, trong đó không được để rác thải, chất thải, đọng nước; bảo đảm trật tự trị an trong khu vực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3. Trên cơ sở quy định nội bộ của đơn vị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trạm thu phí phải thường xuyên thực hiện các hình thức, biện pháp kiểm tra cần thiết đối với từng bộ phận, từng tổ, từng ca trong hoạt động thu phí. Thực hiện việc khen thưởng hoặc đề nghị cấp trên khen thưởng kịp thời những bộ phận, cá nhân hoàn thành tốt nhiệm vụ. Đình chỉ ngay bộ phận, cá nhân </w:t>
      </w:r>
      <w:proofErr w:type="gramStart"/>
      <w:r w:rsidRPr="00D35C16">
        <w:rPr>
          <w:rFonts w:ascii="Times New Roman" w:eastAsia="Times New Roman" w:hAnsi="Times New Roman" w:cs="Times New Roman"/>
          <w:sz w:val="24"/>
          <w:szCs w:val="24"/>
        </w:rPr>
        <w:t>vi</w:t>
      </w:r>
      <w:proofErr w:type="gramEnd"/>
      <w:r w:rsidRPr="00D35C16">
        <w:rPr>
          <w:rFonts w:ascii="Times New Roman" w:eastAsia="Times New Roman" w:hAnsi="Times New Roman" w:cs="Times New Roman"/>
          <w:sz w:val="24"/>
          <w:szCs w:val="24"/>
        </w:rPr>
        <w:t xml:space="preserve"> phạm và báo cáo đề nghị đơn vị thu phí xử lý theo quy định.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 xml:space="preserve">4. Thực hiện thông báo công khai (kể cả hình thức niêm yết tại nơi bán vé) về đối tượng thuộc diện trả tiền phí, mức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và đối tượng được miễn thu phí sử dụng đường bộ.</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5. Tổ chức các điểm bán vé thuận tiện </w:t>
      </w:r>
      <w:proofErr w:type="gramStart"/>
      <w:r w:rsidRPr="00D35C16">
        <w:rPr>
          <w:rFonts w:ascii="Times New Roman" w:eastAsia="Times New Roman" w:hAnsi="Times New Roman" w:cs="Times New Roman"/>
          <w:sz w:val="24"/>
          <w:szCs w:val="24"/>
        </w:rPr>
        <w:t>theo</w:t>
      </w:r>
      <w:proofErr w:type="gramEnd"/>
      <w:r w:rsidRPr="00D35C16">
        <w:rPr>
          <w:rFonts w:ascii="Times New Roman" w:eastAsia="Times New Roman" w:hAnsi="Times New Roman" w:cs="Times New Roman"/>
          <w:sz w:val="24"/>
          <w:szCs w:val="24"/>
        </w:rPr>
        <w:t xml:space="preserve"> quy định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a) Tổ chức các điểm bán vé tại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thuận tiện cho người điều khiển phương tiện giao thông và tránh ùn tắc giao thông.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cần triển khai mở rộng mạng lưới và hình thức bán vé, vừa thuận tiện cho người mua vé, vừa bảo đảm sự quản lý chặt chẽ, tránh thất thoát tiền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b) Bán kịp thời, đầy đủ các loại vé </w:t>
      </w:r>
      <w:proofErr w:type="gramStart"/>
      <w:r w:rsidRPr="00D35C16">
        <w:rPr>
          <w:rFonts w:ascii="Times New Roman" w:eastAsia="Times New Roman" w:hAnsi="Times New Roman" w:cs="Times New Roman"/>
          <w:sz w:val="24"/>
          <w:szCs w:val="24"/>
        </w:rPr>
        <w:t>theo</w:t>
      </w:r>
      <w:proofErr w:type="gramEnd"/>
      <w:r w:rsidRPr="00D35C16">
        <w:rPr>
          <w:rFonts w:ascii="Times New Roman" w:eastAsia="Times New Roman" w:hAnsi="Times New Roman" w:cs="Times New Roman"/>
          <w:sz w:val="24"/>
          <w:szCs w:val="24"/>
        </w:rPr>
        <w:t xml:space="preserve"> yêu cầu của người mua, không hạn chế đối tượng và số lượng vé bán ra.</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6. Thực hiện quản lý </w:t>
      </w:r>
      <w:proofErr w:type="gramStart"/>
      <w:r w:rsidRPr="00D35C16">
        <w:rPr>
          <w:rFonts w:ascii="Times New Roman" w:eastAsia="Times New Roman" w:hAnsi="Times New Roman" w:cs="Times New Roman"/>
          <w:sz w:val="24"/>
          <w:szCs w:val="24"/>
        </w:rPr>
        <w:t>lao</w:t>
      </w:r>
      <w:proofErr w:type="gramEnd"/>
      <w:r w:rsidRPr="00D35C16">
        <w:rPr>
          <w:rFonts w:ascii="Times New Roman" w:eastAsia="Times New Roman" w:hAnsi="Times New Roman" w:cs="Times New Roman"/>
          <w:sz w:val="24"/>
          <w:szCs w:val="24"/>
        </w:rPr>
        <w:t xml:space="preserve"> động, quản lý vé, quản lý tiền thu phí, quản lý các tài sản của trạm thu phí theo đúng chế độ và quy định hiện hành.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7. Phối hợp với lực lượng công an, Thanh tra đường bộ và lực lượng chức năng khác phát hiện, xử lý kịp thời những hành vi gian lận (không mua vé, sử dụng hoặc thông đồng sử dụng vé giả, vé đã qua sử dụng, vé không đúng với loại xe, tải trọng xe, vé hết hạn...) trong quá trình thu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7. Tổ chức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Các chức danh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bao gồm: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a) Trạm trưởng, Phó Trạm trưởng, Ca trưởng, Tổ trưởng;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b) Các nhân viên khác.</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Việc bổ nhiệm các chức danh quy định tại điểm a, khoản 1 Điều này thực hiện như sau:</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a) Đối với các trạm thu phí trên quốc lộ do Nhà nước quản lý: Tổng Giám đốc Khu Quản lý đường bộ hoặc Giám đốc Sở Giao thông vận tải (được ủy thác quản lý trạm thu phí trên quốc lộ) bổ nhiệm các chức danh Trạm trưởng, Phó Trạm trưởng theo đề nghị của người đứng đầu đơn vị thu phí. Các chức danh còn lại do đơn vị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tự bổ nhiệm;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 xml:space="preserve">b) Đối với các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trên các tuyến đường địa phương do Nhà nước quản lý: Giám đốc Sở Giao thông vận tải bổ nhiệm chức danh Trạm trưởng, Phó Trạm trưởng, các chức danh còn lại do đơn vị thu phí tự bổ nhiệm;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c) Đối với các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thuộc quyền quản lý của nhà đầu tư thì thực hiện theo thẩm quyền của nhà đầu tư.</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3. Biên chế của lực lượng trực tiếp làm việc tại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a) Đối với các trạm thu phí trên các quốc lộ của Nhà nước quản lý (trừ các trạm thu phí được chuyển giao cho nhà đầu tư) do Tổng cục trưởng Tổng cục Đường bộ Việt Nam phê duyệt biên chế theo đề nghị của Khu Quản lý đường bộ hoặc Sở Giao thông vận tải được ủy thác quản lý;</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b) Đối với các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trên các tuyến đường địa phương (trừ các trạm thu phí được chuyển giao cho nhà đầu tư) do cơ quan Nhà nước có thẩm quyền của địa phương phê duyệt theo đề nghị của Sở Giao thông vận tải;</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c) Đối với các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của nhà đầu tư quản lý do nhà đầu tư quyết định theo yêu cầu thực tế.</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8. Trách nhiệm của Trạm trưởng, Phó trạm trưởng, Ca trưởng, Tổ trưởng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Trạm trưởng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là người được giao trực tiếp quản lý, điều hành mọi hoạt động của trạm thu phí. Trạm trưởng có trách nhiệm: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a) Tổ chức, sắp xếp, phối hợp giữa các bộ phận, các ca làm việc để thực hiện nhiệm vụ kế hoạch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không để xảy ra ùn tắc giao thông, giải quyết mọi công việc theo đúng quy định, đúng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b) Thường xuyên tổ chức và thực hiện việc kiểm tra đối với việc thực hiện nhiệm vụ của từng bộ phận, từng tổ, từng ca trong hoạt động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Nếu phát hiện có hành </w:t>
      </w:r>
      <w:proofErr w:type="gramStart"/>
      <w:r w:rsidRPr="00D35C16">
        <w:rPr>
          <w:rFonts w:ascii="Times New Roman" w:eastAsia="Times New Roman" w:hAnsi="Times New Roman" w:cs="Times New Roman"/>
          <w:sz w:val="24"/>
          <w:szCs w:val="24"/>
        </w:rPr>
        <w:t>vi</w:t>
      </w:r>
      <w:proofErr w:type="gramEnd"/>
      <w:r w:rsidRPr="00D35C16">
        <w:rPr>
          <w:rFonts w:ascii="Times New Roman" w:eastAsia="Times New Roman" w:hAnsi="Times New Roman" w:cs="Times New Roman"/>
          <w:sz w:val="24"/>
          <w:szCs w:val="24"/>
        </w:rPr>
        <w:t xml:space="preserve"> vi phạm, thực hiện ngay việc đình chỉ bộ phận, cá nhân vi phạm, đồng thời báo cáo và đề nghị đơn vị thu phí xử lý theo quy định;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 xml:space="preserve">c) Trạm trưởng chịu trách nhiệm trước người đứng đầu đơn vị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về trách nhiệm quản lý điều hành hoạt động của trạm thu phí, chịu trách nhiệm hoặc liên đới chịu trách nhiệm về vi phạm xảy ra tại trạm thu phí được giao phụ trách.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Các Phó Trạm trưởng, Ca trưởng, Tổ trưởng chịu trách nhiệm trước Trạm trưởng về nhiệm vụ được phân công.</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9. Trang phục, phù hiệu của người </w:t>
      </w:r>
      <w:proofErr w:type="gramStart"/>
      <w:r w:rsidRPr="00D35C16">
        <w:rPr>
          <w:rFonts w:ascii="Times New Roman" w:eastAsia="Times New Roman" w:hAnsi="Times New Roman" w:cs="Times New Roman"/>
          <w:b/>
          <w:bCs/>
          <w:sz w:val="24"/>
          <w:szCs w:val="24"/>
        </w:rPr>
        <w:t>lao</w:t>
      </w:r>
      <w:proofErr w:type="gramEnd"/>
      <w:r w:rsidRPr="00D35C16">
        <w:rPr>
          <w:rFonts w:ascii="Times New Roman" w:eastAsia="Times New Roman" w:hAnsi="Times New Roman" w:cs="Times New Roman"/>
          <w:b/>
          <w:bCs/>
          <w:sz w:val="24"/>
          <w:szCs w:val="24"/>
        </w:rPr>
        <w:t xml:space="preserve"> động tại trạm thu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Trang phục, phù hiệu của người làm việc tại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thực hiện thống nhất trên địa bàn cả nước theo quy định của Bộ Giao thông vận tải.</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10. Thời gian hoạt động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hoạt động 24/24 giờ vào tất cả các ngày trong tuần, kể cả ngày nghỉ và ngày lễ.</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Trường hợp có sự cố kỹ thuật hoặc các nguyên nhân khác mà trạm thu phí phải ngừng hoạt động thì phải có biện pháp bảo đảm không xảy ra ùn tắc giao thông tại khu vực trạm thu phí, đồng thời phải báo cáo ngay lên cơ quan cấp trên trực tiếp quản lý để có biện pháp khắc phục, đưa trạm thu phí vào hoạt động trong thời gian sớm nhất.</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11. Các hành </w:t>
      </w:r>
      <w:proofErr w:type="gramStart"/>
      <w:r w:rsidRPr="00D35C16">
        <w:rPr>
          <w:rFonts w:ascii="Times New Roman" w:eastAsia="Times New Roman" w:hAnsi="Times New Roman" w:cs="Times New Roman"/>
          <w:b/>
          <w:bCs/>
          <w:sz w:val="24"/>
          <w:szCs w:val="24"/>
        </w:rPr>
        <w:t>vi</w:t>
      </w:r>
      <w:proofErr w:type="gramEnd"/>
      <w:r w:rsidRPr="00D35C16">
        <w:rPr>
          <w:rFonts w:ascii="Times New Roman" w:eastAsia="Times New Roman" w:hAnsi="Times New Roman" w:cs="Times New Roman"/>
          <w:b/>
          <w:bCs/>
          <w:sz w:val="24"/>
          <w:szCs w:val="24"/>
        </w:rPr>
        <w:t xml:space="preserve"> bị nghiêm cấm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Gian lận phí sử dụng đường bộ, biển thủ tiền phí hoặc thông đồng gian lận trong hoạt động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gây thất thoát tiền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Tổ chức bán vé, soát vé không hợp lý, không kịp thời, gây phiền hà, sách nhiễu đối với người mua vé; gây cản trở, ùn tắc giao thông đường bộ tại khu vực trạm thu phí; thu phí không đúng quy định.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3. Nhận tiền mặt của người sử dụng phương tiện giao thông mà không giao vé; cho phương tiện giao thông (thuộc đối tượng phải mua vé) không có vé đi qua trạm.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4. Tự ý di chuyển trạm thu phí; mở rộng, sắp xếp, thay đổi hoặc bổ sung số làn thu phí không đúng với thiết kế đã được phê duyệt; đào lòng, lề đường, vỉa hè khu vực trạm thu phí, kể cả đào hố để chôn cột biển báo, cột lắp đặt tín hiệu; làm thêm vệt sơn giảm tốc hoặc tạo gờ giảm tốc ảnh </w:t>
      </w:r>
      <w:r w:rsidRPr="00D35C16">
        <w:rPr>
          <w:rFonts w:ascii="Times New Roman" w:eastAsia="Times New Roman" w:hAnsi="Times New Roman" w:cs="Times New Roman"/>
          <w:sz w:val="24"/>
          <w:szCs w:val="24"/>
        </w:rPr>
        <w:lastRenderedPageBreak/>
        <w:t>hưởng đến độ bằng phẳng, êm thuận của các phương tiện đi qua khu vực trạm khi chưa được sự đồng ý bằng văn bản của cơ quan Nhà nước có thẩm quyền.</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12. Kiểm tra, giám sát và xử lý </w:t>
      </w:r>
      <w:proofErr w:type="gramStart"/>
      <w:r w:rsidRPr="00D35C16">
        <w:rPr>
          <w:rFonts w:ascii="Times New Roman" w:eastAsia="Times New Roman" w:hAnsi="Times New Roman" w:cs="Times New Roman"/>
          <w:b/>
          <w:bCs/>
          <w:sz w:val="24"/>
          <w:szCs w:val="24"/>
        </w:rPr>
        <w:t>vi</w:t>
      </w:r>
      <w:proofErr w:type="gramEnd"/>
      <w:r w:rsidRPr="00D35C16">
        <w:rPr>
          <w:rFonts w:ascii="Times New Roman" w:eastAsia="Times New Roman" w:hAnsi="Times New Roman" w:cs="Times New Roman"/>
          <w:b/>
          <w:bCs/>
          <w:sz w:val="24"/>
          <w:szCs w:val="24"/>
        </w:rPr>
        <w:t xml:space="preserve"> phạm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Đơn vị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phải thường xuyên kiểm tra, giám sát hoạt động của trạm thu phí để bảo đảm hoạt động thu phí đúng quy định.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2. Cơ quan Nhà nước có thẩm quyền có trách nhiệm thanh tra, kiểm tra việc tổ chức và hoạt động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theo quy định của pháp luật và theo quy định của hợp đồng. Việc thanh tra, kiểm tra phải lập biên bản và đề xuất kiến nghị xử lý đối với các trường hợp </w:t>
      </w:r>
      <w:proofErr w:type="gramStart"/>
      <w:r w:rsidRPr="00D35C16">
        <w:rPr>
          <w:rFonts w:ascii="Times New Roman" w:eastAsia="Times New Roman" w:hAnsi="Times New Roman" w:cs="Times New Roman"/>
          <w:sz w:val="24"/>
          <w:szCs w:val="24"/>
        </w:rPr>
        <w:t>vi</w:t>
      </w:r>
      <w:proofErr w:type="gramEnd"/>
      <w:r w:rsidRPr="00D35C16">
        <w:rPr>
          <w:rFonts w:ascii="Times New Roman" w:eastAsia="Times New Roman" w:hAnsi="Times New Roman" w:cs="Times New Roman"/>
          <w:sz w:val="24"/>
          <w:szCs w:val="24"/>
        </w:rPr>
        <w:t xml:space="preserve"> phạm.</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3. Cá nhân, tập thể </w:t>
      </w:r>
      <w:proofErr w:type="gramStart"/>
      <w:r w:rsidRPr="00D35C16">
        <w:rPr>
          <w:rFonts w:ascii="Times New Roman" w:eastAsia="Times New Roman" w:hAnsi="Times New Roman" w:cs="Times New Roman"/>
          <w:sz w:val="24"/>
          <w:szCs w:val="24"/>
        </w:rPr>
        <w:t>vi</w:t>
      </w:r>
      <w:proofErr w:type="gramEnd"/>
      <w:r w:rsidRPr="00D35C16">
        <w:rPr>
          <w:rFonts w:ascii="Times New Roman" w:eastAsia="Times New Roman" w:hAnsi="Times New Roman" w:cs="Times New Roman"/>
          <w:sz w:val="24"/>
          <w:szCs w:val="24"/>
        </w:rPr>
        <w:t xml:space="preserve"> phạm các quy định tại Điều 11 của Thông tư này sẽ bị xử lý theo quy định và pháp luật hiện hành.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 xml:space="preserve">Điều 13. Quản lý nhà nước về tổ chức và hoạt động của trạm </w:t>
      </w:r>
      <w:proofErr w:type="gramStart"/>
      <w:r w:rsidRPr="00D35C16">
        <w:rPr>
          <w:rFonts w:ascii="Times New Roman" w:eastAsia="Times New Roman" w:hAnsi="Times New Roman" w:cs="Times New Roman"/>
          <w:b/>
          <w:bCs/>
          <w:sz w:val="24"/>
          <w:szCs w:val="24"/>
        </w:rPr>
        <w:t>thu</w:t>
      </w:r>
      <w:proofErr w:type="gramEnd"/>
      <w:r w:rsidRPr="00D35C16">
        <w:rPr>
          <w:rFonts w:ascii="Times New Roman" w:eastAsia="Times New Roman" w:hAnsi="Times New Roman" w:cs="Times New Roman"/>
          <w:b/>
          <w:bCs/>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1. Tổng cục Đường bộ Việt Nam là cơ quan thực hiện chức năng quản lý nhà nước về tổ chức và hoạt động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xml:space="preserve">2. Tổng cục Đường bộ Việt Nam chịu trách nhiệm tổ chức thực hiện, thanh tra, kiểm tra việc tổ chức và hoạt động của trạm </w:t>
      </w:r>
      <w:proofErr w:type="gramStart"/>
      <w:r w:rsidRPr="00D35C16">
        <w:rPr>
          <w:rFonts w:ascii="Times New Roman" w:eastAsia="Times New Roman" w:hAnsi="Times New Roman" w:cs="Times New Roman"/>
          <w:sz w:val="24"/>
          <w:szCs w:val="24"/>
        </w:rPr>
        <w:t>thu</w:t>
      </w:r>
      <w:proofErr w:type="gramEnd"/>
      <w:r w:rsidRPr="00D35C16">
        <w:rPr>
          <w:rFonts w:ascii="Times New Roman" w:eastAsia="Times New Roman" w:hAnsi="Times New Roman" w:cs="Times New Roman"/>
          <w:sz w:val="24"/>
          <w:szCs w:val="24"/>
        </w:rPr>
        <w:t xml:space="preserve"> phí trên hệ thống đường bộ theo quy định của pháp luật và Thông tư này.</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Chương III</w:t>
      </w:r>
    </w:p>
    <w:p w:rsidR="00D35C16" w:rsidRPr="00D35C16" w:rsidRDefault="00D35C16" w:rsidP="00D35C16">
      <w:pPr>
        <w:shd w:val="clear" w:color="auto" w:fill="FFFFFF"/>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ĐIỀU KHOẢN THI HÀNH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Điều 14. Hiệu lực và trách nhiệm thi hành</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1. Thông tư này có hiệu lực sau 45 ngày, kể từ ngày ký ban hành. </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2. Các Ông (Bà) Chánh Văn phòng Bộ, Chánh Thanh tra Bộ, Vụ trưởng các Vụ, Tổng cục trưởng Tổng cục Đường bộ Việt Nam, Cục trưởng Cục Quản lý xây dựng và chất lượng công trình giao thông, Giám đốc các Sở Giao thông vận tải, thủ trưởng các cơ quan, tổ chức và cá nhân có liên quan chịu trách nhiệm thi hành Thông tư này</w:t>
      </w:r>
      <w:proofErr w:type="gramStart"/>
      <w:r w:rsidRPr="00D35C16">
        <w:rPr>
          <w:rFonts w:ascii="Times New Roman" w:eastAsia="Times New Roman" w:hAnsi="Times New Roman" w:cs="Times New Roman"/>
          <w:sz w:val="24"/>
          <w:szCs w:val="24"/>
        </w:rPr>
        <w:t>./</w:t>
      </w:r>
      <w:proofErr w:type="gramEnd"/>
      <w:r w:rsidRPr="00D35C16">
        <w:rPr>
          <w:rFonts w:ascii="Times New Roman" w:eastAsia="Times New Roman" w:hAnsi="Times New Roman" w:cs="Times New Roman"/>
          <w:sz w:val="24"/>
          <w:szCs w:val="24"/>
        </w:rPr>
        <w:t>.</w:t>
      </w:r>
    </w:p>
    <w:p w:rsidR="00D35C16" w:rsidRPr="00D35C16" w:rsidRDefault="00D35C16" w:rsidP="00D35C16">
      <w:pPr>
        <w:shd w:val="clear" w:color="auto" w:fill="FFFFFF"/>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868"/>
        <w:gridCol w:w="4136"/>
      </w:tblGrid>
      <w:tr w:rsidR="00D35C16" w:rsidRPr="00D35C16" w:rsidTr="00D35C16">
        <w:trPr>
          <w:tblCellSpacing w:w="0" w:type="dxa"/>
        </w:trPr>
        <w:tc>
          <w:tcPr>
            <w:tcW w:w="4868" w:type="dxa"/>
            <w:tcMar>
              <w:top w:w="0" w:type="dxa"/>
              <w:left w:w="108" w:type="dxa"/>
              <w:bottom w:w="0" w:type="dxa"/>
              <w:right w:w="108" w:type="dxa"/>
            </w:tcMar>
            <w:hideMark/>
          </w:tcPr>
          <w:p w:rsidR="00D35C16" w:rsidRPr="00D35C16" w:rsidRDefault="00D35C16" w:rsidP="00D35C16">
            <w:pPr>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w:t>
            </w:r>
          </w:p>
          <w:p w:rsidR="00D35C16" w:rsidRPr="00D35C16" w:rsidRDefault="00D35C16" w:rsidP="00D35C16">
            <w:pPr>
              <w:spacing w:after="12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b/>
                <w:bCs/>
                <w:i/>
                <w:iCs/>
                <w:sz w:val="24"/>
                <w:szCs w:val="24"/>
              </w:rPr>
              <w:t>Nơi nhận:</w:t>
            </w:r>
            <w:r w:rsidRPr="00D35C16">
              <w:rPr>
                <w:rFonts w:ascii="Times New Roman" w:eastAsia="Times New Roman" w:hAnsi="Times New Roman" w:cs="Times New Roman"/>
                <w:b/>
                <w:bCs/>
                <w:i/>
                <w:iCs/>
                <w:sz w:val="24"/>
                <w:szCs w:val="24"/>
              </w:rPr>
              <w:br/>
            </w:r>
            <w:r w:rsidRPr="00D35C16">
              <w:rPr>
                <w:rFonts w:ascii="Times New Roman" w:eastAsia="Times New Roman" w:hAnsi="Times New Roman" w:cs="Times New Roman"/>
                <w:sz w:val="24"/>
                <w:szCs w:val="24"/>
              </w:rPr>
              <w:t>- Như Điều 14;</w:t>
            </w:r>
            <w:r w:rsidRPr="00D35C16">
              <w:rPr>
                <w:rFonts w:ascii="Times New Roman" w:eastAsia="Times New Roman" w:hAnsi="Times New Roman" w:cs="Times New Roman"/>
                <w:sz w:val="24"/>
                <w:szCs w:val="24"/>
              </w:rPr>
              <w:br/>
              <w:t>- Văn phòng Chính phủ;</w:t>
            </w:r>
            <w:r w:rsidRPr="00D35C16">
              <w:rPr>
                <w:rFonts w:ascii="Times New Roman" w:eastAsia="Times New Roman" w:hAnsi="Times New Roman" w:cs="Times New Roman"/>
                <w:sz w:val="24"/>
                <w:szCs w:val="24"/>
              </w:rPr>
              <w:br/>
              <w:t>- Các Bộ, CQ ngang Bộ, CQ thuộc CP;</w:t>
            </w:r>
            <w:r w:rsidRPr="00D35C16">
              <w:rPr>
                <w:rFonts w:ascii="Times New Roman" w:eastAsia="Times New Roman" w:hAnsi="Times New Roman" w:cs="Times New Roman"/>
                <w:sz w:val="24"/>
                <w:szCs w:val="24"/>
              </w:rPr>
              <w:br/>
              <w:t>- UBND tỉnh, TP trực thuộc TW;</w:t>
            </w:r>
            <w:r w:rsidRPr="00D35C16">
              <w:rPr>
                <w:rFonts w:ascii="Times New Roman" w:eastAsia="Times New Roman" w:hAnsi="Times New Roman" w:cs="Times New Roman"/>
                <w:sz w:val="24"/>
                <w:szCs w:val="24"/>
              </w:rPr>
              <w:br/>
              <w:t>- Các Thứ trưởng Bộ GTVT;</w:t>
            </w:r>
            <w:r w:rsidRPr="00D35C16">
              <w:rPr>
                <w:rFonts w:ascii="Times New Roman" w:eastAsia="Times New Roman" w:hAnsi="Times New Roman" w:cs="Times New Roman"/>
                <w:sz w:val="24"/>
                <w:szCs w:val="24"/>
              </w:rPr>
              <w:br/>
              <w:t>- Cục Kiểm tra văn bản (Bộ Tư pháp);</w:t>
            </w:r>
            <w:r w:rsidRPr="00D35C16">
              <w:rPr>
                <w:rFonts w:ascii="Times New Roman" w:eastAsia="Times New Roman" w:hAnsi="Times New Roman" w:cs="Times New Roman"/>
                <w:sz w:val="24"/>
                <w:szCs w:val="24"/>
              </w:rPr>
              <w:br/>
              <w:t>- Công báo;</w:t>
            </w:r>
            <w:r w:rsidRPr="00D35C16">
              <w:rPr>
                <w:rFonts w:ascii="Times New Roman" w:eastAsia="Times New Roman" w:hAnsi="Times New Roman" w:cs="Times New Roman"/>
                <w:sz w:val="24"/>
                <w:szCs w:val="24"/>
              </w:rPr>
              <w:br/>
              <w:t>- Các Sở Giao thông vận tải;</w:t>
            </w:r>
            <w:r w:rsidRPr="00D35C16">
              <w:rPr>
                <w:rFonts w:ascii="Times New Roman" w:eastAsia="Times New Roman" w:hAnsi="Times New Roman" w:cs="Times New Roman"/>
                <w:sz w:val="24"/>
                <w:szCs w:val="24"/>
              </w:rPr>
              <w:br/>
              <w:t>- Các Khu Quản lý đường bộ;</w:t>
            </w:r>
            <w:r w:rsidRPr="00D35C16">
              <w:rPr>
                <w:rFonts w:ascii="Times New Roman" w:eastAsia="Times New Roman" w:hAnsi="Times New Roman" w:cs="Times New Roman"/>
                <w:sz w:val="24"/>
                <w:szCs w:val="24"/>
              </w:rPr>
              <w:br/>
              <w:t>- Website Chính phủ; Website Bộ GTVT;</w:t>
            </w:r>
            <w:r w:rsidRPr="00D35C16">
              <w:rPr>
                <w:rFonts w:ascii="Times New Roman" w:eastAsia="Times New Roman" w:hAnsi="Times New Roman" w:cs="Times New Roman"/>
                <w:sz w:val="24"/>
                <w:szCs w:val="24"/>
              </w:rPr>
              <w:br/>
              <w:t>- Lưu: VT, KCHT (20).</w:t>
            </w:r>
          </w:p>
        </w:tc>
        <w:tc>
          <w:tcPr>
            <w:tcW w:w="4136" w:type="dxa"/>
            <w:tcMar>
              <w:top w:w="0" w:type="dxa"/>
              <w:left w:w="108" w:type="dxa"/>
              <w:bottom w:w="0" w:type="dxa"/>
              <w:right w:w="108" w:type="dxa"/>
            </w:tcMar>
            <w:hideMark/>
          </w:tcPr>
          <w:p w:rsidR="00D35C16" w:rsidRPr="00D35C16" w:rsidRDefault="00D35C16" w:rsidP="00D35C16">
            <w:pPr>
              <w:spacing w:after="120" w:line="360" w:lineRule="auto"/>
              <w:jc w:val="center"/>
              <w:rPr>
                <w:rFonts w:ascii="Times New Roman" w:eastAsia="Times New Roman" w:hAnsi="Times New Roman" w:cs="Times New Roman"/>
                <w:sz w:val="24"/>
                <w:szCs w:val="24"/>
              </w:rPr>
            </w:pPr>
            <w:r w:rsidRPr="00D35C16">
              <w:rPr>
                <w:rFonts w:ascii="Times New Roman" w:eastAsia="Times New Roman" w:hAnsi="Times New Roman" w:cs="Times New Roman"/>
                <w:b/>
                <w:bCs/>
                <w:sz w:val="24"/>
                <w:szCs w:val="24"/>
              </w:rPr>
              <w:t>BỘ TRƯỞNG</w:t>
            </w:r>
            <w:r w:rsidRPr="00D35C16">
              <w:rPr>
                <w:rFonts w:ascii="Times New Roman" w:eastAsia="Times New Roman" w:hAnsi="Times New Roman" w:cs="Times New Roman"/>
                <w:b/>
                <w:bCs/>
                <w:sz w:val="24"/>
                <w:szCs w:val="24"/>
              </w:rPr>
              <w:br/>
            </w:r>
            <w:r w:rsidRPr="00D35C16">
              <w:rPr>
                <w:rFonts w:ascii="Times New Roman" w:eastAsia="Times New Roman" w:hAnsi="Times New Roman" w:cs="Times New Roman"/>
                <w:b/>
                <w:bCs/>
                <w:sz w:val="24"/>
                <w:szCs w:val="24"/>
              </w:rPr>
              <w:br/>
            </w:r>
            <w:r w:rsidRPr="00D35C16">
              <w:rPr>
                <w:rFonts w:ascii="Times New Roman" w:eastAsia="Times New Roman" w:hAnsi="Times New Roman" w:cs="Times New Roman"/>
                <w:b/>
                <w:bCs/>
                <w:sz w:val="24"/>
                <w:szCs w:val="24"/>
              </w:rPr>
              <w:br/>
            </w:r>
            <w:r w:rsidRPr="00D35C16">
              <w:rPr>
                <w:rFonts w:ascii="Times New Roman" w:eastAsia="Times New Roman" w:hAnsi="Times New Roman" w:cs="Times New Roman"/>
                <w:b/>
                <w:bCs/>
                <w:sz w:val="24"/>
                <w:szCs w:val="24"/>
              </w:rPr>
              <w:br/>
            </w:r>
            <w:r w:rsidRPr="00D35C16">
              <w:rPr>
                <w:rFonts w:ascii="Times New Roman" w:eastAsia="Times New Roman" w:hAnsi="Times New Roman" w:cs="Times New Roman"/>
                <w:b/>
                <w:bCs/>
                <w:sz w:val="24"/>
                <w:szCs w:val="24"/>
              </w:rPr>
              <w:br/>
              <w:t>Hồ Nghĩa Dũng</w:t>
            </w:r>
          </w:p>
        </w:tc>
      </w:tr>
    </w:tbl>
    <w:p w:rsidR="00D35C16" w:rsidRPr="00D35C16" w:rsidRDefault="00D35C16" w:rsidP="00D35C16">
      <w:pPr>
        <w:shd w:val="clear" w:color="auto" w:fill="FFFFFF"/>
        <w:spacing w:after="0" w:line="360" w:lineRule="auto"/>
        <w:rPr>
          <w:rFonts w:ascii="Times New Roman" w:eastAsia="Times New Roman" w:hAnsi="Times New Roman" w:cs="Times New Roman"/>
          <w:sz w:val="24"/>
          <w:szCs w:val="24"/>
        </w:rPr>
      </w:pPr>
      <w:r w:rsidRPr="00D35C16">
        <w:rPr>
          <w:rFonts w:ascii="Times New Roman" w:eastAsia="Times New Roman" w:hAnsi="Times New Roman" w:cs="Times New Roman"/>
          <w:sz w:val="24"/>
          <w:szCs w:val="24"/>
        </w:rPr>
        <w:t> </w:t>
      </w:r>
    </w:p>
    <w:p w:rsidR="00D35C16" w:rsidRPr="00D35C16" w:rsidRDefault="00D35C16" w:rsidP="00D35C16">
      <w:pPr>
        <w:shd w:val="clear" w:color="auto" w:fill="FFFFFF"/>
        <w:spacing w:after="0" w:line="360" w:lineRule="auto"/>
        <w:rPr>
          <w:rFonts w:ascii="Times New Roman" w:eastAsia="Times New Roman" w:hAnsi="Times New Roman" w:cs="Times New Roman"/>
          <w:b/>
          <w:bCs/>
          <w:sz w:val="24"/>
          <w:szCs w:val="24"/>
        </w:rPr>
      </w:pPr>
      <w:r w:rsidRPr="00D35C16">
        <w:rPr>
          <w:rFonts w:ascii="Times New Roman" w:eastAsia="Times New Roman" w:hAnsi="Times New Roman" w:cs="Times New Roman"/>
          <w:b/>
          <w:bCs/>
          <w:sz w:val="24"/>
          <w:szCs w:val="24"/>
        </w:rPr>
        <w:br/>
      </w:r>
    </w:p>
    <w:p w:rsidR="001D3F69" w:rsidRPr="00D35C16" w:rsidRDefault="00387F65" w:rsidP="00D35C16">
      <w:pPr>
        <w:spacing w:line="360" w:lineRule="auto"/>
        <w:rPr>
          <w:rFonts w:ascii="Times New Roman" w:hAnsi="Times New Roman" w:cs="Times New Roman"/>
          <w:sz w:val="24"/>
          <w:szCs w:val="24"/>
        </w:rPr>
      </w:pPr>
    </w:p>
    <w:sectPr w:rsidR="001D3F69" w:rsidRPr="00D35C1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F65" w:rsidRDefault="00387F65" w:rsidP="00D35C16">
      <w:pPr>
        <w:spacing w:after="0" w:line="240" w:lineRule="auto"/>
      </w:pPr>
      <w:r>
        <w:separator/>
      </w:r>
    </w:p>
  </w:endnote>
  <w:endnote w:type="continuationSeparator" w:id="0">
    <w:p w:rsidR="00387F65" w:rsidRDefault="00387F65" w:rsidP="00D3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16" w:rsidRPr="00A67571" w:rsidRDefault="00D35C16" w:rsidP="00D35C1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35C16" w:rsidRDefault="00D3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F65" w:rsidRDefault="00387F65" w:rsidP="00D35C16">
      <w:pPr>
        <w:spacing w:after="0" w:line="240" w:lineRule="auto"/>
      </w:pPr>
      <w:r>
        <w:separator/>
      </w:r>
    </w:p>
  </w:footnote>
  <w:footnote w:type="continuationSeparator" w:id="0">
    <w:p w:rsidR="00387F65" w:rsidRDefault="00387F65" w:rsidP="00D35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35C16" w:rsidRPr="00A67571" w:rsidTr="001218C0">
      <w:trPr>
        <w:trHeight w:val="1208"/>
      </w:trPr>
      <w:tc>
        <w:tcPr>
          <w:tcW w:w="2411" w:type="dxa"/>
          <w:tcBorders>
            <w:top w:val="nil"/>
            <w:left w:val="nil"/>
            <w:bottom w:val="single" w:sz="4" w:space="0" w:color="auto"/>
            <w:right w:val="nil"/>
          </w:tcBorders>
          <w:vAlign w:val="center"/>
          <w:hideMark/>
        </w:tcPr>
        <w:p w:rsidR="00D35C16" w:rsidRPr="00A67571" w:rsidRDefault="00D35C16" w:rsidP="00D35C16">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35C16" w:rsidRPr="00A67571" w:rsidRDefault="00D35C16" w:rsidP="00D35C16">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35C16" w:rsidRPr="00A67571" w:rsidRDefault="00D35C16" w:rsidP="00D35C16">
          <w:pPr>
            <w:rPr>
              <w:rFonts w:ascii="Times New Roman" w:hAnsi="Times New Roman"/>
              <w:sz w:val="20"/>
            </w:rPr>
          </w:pPr>
          <w:r w:rsidRPr="00A67571">
            <w:rPr>
              <w:rFonts w:ascii="Times New Roman" w:hAnsi="Times New Roman"/>
              <w:sz w:val="20"/>
            </w:rPr>
            <w:t>No 2305, VNT Tower, 19  Nguyen Trai Street, Thanh Xuan District, Hanoi City, Viet Nam</w:t>
          </w:r>
        </w:p>
        <w:p w:rsidR="00D35C16" w:rsidRPr="00A67571" w:rsidRDefault="00D35C16" w:rsidP="00D35C16">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35C16" w:rsidRPr="00A67571" w:rsidRDefault="00D35C16" w:rsidP="00D35C16">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35C16" w:rsidRDefault="00D35C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73B1C"/>
    <w:multiLevelType w:val="multilevel"/>
    <w:tmpl w:val="BF66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C16"/>
    <w:rsid w:val="00387F65"/>
    <w:rsid w:val="00D07495"/>
    <w:rsid w:val="00D35C16"/>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BFFCF-49F4-4F9E-8BC9-1CC3A3A2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D35C1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5C16"/>
  </w:style>
  <w:style w:type="character" w:styleId="Hyperlink">
    <w:name w:val="Hyperlink"/>
    <w:basedOn w:val="DefaultParagraphFont"/>
    <w:uiPriority w:val="99"/>
    <w:semiHidden/>
    <w:unhideWhenUsed/>
    <w:rsid w:val="00D35C16"/>
    <w:rPr>
      <w:color w:val="0000FF"/>
      <w:u w:val="single"/>
    </w:rPr>
  </w:style>
  <w:style w:type="paragraph" w:styleId="Header">
    <w:name w:val="header"/>
    <w:basedOn w:val="Normal"/>
    <w:link w:val="HeaderChar"/>
    <w:uiPriority w:val="99"/>
    <w:unhideWhenUsed/>
    <w:rsid w:val="00D3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16"/>
  </w:style>
  <w:style w:type="paragraph" w:styleId="Footer">
    <w:name w:val="footer"/>
    <w:basedOn w:val="Normal"/>
    <w:link w:val="FooterChar"/>
    <w:uiPriority w:val="99"/>
    <w:unhideWhenUsed/>
    <w:rsid w:val="00D3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16"/>
  </w:style>
  <w:style w:type="character" w:customStyle="1" w:styleId="Heading6Char">
    <w:name w:val="Heading 6 Char"/>
    <w:basedOn w:val="DefaultParagraphFont"/>
    <w:link w:val="Heading6"/>
    <w:semiHidden/>
    <w:rsid w:val="00D35C16"/>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618298">
      <w:bodyDiv w:val="1"/>
      <w:marLeft w:val="0"/>
      <w:marRight w:val="0"/>
      <w:marTop w:val="0"/>
      <w:marBottom w:val="0"/>
      <w:divBdr>
        <w:top w:val="none" w:sz="0" w:space="0" w:color="auto"/>
        <w:left w:val="none" w:sz="0" w:space="0" w:color="auto"/>
        <w:bottom w:val="none" w:sz="0" w:space="0" w:color="auto"/>
        <w:right w:val="none" w:sz="0" w:space="0" w:color="auto"/>
      </w:divBdr>
      <w:divsChild>
        <w:div w:id="1927616715">
          <w:marLeft w:val="0"/>
          <w:marRight w:val="0"/>
          <w:marTop w:val="0"/>
          <w:marBottom w:val="0"/>
          <w:divBdr>
            <w:top w:val="none" w:sz="0" w:space="0" w:color="auto"/>
            <w:left w:val="none" w:sz="0" w:space="0" w:color="auto"/>
            <w:bottom w:val="none" w:sz="0" w:space="0" w:color="auto"/>
            <w:right w:val="none" w:sz="0" w:space="0" w:color="auto"/>
          </w:divBdr>
          <w:divsChild>
            <w:div w:id="1498229332">
              <w:marLeft w:val="0"/>
              <w:marRight w:val="0"/>
              <w:marTop w:val="0"/>
              <w:marBottom w:val="0"/>
              <w:divBdr>
                <w:top w:val="single" w:sz="12" w:space="0" w:color="F89B1A"/>
                <w:left w:val="single" w:sz="6" w:space="0" w:color="C8D4DB"/>
                <w:bottom w:val="none" w:sz="0" w:space="0" w:color="auto"/>
                <w:right w:val="single" w:sz="6" w:space="0" w:color="C8D4DB"/>
              </w:divBdr>
              <w:divsChild>
                <w:div w:id="1468011784">
                  <w:marLeft w:val="0"/>
                  <w:marRight w:val="0"/>
                  <w:marTop w:val="0"/>
                  <w:marBottom w:val="0"/>
                  <w:divBdr>
                    <w:top w:val="none" w:sz="0" w:space="0" w:color="auto"/>
                    <w:left w:val="none" w:sz="0" w:space="0" w:color="auto"/>
                    <w:bottom w:val="none" w:sz="0" w:space="0" w:color="auto"/>
                    <w:right w:val="none" w:sz="0" w:space="0" w:color="auto"/>
                  </w:divBdr>
                  <w:divsChild>
                    <w:div w:id="1199777640">
                      <w:marLeft w:val="0"/>
                      <w:marRight w:val="0"/>
                      <w:marTop w:val="0"/>
                      <w:marBottom w:val="0"/>
                      <w:divBdr>
                        <w:top w:val="none" w:sz="0" w:space="0" w:color="auto"/>
                        <w:left w:val="none" w:sz="0" w:space="0" w:color="auto"/>
                        <w:bottom w:val="none" w:sz="0" w:space="0" w:color="auto"/>
                        <w:right w:val="none" w:sz="0" w:space="0" w:color="auto"/>
                      </w:divBdr>
                      <w:divsChild>
                        <w:div w:id="466052228">
                          <w:marLeft w:val="0"/>
                          <w:marRight w:val="225"/>
                          <w:marTop w:val="0"/>
                          <w:marBottom w:val="0"/>
                          <w:divBdr>
                            <w:top w:val="none" w:sz="0" w:space="0" w:color="auto"/>
                            <w:left w:val="none" w:sz="0" w:space="0" w:color="auto"/>
                            <w:bottom w:val="none" w:sz="0" w:space="0" w:color="auto"/>
                            <w:right w:val="none" w:sz="0" w:space="0" w:color="auto"/>
                          </w:divBdr>
                          <w:divsChild>
                            <w:div w:id="279916248">
                              <w:marLeft w:val="0"/>
                              <w:marRight w:val="0"/>
                              <w:marTop w:val="0"/>
                              <w:marBottom w:val="0"/>
                              <w:divBdr>
                                <w:top w:val="none" w:sz="0" w:space="0" w:color="auto"/>
                                <w:left w:val="none" w:sz="0" w:space="0" w:color="auto"/>
                                <w:bottom w:val="none" w:sz="0" w:space="0" w:color="auto"/>
                                <w:right w:val="none" w:sz="0" w:space="0" w:color="auto"/>
                              </w:divBdr>
                              <w:divsChild>
                                <w:div w:id="1495026140">
                                  <w:marLeft w:val="0"/>
                                  <w:marRight w:val="0"/>
                                  <w:marTop w:val="0"/>
                                  <w:marBottom w:val="0"/>
                                  <w:divBdr>
                                    <w:top w:val="none" w:sz="0" w:space="0" w:color="auto"/>
                                    <w:left w:val="none" w:sz="0" w:space="0" w:color="auto"/>
                                    <w:bottom w:val="none" w:sz="0" w:space="0" w:color="auto"/>
                                    <w:right w:val="none" w:sz="0" w:space="0" w:color="auto"/>
                                  </w:divBdr>
                                  <w:divsChild>
                                    <w:div w:id="648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9928">
                          <w:marLeft w:val="0"/>
                          <w:marRight w:val="0"/>
                          <w:marTop w:val="150"/>
                          <w:marBottom w:val="0"/>
                          <w:divBdr>
                            <w:top w:val="none" w:sz="0" w:space="0" w:color="auto"/>
                            <w:left w:val="none" w:sz="0" w:space="0" w:color="auto"/>
                            <w:bottom w:val="none" w:sz="0" w:space="0" w:color="auto"/>
                            <w:right w:val="none" w:sz="0" w:space="0" w:color="auto"/>
                          </w:divBdr>
                          <w:divsChild>
                            <w:div w:id="661352802">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1783</Words>
  <Characters>10166</Characters>
  <Application>Microsoft Office Word</Application>
  <DocSecurity>0</DocSecurity>
  <Lines>84</Lines>
  <Paragraphs>23</Paragraphs>
  <ScaleCrop>false</ScaleCrop>
  <Company>Grizli777</Company>
  <LinksUpToDate>false</LinksUpToDate>
  <CharactersWithSpaces>11926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2015-10-22T14:16:00Z</dcterms:created>
  <dcterms:modified xsi:type="dcterms:W3CDTF">2015-10-22T14:18:00Z</dcterms:modified>
</cp:coreProperties>
</file>