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25DDF" w:rsidRPr="00D25DDF" w:rsidTr="00D25DDF">
        <w:trPr>
          <w:tblCellSpacing w:w="0" w:type="dxa"/>
        </w:trPr>
        <w:tc>
          <w:tcPr>
            <w:tcW w:w="334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jc w:val="center"/>
              <w:rPr>
                <w:rFonts w:ascii="Times New Roman" w:eastAsia="Times New Roman" w:hAnsi="Times New Roman" w:cs="Times New Roman"/>
                <w:sz w:val="24"/>
                <w:szCs w:val="24"/>
              </w:rPr>
            </w:pPr>
            <w:r w:rsidRPr="00D25DDF">
              <w:rPr>
                <w:rFonts w:ascii="Times New Roman" w:eastAsia="Times New Roman" w:hAnsi="Times New Roman" w:cs="Times New Roman"/>
                <w:b/>
                <w:bCs/>
                <w:sz w:val="24"/>
                <w:szCs w:val="24"/>
              </w:rPr>
              <w:t>BỘ GIÁO DỤC VÀ ĐÀO TẠO - BỘ NỘI VỤ</w:t>
            </w:r>
            <w:r w:rsidRPr="00D25DDF">
              <w:rPr>
                <w:rFonts w:ascii="Times New Roman" w:eastAsia="Times New Roman" w:hAnsi="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jc w:val="center"/>
              <w:rPr>
                <w:rFonts w:ascii="Times New Roman" w:eastAsia="Times New Roman" w:hAnsi="Times New Roman" w:cs="Times New Roman"/>
                <w:sz w:val="24"/>
                <w:szCs w:val="24"/>
              </w:rPr>
            </w:pPr>
            <w:r w:rsidRPr="00D25DDF">
              <w:rPr>
                <w:rFonts w:ascii="Times New Roman" w:eastAsia="Times New Roman" w:hAnsi="Times New Roman" w:cs="Times New Roman"/>
                <w:b/>
                <w:bCs/>
                <w:sz w:val="24"/>
                <w:szCs w:val="24"/>
              </w:rPr>
              <w:t>CỘNG HÒA XÃ HỘI CHỦ NGHĨA VIỆT NAM</w:t>
            </w:r>
            <w:r w:rsidRPr="00D25DDF">
              <w:rPr>
                <w:rFonts w:ascii="Times New Roman" w:eastAsia="Times New Roman" w:hAnsi="Times New Roman" w:cs="Times New Roman"/>
                <w:b/>
                <w:bCs/>
                <w:sz w:val="24"/>
                <w:szCs w:val="24"/>
              </w:rPr>
              <w:br/>
              <w:t>Độc lập - Tự do - Hạnh phúc </w:t>
            </w:r>
            <w:r w:rsidRPr="00D25DDF">
              <w:rPr>
                <w:rFonts w:ascii="Times New Roman" w:eastAsia="Times New Roman" w:hAnsi="Times New Roman" w:cs="Times New Roman"/>
                <w:b/>
                <w:bCs/>
                <w:sz w:val="24"/>
                <w:szCs w:val="24"/>
              </w:rPr>
              <w:br/>
              <w:t>---------------</w:t>
            </w:r>
          </w:p>
        </w:tc>
      </w:tr>
      <w:tr w:rsidR="00D25DDF" w:rsidRPr="00D25DDF" w:rsidTr="00D25DDF">
        <w:trPr>
          <w:tblCellSpacing w:w="0" w:type="dxa"/>
        </w:trPr>
        <w:tc>
          <w:tcPr>
            <w:tcW w:w="334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jc w:val="center"/>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Số: </w:t>
            </w:r>
            <w:bookmarkStart w:id="0" w:name="_GoBack"/>
            <w:r w:rsidRPr="00D25DDF">
              <w:rPr>
                <w:rFonts w:ascii="Times New Roman" w:eastAsia="Times New Roman" w:hAnsi="Times New Roman" w:cs="Times New Roman"/>
                <w:sz w:val="24"/>
                <w:szCs w:val="24"/>
              </w:rPr>
              <w:t>11/2015/TTLT-BGDĐT-BNV</w:t>
            </w:r>
            <w:bookmarkEnd w:id="0"/>
          </w:p>
        </w:tc>
        <w:tc>
          <w:tcPr>
            <w:tcW w:w="550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jc w:val="right"/>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Hà Nội, ngày 29 tháng 05 năm 2015</w:t>
            </w:r>
          </w:p>
        </w:tc>
      </w:tr>
    </w:tbl>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hd w:val="clear" w:color="auto" w:fill="FFFFFF"/>
        <w:spacing w:after="0" w:line="360" w:lineRule="auto"/>
        <w:jc w:val="center"/>
        <w:rPr>
          <w:rFonts w:ascii="Times New Roman" w:eastAsia="Times New Roman" w:hAnsi="Times New Roman" w:cs="Times New Roman"/>
          <w:sz w:val="24"/>
          <w:szCs w:val="24"/>
        </w:rPr>
      </w:pPr>
      <w:bookmarkStart w:id="1" w:name="loai_1"/>
      <w:r w:rsidRPr="00D25DDF">
        <w:rPr>
          <w:rFonts w:ascii="Times New Roman" w:eastAsia="Times New Roman" w:hAnsi="Times New Roman" w:cs="Times New Roman"/>
          <w:b/>
          <w:bCs/>
          <w:sz w:val="24"/>
          <w:szCs w:val="24"/>
        </w:rPr>
        <w:t>THÔNG TƯ LIÊN TỊCH</w:t>
      </w:r>
      <w:bookmarkEnd w:id="1"/>
    </w:p>
    <w:p w:rsidR="00D25DDF" w:rsidRPr="00D25DDF" w:rsidRDefault="00D25DDF" w:rsidP="00D25DDF">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D25DDF">
        <w:rPr>
          <w:rFonts w:ascii="Times New Roman" w:eastAsia="Times New Roman" w:hAnsi="Times New Roman" w:cs="Times New Roman"/>
          <w:sz w:val="24"/>
          <w:szCs w:val="24"/>
        </w:rPr>
        <w:t>HƯỚNG DẪN VỀ CHỨC NĂNG, NHIỆM VỤ, QUYỀN HẠN VÀ CƠ CẤU TỔ CHỨC CỦA SỞ GIÁO DỤC VÀ ĐÀO TẠO THUỘC ỦY BAN NHÂN DÂN TỈNH, THÀNH PHỐ TRỰC THUỘC TRUNG ƯƠNG, PHÒNG GIÁO DỤC VÀ ĐÀO TẠO THUỘC ỦY BAN NHÂN DÂN HUYỆN, QUẬN, THỊ XÃ, THÀNH PHỐ THUỘC TỈNH</w:t>
      </w:r>
      <w:bookmarkEnd w:id="2"/>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Căn cứ Nghị định số 36/2012/NĐ-CP ngày 18 tháng 4 năm 2012 của Chính phủ quy định chức năng, nhiệm vụ, quyền hạn và cơ cấu tổ chức của Bộ, cơ quan ngang Bộ;</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Căn cứ Nghị định số 32/2008/NĐ-CP ngày 19 tháng 3 năm 2008 của Chính phủ quy định chức năng, nhiệm vụ, quyền hạn và cơ cấu tổ chức của Bộ Giáo dục và Đào tạo;</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 Căn cứ Nghị định số 58/2014/NĐ-CP ngày 16 tháng 6 năm 2014 của Chính phủ quy định chức năng, nhiệm vụ, quyền hạn và cơ cấu tổ chức của Bộ Nội vụ;</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Căn cứ Nghị định số 24/2014/NĐ-CP ngày 04 tháng 4 năm 2014 của Chính phủ quy định tổ chức các cơ quan chuyên môn thuộc Ủy ban nhân dân tỉnh, thành phố trực thuộc Trung ương;</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Căn cứ Nghị định số 37/2014/NĐ-CP ngày 05 tháng 5 năm 2014 của Chính phủ quy định tổ chức các cơ quan chuyên môn thuộc Ủy ban nhân dân huyện, quận, thị xã, thành phố thuộc tỉnh;</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Căn cứ Nghị định số 115/2010/NĐ-CP ngày 24 tháng 12 năm 2010 của Chính phủ quy định trách nhiệm quản lý nhà nước về giáo dục;</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i/>
          <w:iCs/>
          <w:sz w:val="24"/>
          <w:szCs w:val="24"/>
        </w:rPr>
        <w:t xml:space="preserve">Bộ trưởng Bộ Giáo dục và Đào tạo và Bộ trưởng Bộ Nội vụ hướng dẫn về chức năng, nhiệm vụ, quyền hạn và cơ cấu tổ chức của Sở Giáo dục và Đào tạo thuộc Ủy ban nhân dân các tỉnh, thành phố trực thuộc Trung ương (sau đây gọi chung là Ủy ban nhân dân cấp tỉnh), Phòng Giáo dục </w:t>
      </w:r>
      <w:r w:rsidRPr="00D25DDF">
        <w:rPr>
          <w:rFonts w:ascii="Times New Roman" w:eastAsia="Times New Roman" w:hAnsi="Times New Roman" w:cs="Times New Roman"/>
          <w:i/>
          <w:iCs/>
          <w:sz w:val="24"/>
          <w:szCs w:val="24"/>
        </w:rPr>
        <w:lastRenderedPageBreak/>
        <w:t>và Đào tạo thuộc Ủy ban nhân dân các huyện, quận, thị xã, thành phố thuộc tỉnh (sau đây gọi chung là Ủy ban nhân dân cấp huyện).</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3" w:name="chuong_1"/>
      <w:r w:rsidRPr="00D25DDF">
        <w:rPr>
          <w:rFonts w:ascii="Times New Roman" w:eastAsia="Times New Roman" w:hAnsi="Times New Roman" w:cs="Times New Roman"/>
          <w:b/>
          <w:bCs/>
          <w:sz w:val="24"/>
          <w:szCs w:val="24"/>
        </w:rPr>
        <w:t>Chương I</w:t>
      </w:r>
      <w:bookmarkEnd w:id="3"/>
    </w:p>
    <w:p w:rsidR="00D25DDF" w:rsidRPr="00D25DDF" w:rsidRDefault="00D25DDF" w:rsidP="00D25DDF">
      <w:pPr>
        <w:shd w:val="clear" w:color="auto" w:fill="FFFFFF"/>
        <w:spacing w:after="0" w:line="360" w:lineRule="auto"/>
        <w:jc w:val="center"/>
        <w:rPr>
          <w:rFonts w:ascii="Times New Roman" w:eastAsia="Times New Roman" w:hAnsi="Times New Roman" w:cs="Times New Roman"/>
          <w:sz w:val="24"/>
          <w:szCs w:val="24"/>
        </w:rPr>
      </w:pPr>
      <w:bookmarkStart w:id="4" w:name="chuong_1_name"/>
      <w:r w:rsidRPr="00D25DDF">
        <w:rPr>
          <w:rFonts w:ascii="Times New Roman" w:eastAsia="Times New Roman" w:hAnsi="Times New Roman" w:cs="Times New Roman"/>
          <w:b/>
          <w:bCs/>
          <w:sz w:val="24"/>
          <w:szCs w:val="24"/>
        </w:rPr>
        <w:t>SỞ GIÁO DỤC VÀ ĐÀO TẠO</w:t>
      </w:r>
      <w:bookmarkEnd w:id="4"/>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5" w:name="dieu_1"/>
      <w:r w:rsidRPr="00D25DDF">
        <w:rPr>
          <w:rFonts w:ascii="Times New Roman" w:eastAsia="Times New Roman" w:hAnsi="Times New Roman" w:cs="Times New Roman"/>
          <w:b/>
          <w:bCs/>
          <w:sz w:val="24"/>
          <w:szCs w:val="24"/>
        </w:rPr>
        <w:t>Điều 1. Vị trí và chức năng</w:t>
      </w:r>
      <w:bookmarkEnd w:id="5"/>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Sở Giáo dục và Đào tạo là cơ quan chuyên môn thuộc Ủy ban nhân dân cấp tỉnh; thực hiện chức năng tham mưu, giúp Ủy ban nhân dân cấp tỉnh quản lý nhà nước về giáo dục và đào tạo ở địa phương theo quy định của pháp luật và theo phân công hoặc ủy quyền của Ủy ban nhân dân cấp tỉnh, Chủ tịch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Sở Giáo dục và Đào tạo có tư cách pháp nhân, có con dấu và tài khoản riêng; chịu sự chỉ đạo, quản lý về tổ chức, biên chế và công tác của Ủy ban nhân dân cấp tỉnh; chịu sự chỉ đạo, hướng dẫn, kiểm tra về chuyên môn, nghiệp vụ của Bộ Giáo dục và Đào tạo.</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6" w:name="dieu_2"/>
      <w:r w:rsidRPr="00D25DDF">
        <w:rPr>
          <w:rFonts w:ascii="Times New Roman" w:eastAsia="Times New Roman" w:hAnsi="Times New Roman" w:cs="Times New Roman"/>
          <w:b/>
          <w:bCs/>
          <w:sz w:val="24"/>
          <w:szCs w:val="24"/>
        </w:rPr>
        <w:t>Điều 2. Nhiệm vụ và quyền hạn</w:t>
      </w:r>
      <w:bookmarkEnd w:id="6"/>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Trình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a) Dự thảo quyết định, chỉ thị; quy hoạch, kế hoạch dài hạn, 05 năm và hàng năm; chương trình, dự án, đề án; biện pháp tổ chức thực hiện các nhiệm vụ cải cách hành chính nhà nước về lĩnh vực giáo dục và đào tạo ở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b) Dự thảo mức thu học phí, lệ phí tuyển sinh đối với các cơ sở giáo dục thuộc phạm vi quản lý của địa phương để Ủy ban nhân dân cấp tỉnh trình Hội đồng nhân dân cùng cấp quyết định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c) Dự thảo văn bản quy định chức năng, nhiệm vụ, quyền hạn và cơ cấu tổ chức của Sở Giáo dục và Đào tạo;</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d) Dự thảo hướng dẫn cụ thể chức năng, nhiệm vụ, quyền hạn và tổ chức của Phòng Giáo dục và Đào tạo theo quy định tại </w:t>
      </w:r>
      <w:bookmarkStart w:id="7" w:name="dc_1"/>
      <w:r w:rsidRPr="00D25DDF">
        <w:rPr>
          <w:rFonts w:ascii="Times New Roman" w:eastAsia="Times New Roman" w:hAnsi="Times New Roman" w:cs="Times New Roman"/>
          <w:sz w:val="24"/>
          <w:szCs w:val="24"/>
        </w:rPr>
        <w:t>khoản 1 Điều 10 Nghị định số 37/2014/NĐ-CP</w:t>
      </w:r>
      <w:bookmarkEnd w:id="7"/>
      <w:r w:rsidRPr="00D25DDF">
        <w:rPr>
          <w:rFonts w:ascii="Times New Roman" w:eastAsia="Times New Roman" w:hAnsi="Times New Roman" w:cs="Times New Roman"/>
          <w:sz w:val="24"/>
          <w:szCs w:val="24"/>
        </w:rPr>
        <w:t> ngày 05 tháng 5 năm 2014 của Chính phủ, Thông tư liên tịch này và các văn bản pháp luật khác liên quan;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đ) Dự thảo văn bản quy định cụ thể điều kiện, tiêu chuẩn, chức danh đối với người đứng đầu, cấp phó người đứng đầu các đơn vị thuộc Sở Giáo dục và Đào tạo; Trưởng phòng, Phó trưởng phòng Phòng Giáo dục và Đào tạo thuộc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Trình Chủ tịch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a) Dự thảo các quyết định thành lập, sáp nhập, chia tách, giải thể, đối với các đơn vị thuộc Sở;</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b) Dự thảo các quyết định cho phép thành lập, sáp nhập, chia tách, giải thể, chuyển đổi loại hình các cơ sở giáo dục (bao gồm cả các cơ sở giáo dục có sự tham gia đầu tư của các tổ chức, cá nhân nước ngoài) trực thuộc Sở;</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c) Dự thảo quyết định, chỉ thị cá biệt trong lĩnh vực giáo dục và đào tạo thuộc thẩm quyền ban hành của Chủ tịch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3. Tổ chức thực hiện các văn bản quy phạm pháp luật, quy hoạch, kế hoạch sau khi được phê duyệt; thông tin, tuyên truyền, hướng dẫn, phổ biến, giáo dục, theo dõi thi hành pháp luật về giáo dục thuộc phạm vi quản lý được giao.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4. Tổ chức thực hiện và chịu trách nhiệm về việc xác nhận, đăng ký, cấp giấy phép, văn bằng, chứng chỉ thuộc phạm vi trách nhiệm quản lý của Sở Giáo dục và Đào tạo theo quy định của pháp luật và theo phân công hoặc ủy quyền của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5. Tổ chức ứng dụng các kinh nghiệm, thành tựu khoa học, công nghệ tiên tiến trong giáo dục; tổng kết kinh nghiệm, sáng kiến của địa phương; quản lý công tác nghiên cứu khoa học, công nghệ trong các cơ sở giáo dục trực thuộc Sở; xây dựng hệ thống thông tin, lưu trữ phục vụ công tác quản lý của Sở.</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6. Tổ chức, xây dựng, nhân điển hình tiên tiến và thực hiện công tác thi đua khen thưởng về giáo dục ở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7. Hướng dẫn, tổ chức thực hiện, kiểm tra, thanh tra các cơ sở giáo dục trực thuộc Sở, các Phòng Giáo dục và Đào tạo về thực hiện mục tiêu, chương trình, nội dung, kế hoạch giáo dục, quy chế chuyên môn, việc thực hiện chính sách đối với người học, các điều kiện đảm bảo của các cơ sở </w:t>
      </w:r>
      <w:r w:rsidRPr="00D25DDF">
        <w:rPr>
          <w:rFonts w:ascii="Times New Roman" w:eastAsia="Times New Roman" w:hAnsi="Times New Roman" w:cs="Times New Roman"/>
          <w:sz w:val="24"/>
          <w:szCs w:val="24"/>
        </w:rPr>
        <w:lastRenderedPageBreak/>
        <w:t>giáo dục công lập; công tác tuyển sinh, thi, xét duyệt, cấp văn bằng, chứng chỉ, kiểm định chất lượng giáo dục; công tác phổ cập giáo dục, chống mù chữ, xây dựng xã hội học tập ở địa phương và các hoạt động giáo dục khác theo hướng dẫn của Bộ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8. Hướng dẫn xây dựng và tổng hợp kế hoạch đào tạo, bồi dưỡng nhà giáo, công chức, viên chức của các cơ sở giáo dục thuộc thẩm quyền quản lý của Sở; tổ chức thực hiện sau khi được cơ quan có thẩm quyền phê duyệt.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9. Hướng dẫn, tổ chức thực hiện việc huy động, quản lý, sử dụng các nguồn lực để phát triển giáo dục ở địa phương; kiểm tra việc thực hiện quyền tự chủ, tự chịu trách nhiệm của các cơ sở giáo dục công lập trực thuộc Sở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10. Quyết định mở ngành đào tạo trình độ trung cấp chuyên nghiệp đối với trường trung cấp chuyên nghiệp trực thuộc Sở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Bộ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11. Quyết định cho phép hoạt động giáo dục, đình chỉ hoạt động giáo dục đối với các cơ sở giáo dục trực thuộc Sở (không bao gồm trường cao đẳng sư phạm)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Bộ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12. Giúp Ủy ban nhân dân cấp tỉnh quản lý nhà nước về các hoạt động có liên quan đến lĩnh vực giáo dục của các doanh nghiệp, tổ chức, cá nhân ở địa phương; hướng dẫn và kiểm tra hoạt động của các hội, tổ chức phi chính phủ trong lĩnh vực giáo dục ở địa phương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13. Giúp Ủy ban nhân dân cấp tỉnh quản lý nhà nước các tổ chức dịch vụ du học tự túc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pháp luật; thực hiện hợp tác quốc tế về lĩnh vực giáo dục theo quy định của pháp luật và của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14. Giúp Ủy ban nhân dân cấp tỉnh thực hiện kiểm tra, giám sát việc tuân thủ pháp luật về giáo dục trong việc bảo đảm các điều kiện thành lập trường, hoạt động giáo dục, mở ngành đào tạo, công khai chất lượng giáo dục, điều kiện bảo đảm chất lượng giáo dục theo quy định của Bộ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15. Quy định cụ thể chức năng, nhiệm vụ, quyền hạn của các tổ chức thuộc Sở và các cơ sở giáo dục trực thuộc Sở.</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16. Chủ trì, phối hợp với Sở Kế hoạch và Đầu tư thẩm định các điều kiện, tiêu chuẩn để cơ quan có thẩm quyền cấp giấy chứng nhận đầu tư về giáo dục đối với các tổ chức, cá nhân nước ngoài; cấp, thu hồi giấy phép hoạt động; hướng dẫn, kiểm tra, thanh tra hoạt động giáo dục của các cơ sở giáo dục có sự tham gia đầu tư của tổ chức, cá nhân nước ngoài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17. Chủ trì, phối hợp với Sở Tài chính, Sở Kế hoạch và Đầu tư cụ thể hóa các tiêu chuẩn, định mức kinh phí giáo dục địa phương; hướng dẫn xây dựng và lập dự toán ngân sách giáo dục hàng năm đối với các cơ sở giáo dục trực thuộc Sở; quyết định giao dự toán chi ngân sách giáo dục đối với các cơ sở giáo dục trực thuộc Sở sau khi đã được cơ quan có thẩm quyền phê duyệt; xác định, cân đối ngân sách nhà nước chi cho giáo dục hàng năm trình cơ quan có thẩm quyền phê duyệt; kiểm tra việc sử dụng ngân sách nhà nước và các nguồn thu hợp pháp khác của các cơ sở giáo dục ở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18. Thực hiện cải cách hành chính, công tác thực hành tiết kiệm, phòng chống tham nhũng, lãng phí; công tác thanh tra, kiểm tra, giải quyết khiếu nại, tố cáo, kiến nghị có liên quan đến giáo dục và xử lý vi phạm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19. Quản lý tổ chức bộ máy, biên chế công chức, cơ cấu ngạch công chức, vị trí việc làm, cơ cấu viên chức theo chức danh nghề nghiệp và số lượng người làm việc trong các cơ sở trực thuộc; thực hiện chế độ tiền lương và chế độ đãi ngộ, đào tạo, bồi dưỡng, khen thưởng, kỷ luật đối với công chức, viên chức và lao động thuộc phạm vi quản lý theo quy định của pháp luật và theo sự phân công hoặc ủy quyền của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20. Quản lý về tài chính, tài sản, cơ sở vật chất được giao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pháp luật và của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21. Thực hiện thống kê, thông tin, báo cáo định kỳ và hàng năm, báo cáo đột xuất về tổ chức và hoạt động giáo dục của địa phương với Ủy ban nhân dân cấp tỉnh và Bộ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 xml:space="preserve">22. Thực hiện nhiệm vụ khác do Ủy ban nhân dân, Chủ tịch Ủy ban nhân cấp tỉnh giao và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pháp luật.</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8" w:name="dieu_3"/>
      <w:r w:rsidRPr="00D25DDF">
        <w:rPr>
          <w:rFonts w:ascii="Times New Roman" w:eastAsia="Times New Roman" w:hAnsi="Times New Roman" w:cs="Times New Roman"/>
          <w:b/>
          <w:bCs/>
          <w:sz w:val="24"/>
          <w:szCs w:val="24"/>
        </w:rPr>
        <w:t>Điều 3. Lãnh đạo Sở Giáo dục và Đào tạo</w:t>
      </w:r>
      <w:bookmarkEnd w:id="8"/>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Sở Giáo dục và Đào tạo có Giám đốc và 03 Phó Giám đốc.</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Giám đốc Sở Giáo dục và Đào tạo chịu trách nhiệm trước Ủy ban nhân dân cấp tỉnh, Chủ tịch Ủy ban nhân dân cấp tỉnh và trước pháp luật về thực hiện chức năng, nhiệm vụ, quyền hạn của Sở Giáo dục và Đào tạo. Trách nhiệm cụ thể của Giám đốc Sở Giáo dục và Đào tạo như sau:</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a) Căn cứ các quy định hiện hành của pháp luật và phân công của Ủy ban nhân dân cấp tỉnh, ban hành quy chế làm việc của Sở và chỉ đạo, kiểm tra việc thực hiện;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b) Chịu trách nhiệm trước Ủy ban nhân dân, Chủ tịch Ủy ban nhân dân cấp tỉnh và trước pháp luật về thực hiện chức năng, nhiệm vụ, quyền hạn của Sở Giáo dục và Đào tạo và các công việc được Ủy ban nhân dân, Chủ tịch Ủy ban nhân dân cấp tỉnh phân công hoặc ủy quyền. Đối với những vấn đề vượt quá thẩm quyền hoặc đúng thẩm quyền nhưng không đủ khả năng và điều kiện giải quyết thì Giám đốc Sở giáo dục và Đào tạo phải chủ động làm việc với Giám đốc sở có liên quan để hoàn chỉnh hồ sơ trình Ủy ban nhân dân, Chủ tịch Ủy ban nhân dân cấp tỉnh xem xét, quyết định;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c) Có trách nhiệm báo cáo với Ủy ban nhân dân, Chủ tịch Ủy ban nhân cấp tỉnh; Bộ, cơ quan ngang Bộ về tổ chức, hoạt động giáo dục của Sở Giáo dục và Đào tạo; báo cáo công tác, cung cấp tài liệu trước Hội đồng nhân dân và Ủy ban nhân dân cấp tỉnh khi có yêu cầu; trả lời kiến nghị của cử tri, chất vấn của đại biểu Hội đồng nhân dân cấp tỉnh về những vấn đề liên quan đến giáo dục và đào tạo trên địa bàn; phối hợp với Giám đốc sở, người đứng đầu tổ chức chính trị - xã hội và các cơ quan có liên quan trong việc thực hiện nhiệm vụ của Sở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d) Căn cứ quy định về phân cấp quản lý tổ chức cán bộ của Ủy ban nhân dân cấp tỉnh để quyết định: Bổ nhiệm, bổ nhiệm lại, miễn nhiệm, luân chuyển, cách chức, giáng chức người đứng đầu, cấp phó người đứng đầu các cơ sở giáo dục trực thuộc Sở (không bao gồm người đứng đầu, cấp phó người đứng đầu trường trung cấp sư phạm, cao đẳng sư phạm thuộc Sở); công nhận, không </w:t>
      </w:r>
      <w:r w:rsidRPr="00D25DDF">
        <w:rPr>
          <w:rFonts w:ascii="Times New Roman" w:eastAsia="Times New Roman" w:hAnsi="Times New Roman" w:cs="Times New Roman"/>
          <w:sz w:val="24"/>
          <w:szCs w:val="24"/>
        </w:rPr>
        <w:lastRenderedPageBreak/>
        <w:t>công nhận hội đồng trường các cơ sở giáo dục trực thuộc Sở; công nhận, không công nhận hội đồng quản trị, chủ tịch hội đồng quản trị, hiệu trưởng, phó hiệu trưởng các cơ sở giáo dục ngoài công lập thuộc thẩm quyền quản lý nhà nước của Ủy ban nhân dân cấp tỉnh, bao gồm cả các trường cao đẳng tư thục đóng trên địa bàn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3. Phó Giám đốc Sở Giáo dục và Đào tạo là người giúp Giám đốc Sở phụ trách một hoặc một số mặt công tác, chịu trách nhiệm trước Giám đốc Sở và trước pháp luật về nhiệm vụ được phân công. Khi Giám đốc Sở vắng mặt, một Phó Giám đốc Sở được Giám đốc sở ủy nhiệm điều hành các hoạt động của Sở.</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4. Việc bổ nhiệm, bổ nhiệm lại, miễn nhiệm, điều động, luân chuyển, khen thưởng, kỷ luật, cho từ chức, nghỉ hưu và thực hiện chế độ chính sách khác đối với Giám đốc, Phó Giám đốc Sở Giáo dục và Đào tạo do Chủ tịch Ủy ban nhân dân cấp tỉnh quyết định theo quy định của pháp luật.</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9" w:name="dieu_4"/>
      <w:r w:rsidRPr="00D25DDF">
        <w:rPr>
          <w:rFonts w:ascii="Times New Roman" w:eastAsia="Times New Roman" w:hAnsi="Times New Roman" w:cs="Times New Roman"/>
          <w:b/>
          <w:bCs/>
          <w:sz w:val="24"/>
          <w:szCs w:val="24"/>
        </w:rPr>
        <w:t>Điều 4. Cơ cấu tổ chức của Sở Giáo dục và Đào tạo</w:t>
      </w:r>
      <w:bookmarkEnd w:id="9"/>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Cơ quan Sở Giáo dục và Đào tạo được tổ chức không quá 10 đơn vị, bao gồm:</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a) Các đơn vị được thành lập thống nhất ở các Sở Giáo dục và Đào tạo tỉnh, thành phố trực thuộc Trung 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Văn phòng;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Thanh tra;</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Phòng Tổ chức cán bộ;</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Phòng Kế hoạch - Tài chính;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Phòng Chính trị, tư tưởng;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b) Các phòng chuyên môn, nghiệp vụ khác thuộc Sở Giáo dục và Đào tạo được thành lập phù hợp với đặc điểm của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Giám đốc Sở Giáo dục và Đào tạo chủ trì, phối hợp Giám đốc Sở Nội vụ trình Ủy ban nhân dân cấp tỉnh quyết định cụ thể các phòng chuyên môn, nghiệp vụ khác thuộc Sở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2. Các cơ sở giáo dục trực thuộc Sở Giáo dục và Đào tạo, gồm: Trường cao đẳng sư phạm; trường trung cấp sư phạm; trường trung học phổ thông; trường phổ thông có nhiều cấp học, trong đó có cấp học trung học phổ thông; trường phổ thông dân tộc nội trú có cấp trung học phổ thông; trung tâm kỹ thuật tổng hợp-hướng nghiệp; trung tâm giáo dục thường xuyên; trung tâm ngoại ngữ, tin học; trường, lớp dành cho người khuyết tật; trường, cơ sở thực hành sư phạm và các cơ sở giáo dục trực thuộc khác (nếu có) thuộc thẩm quyền quản lý nhà nước của Ủy ban nhân dân cấp tỉnh.</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0" w:name="dieu_5"/>
      <w:r w:rsidRPr="00D25DDF">
        <w:rPr>
          <w:rFonts w:ascii="Times New Roman" w:eastAsia="Times New Roman" w:hAnsi="Times New Roman" w:cs="Times New Roman"/>
          <w:b/>
          <w:bCs/>
          <w:sz w:val="24"/>
          <w:szCs w:val="24"/>
        </w:rPr>
        <w:t>Điều 5. Biên chế của Sở Giáo dục và Đào tạo</w:t>
      </w:r>
      <w:bookmarkEnd w:id="10"/>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Biên chế công chức, số lượng người làm việc của Sở Giáo dục và Đào tạo được giao trên cơ sở vị trí việc làm gắn với chức năng, nhiệm vụ, phạm vi hoạt động và nằm trong tổng biên chế công chức, tổng số lượng người làm việc của các cơ quan, tổ chức hành chính, đơn vị sự nghiệp công lập của tỉnh, thành phố trực thuộc Trung ương được cấp có thẩm quyền giao hoặc phê duyệt.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Căn cứ chức năng, nhiệm vụ, cơ cấu tổ chức và danh mục vị trí việc làm, cơ cấu chức danh công chức, viên chức được cấp có thẩm quyền phê duyệt, hàng năm Sở Giáo dục và Đào tạo chủ trì, phối hợp với Sở Nội vụ xây dựng kế hoạch biên chế công chức, số lượng người làm việc theo quy định của pháp luật bảo đảm thực hiện nhiệm vụ được giao trình Ủy ban nhân dân cấp tỉnh.</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1" w:name="chuong_2"/>
      <w:r w:rsidRPr="00D25DDF">
        <w:rPr>
          <w:rFonts w:ascii="Times New Roman" w:eastAsia="Times New Roman" w:hAnsi="Times New Roman" w:cs="Times New Roman"/>
          <w:b/>
          <w:bCs/>
          <w:sz w:val="24"/>
          <w:szCs w:val="24"/>
        </w:rPr>
        <w:t>Chương II</w:t>
      </w:r>
      <w:bookmarkEnd w:id="11"/>
    </w:p>
    <w:p w:rsidR="00D25DDF" w:rsidRPr="00D25DDF" w:rsidRDefault="00D25DDF" w:rsidP="00D25DDF">
      <w:pPr>
        <w:shd w:val="clear" w:color="auto" w:fill="FFFFFF"/>
        <w:spacing w:after="0" w:line="360" w:lineRule="auto"/>
        <w:jc w:val="center"/>
        <w:rPr>
          <w:rFonts w:ascii="Times New Roman" w:eastAsia="Times New Roman" w:hAnsi="Times New Roman" w:cs="Times New Roman"/>
          <w:sz w:val="24"/>
          <w:szCs w:val="24"/>
        </w:rPr>
      </w:pPr>
      <w:bookmarkStart w:id="12" w:name="chuong_2_name"/>
      <w:r w:rsidRPr="00D25DDF">
        <w:rPr>
          <w:rFonts w:ascii="Times New Roman" w:eastAsia="Times New Roman" w:hAnsi="Times New Roman" w:cs="Times New Roman"/>
          <w:b/>
          <w:bCs/>
          <w:sz w:val="24"/>
          <w:szCs w:val="24"/>
        </w:rPr>
        <w:t>PHÒNG GIÁO DỤC VÀ ĐÀO TẠO</w:t>
      </w:r>
      <w:bookmarkEnd w:id="12"/>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3" w:name="dieu_6"/>
      <w:r w:rsidRPr="00D25DDF">
        <w:rPr>
          <w:rFonts w:ascii="Times New Roman" w:eastAsia="Times New Roman" w:hAnsi="Times New Roman" w:cs="Times New Roman"/>
          <w:b/>
          <w:bCs/>
          <w:sz w:val="24"/>
          <w:szCs w:val="24"/>
        </w:rPr>
        <w:t>Điều 6. Vị trí và chức năng</w:t>
      </w:r>
      <w:bookmarkEnd w:id="13"/>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Phòng Giáo dục và Đào tạo là cơ quan chuyên môn thuộc Ủy ban nhân dân cấp huyện; giúp Ủy ban nhân dân cấp huyện thực hiện chức năng quản lý nhà nước về giáo dục và đào tạo ở địa phương và thực hiện một số nhiệm vụ, quyền hạn theo phân công hoặc ủy quyền của Ủy ban nhân dân cấp huyện, Chủ tịch Ủy ban nhân dân cấp huyện và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Phòng Giáo dục và Đào tạo có tư cách pháp nhân, có con dấu và tài khoản riêng; chịu sự chỉ đạo, quản lý về tổ chức, biên chế và công tác của Ủy ban nhân dân cấp huyện, đồng thời chịu sự chỉ đạo, hướng dẫn, kiểm tra về chuyên môn, nghiệp vụ của Sở Giáo dục và Đào tạo.</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4" w:name="dieu_7"/>
      <w:r w:rsidRPr="00D25DDF">
        <w:rPr>
          <w:rFonts w:ascii="Times New Roman" w:eastAsia="Times New Roman" w:hAnsi="Times New Roman" w:cs="Times New Roman"/>
          <w:b/>
          <w:bCs/>
          <w:sz w:val="24"/>
          <w:szCs w:val="24"/>
        </w:rPr>
        <w:lastRenderedPageBreak/>
        <w:t>Điều 7. Nhiệm vụ và quyền hạn</w:t>
      </w:r>
      <w:bookmarkEnd w:id="14"/>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Trình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a) Dự thảo các văn bản hướng dẫn thực hiện cơ chế chính sách, pháp luật, các quy định của Ủy ban nhân dân cấp tỉnh về hoạt động giáo dục ở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b) Dự thảo quyết định, chỉ thị, quy hoạch, kế hoạch 05 năm, hàng năm và chương trình, nội dung cải cách hành chính nhà nước về lĩnh vực giáo dục ở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c) Dự thảo quy hoạch mạng lưới các trường trung học cơ sở; trường phổ thông có nhiều cấp học, trong đó không có cấp học trung học phổ thông; trường phổ thông dân tộc bán trú; trường phổ thông dân tộc nội trú không có cấp trung học phổ thông, trường tiểu học; trường mầm non, nhà trẻ, nhóm trẻ, trường, lớp mẫu giáo (gọi chung là cơ sở giáo dục mầm non) ở địa phương theo hướng dẫn của Sở Giáo dục và Đào tạo và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Trình Chủ tịch Ủy ban nhân dân cấp huyện dự thảo các quyết định thành lập (đối với các cơ sở giáo dục công lập), cho phép thành lập (đối với các cơ sở giáo dục ngoài công lập), sáp nhập, chia tách, giải thể các cơ sở giáo dục (bao gồm cả các cơ sở giáo dục có sự đầu tư của các tổ chức, cá nhân nước ngoài), đối với: Trường trung học cơ sở; trường phổ thông có nhiều cấp học; trong đó không có cấp học trung học phổ thông; trường phổ thông dân tộc bán trú; trường phổ thông dân tộc nội trú không có cấp trung học phổ thông; trường tiểu học; cơ sở giáo dục mầm non; công nhận việc thành lập trung tâm học tập cộng đồng; các cơ sở giáo dục có tên gọi khác (nếu có) thuộc thẩm quyền quản lý của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3. Hướng dẫn, tổ chức thực hiện các văn bản quy phạm pháp luật, chương trình, kế hoạch phát triển giáo dục ở địa phương, các cơ chế, chính sách về xã hội hóa giáo dục sau khi được cơ quan có thẩm quyền phê duyệt; huy động, quản lý, sử dụng các nguồn lực để phát triển giáo dục trên địa bàn; tuyên truyền, phổ biến, giáo dục pháp luật và thông tin về giáo dục.</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4. Hướng dẫn, tổ chức thực hiện chương trình, nội dung, kế hoạch, chuyên môn, nghiệp vụ, các hoạt động giáo dục, phổ cập giáo dục, xóa mù chữ; công tác tuyển sinh, thi, xét duyệt, cấp văn </w:t>
      </w:r>
      <w:r w:rsidRPr="00D25DDF">
        <w:rPr>
          <w:rFonts w:ascii="Times New Roman" w:eastAsia="Times New Roman" w:hAnsi="Times New Roman" w:cs="Times New Roman"/>
          <w:sz w:val="24"/>
          <w:szCs w:val="24"/>
        </w:rPr>
        <w:lastRenderedPageBreak/>
        <w:t>bằng, chứng chỉ đối với các cơ sở giáo dục thuộc thẩm quyền quản lý của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5. Chủ trì xây dựng, lập dự toán ngân sách giáo dục hàng năm; quyết định phân bổ, giao dự toán chi ngân sách giáo dục cho các cơ sở giáo dục thuộc Ủy ban nhân dân cấp huyện khi được cấp có thẩm quyền phê duyệt; phối hợp với Phòng Tài chính - Kế hoạch cùng cấp xác định, cân đối ngân sách nhà nước chi cho giáo dục hàng năm của địa phương, trình cấp có thẩm quyền phê duyệt; hướng dẫn, kiểm tra việc sử dụng ngân sách nhà nước và các nguồn thu hợp pháp khác cho giáo dục đối với các cơ sở giáo dục thuộc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6. Kiểm tra chuyên ngành theo hướng dẫn của thanh tra Sở Giáo dục và Đào tạo; phối hợp với thanh tra huyện, thanh tra Sở Giáo dục và Đào tạo trong các hoạt động kiểm tra, thanh tra về giáo dục và đào tạo ở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7. Quyết định cho phép hoạt động giáo dục, đình chỉ hoạt động giáo dục các cơ sở giáo dục quy định tại Khoản 3 Điều 8 Thông tư liên tịch này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Bộ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8. Xây dựng kế hoạch và tổ chức thực hiện việc đào tạo, bồi dưỡng công chức, viên chức các cơ sở giáo dục thuộc thẩm quyền quản lý của Ủy ban nhân dân cấp huyện sau khi được cơ quan có thẩm quyền phê duyệt.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9. Tổ chức ứng dụng các kinh nghiệm, thành tựu khoa học công nghệ tiên tiến, tổng kết kinh nghiệm, sáng kiến của địa phương trong lĩnh vực giáo dục.</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10. Tổ chức thực hiện công tác xây dựng và nhân điển hình tiên tiến, công tác thi đua, khen thưởng về giáo dục trên địa bàn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11. Thực hiện cải cách hành chính, công tác thực hành, tiết kiệm, phòng chống tham nhũng, lãng phí; công tác thanh tra, kiểm tra, giải quyết khiếu nại, tố cáo, kiến nghị có liên quan đến giáo dục và xử lý vi phạm theo quy định của pháp luật và phân công của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 xml:space="preserve">12. Giúp Ủy ban nhân dân cấp huyện thực hiện và chịu trách nhiệm về việc thẩm định, đăng ký, cấp các loại giấy phép thuộc phạm </w:t>
      </w:r>
      <w:proofErr w:type="gramStart"/>
      <w:r w:rsidRPr="00D25DDF">
        <w:rPr>
          <w:rFonts w:ascii="Times New Roman" w:eastAsia="Times New Roman" w:hAnsi="Times New Roman" w:cs="Times New Roman"/>
          <w:sz w:val="24"/>
          <w:szCs w:val="24"/>
        </w:rPr>
        <w:t>vi</w:t>
      </w:r>
      <w:proofErr w:type="gramEnd"/>
      <w:r w:rsidRPr="00D25DDF">
        <w:rPr>
          <w:rFonts w:ascii="Times New Roman" w:eastAsia="Times New Roman" w:hAnsi="Times New Roman" w:cs="Times New Roman"/>
          <w:sz w:val="24"/>
          <w:szCs w:val="24"/>
        </w:rPr>
        <w:t>, trách nhiệm và thẩm quyền của Phòng Giáo dục và Đào tạo theo quy định của pháp luật và theo phân công của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13. Giúp Ủy ban nhân dân cấp huyện quản lý nhà nước đối với các hội, tổ chức phi chính phủ hoạt động về lĩnh vực giáo dục và đào tạo trên địa bàn huyện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14. Hướng dẫn chuyên môn, nghiệp vụ về quản lý giáo dục và đào tạo đối với cán bộ, công chức xã được phân công phụ trách,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dõi công tác giáo dục ở địa phương.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15. Quản lý tổ chức bộ máy, biên chế công chức, cơ cấu ngạch công chức, vị trí việc làm; thực hiện chế độ tiền lương và chính sách, chế độ đãi ngộ, đào tạo, bồi dưỡng, khen thưởng, kỷ luật đối với công chức thuộc phạm vi quản lý theo quy định của pháp luật và theo sự phân công hoặc ủy quyền của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16. Quản lý và chịu trách nhiệm về tài chính, tài sản, cơ sở vật chất được giao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pháp luật và của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17. Thực hiện công tác thống kê, thông tin, báo cáo định kỳ và hàng năm, báo cáo đột xuất về tổ chức và hoạt động giáo dục theo hướng dẫn của Sở Giáo dục và Đào tạo và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18. Thực hiện các nhiệm vụ khác do Chủ tịch Ủy ban nhân dân cấp huyện giao và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quy định của pháp luật.</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5" w:name="dieu_8"/>
      <w:r w:rsidRPr="00D25DDF">
        <w:rPr>
          <w:rFonts w:ascii="Times New Roman" w:eastAsia="Times New Roman" w:hAnsi="Times New Roman" w:cs="Times New Roman"/>
          <w:b/>
          <w:bCs/>
          <w:sz w:val="24"/>
          <w:szCs w:val="24"/>
        </w:rPr>
        <w:t>Điều 8. Tổ chức và biên chế</w:t>
      </w:r>
      <w:bookmarkEnd w:id="15"/>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Tổ chức:</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a) Phòng Giáo dục và Đào tạo có Trưởng phòng, 03 Phó Trưởng phòng và các công chức thực hiện công tác chuyên môn nghiệp vụ;</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b) Trưởng Phòng Giáo dục và Đào tạo là người đứng đầu Phòng Giáo dục và Đào tạo chịu trách nhiệm trước Ủy ban nhân dân, Chủ tịch Ủy ban nhân dân cấp huyện và trước pháp luật về thực </w:t>
      </w:r>
      <w:r w:rsidRPr="00D25DDF">
        <w:rPr>
          <w:rFonts w:ascii="Times New Roman" w:eastAsia="Times New Roman" w:hAnsi="Times New Roman" w:cs="Times New Roman"/>
          <w:sz w:val="24"/>
          <w:szCs w:val="24"/>
        </w:rPr>
        <w:lastRenderedPageBreak/>
        <w:t>hiện chức năng, nhiệm vụ, quyền hạn và toàn bộ hoạt động của Phòng Giáo dục và Đào tạo, cụ thể như sau:</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Căn cứ các quy định hiện hành của pháp luật và phân công của Ủy ban nhân dân cấp huyện, ban hành quy chế làm việc, chế độ thông tin báo cáo của phòng và chỉ đạo, kiểm tra việc thực hiện quy định đó;</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Chịu trách nhiệm trước Ủy ban nhân dân, Chủ tịch Ủy ban nhân dân cấp huyện trong việc thực hiện chức năng, nhiệm vụ, quyền hạn của Phòng Giáo dục và Đào tạo quy định tại Thông tư liên tịch này theo thẩm quyền và các công việc được Ủy ban nhân dân, Chủ tịch Ủy ban nhân dân cấp huyện phân công hoặc ủy quyền; thực hành tiết kiệm chống lãng phí và chịu trách nhiệm khi để xảy ra tình trạng tham nhũng, lãng phí gây thiệt hại trong cơ quan và các cơ sở giáo dục thuộc thẩm quyền quản lý;</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Có trách nhiệm báo cáo với Ủy ban nhân dân, Chủ tịch Ủy ban nhân cấp huyện về tổ chức, hoạt động giáo dục của Phòng Giáo dục và Đào tạo; báo cáo công tác, cung cấp tài liệu trước Hội đồng nhân dân và Ủy ban nhân dân cấp huyện hoặc Ủy ban nhân dân cấp huyện nơi thí điểm không tổ chức Hội đồng nhân dân khi có yêu cầu; phối hợp với Trưởng phòng khác và người đứng đầu tổ chức chính trị - xã hội cấp huyện giải quyết những vấn đề liên quan trong việc thực hiện nhiệm vụ của Phòng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Tham gia phối hợp với Trưởng phòng Nội vụ thực hiện quy trình, trình Chủ tịch Ủy ban nhân dân cấp huyện: Quyết định bổ nhiệm, bổ nhiệm lại, miễn nhiệm, luân chuyển, cách chức, giáng chức đối với người đứng đầu, cấp phó người đứng đầu, công nhận, không công nhận hội đồng trường các cơ sở giáo dục trực thuộc Ủy ban nhân dân cấp huyện; quyết định công nhận, không công nhận hội đồng quản trị, chủ tịch hội đồng quản trị, hiệu trưởng, phó hiệu trưởng các cơ sở giáo dục ngoài công lập thuộc thẩm quyền quản lý nhà nước của Ủy ban nhân dân cấp huyện theo quy định của pháp luật và phân cấp quản lý tổ chức cán bộ của Ủy ban nhân dân cấp tỉnh;</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xml:space="preserve">c) Phó Trưởng phòng Giáo dục và Đào tạo giúp Trưởng phòng phụ trách và </w:t>
      </w:r>
      <w:proofErr w:type="gramStart"/>
      <w:r w:rsidRPr="00D25DDF">
        <w:rPr>
          <w:rFonts w:ascii="Times New Roman" w:eastAsia="Times New Roman" w:hAnsi="Times New Roman" w:cs="Times New Roman"/>
          <w:sz w:val="24"/>
          <w:szCs w:val="24"/>
        </w:rPr>
        <w:t>theo</w:t>
      </w:r>
      <w:proofErr w:type="gramEnd"/>
      <w:r w:rsidRPr="00D25DDF">
        <w:rPr>
          <w:rFonts w:ascii="Times New Roman" w:eastAsia="Times New Roman" w:hAnsi="Times New Roman" w:cs="Times New Roman"/>
          <w:sz w:val="24"/>
          <w:szCs w:val="24"/>
        </w:rPr>
        <w:t xml:space="preserve"> dõi một số mặt công tác, chịu trách nhiệm trước Trưởng phòng và trước pháp luật về nhiệm vụ được phân công. </w:t>
      </w:r>
      <w:r w:rsidRPr="00D25DDF">
        <w:rPr>
          <w:rFonts w:ascii="Times New Roman" w:eastAsia="Times New Roman" w:hAnsi="Times New Roman" w:cs="Times New Roman"/>
          <w:sz w:val="24"/>
          <w:szCs w:val="24"/>
        </w:rPr>
        <w:lastRenderedPageBreak/>
        <w:t>Khi Trưởng phòng vắng mặt, một Phó trưởng phòng được Trưởng phòng ủy nhiệm điều hành hoạt động của phòng;</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d) Việc bổ nhiệm, bổ nhiệm lại, miễn nhiệm, điều động, luân chuyển, khen thưởng, kỷ luật, cho từ chức, nghỉ hưu và thực hiện chế độ chính sách khác đối với Trưởng phòng, Phó Trưởng Phòng Giáo dục và Đào tạo do Chủ tịch Ủy ban nhân dân cấp huyện quyết định theo quy định của pháp luật.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Biên chế công chức của Phòng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a) Biên chế công chức của Phòng Giáo dục và Đào tạo do Chủ tịch Ủy ban nhân dân cấp huyện quyết định trong tổng biên chế công chức của huyện do cơ quan có thẩm quyền giao;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b) Việc bố trí công tác đối với công chức của Phòng Giáo dục và Đào tạo phải căn cứ vào vị trí việc làm, tiêu chuẩn ngạch công chức và phẩm chất, trình độ, năng lực của công chức;</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c) Căn cứ chức năng, nhiệm vụ và danh mục vị trí việc làm, cơ cấu công chức được cấp có thẩm quyền phê duyệt, hàng năm Phòng Giáo dục và Đào tạo chủ trì, phối hợp với Phòng Nội vụ xây dựng kế hoạch biên chế công chức theo quy định của pháp luật bảo đảm thực hiện nhiệm vụ được giao trình cấp có thẩm quyền phê duyệt.</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3. Các cơ sở giáo dục thuộc Ủy ban nhân dân cấp huyện: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Phòng Giáo dục và Đào tạo chịu trách nhiệm giúp Ủy ban nhân dân cấp huyện quản lý nhà nước đối với các cơ sở giáo dục (bao gồm cả các cơ sở giáo dục có sự tham gia đầu tư của các tổ chức và cá nhân nước ngoài): Trường trung học cơ sở; trường phổ thông có nhiều cấp học, trong đó không có cấp học trung học phổ thông; trường phổ thông dân tộc bán trú; trường phổ thông dân tộc nội trú không có cấp trung học phổ thông; trường tiểu học; cơ sở giáo dục mầm non.</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6" w:name="chuong_3"/>
      <w:r w:rsidRPr="00D25DDF">
        <w:rPr>
          <w:rFonts w:ascii="Times New Roman" w:eastAsia="Times New Roman" w:hAnsi="Times New Roman" w:cs="Times New Roman"/>
          <w:b/>
          <w:bCs/>
          <w:sz w:val="24"/>
          <w:szCs w:val="24"/>
        </w:rPr>
        <w:t>Chương III</w:t>
      </w:r>
      <w:bookmarkEnd w:id="16"/>
    </w:p>
    <w:p w:rsidR="00D25DDF" w:rsidRPr="00D25DDF" w:rsidRDefault="00D25DDF" w:rsidP="00D25DDF">
      <w:pPr>
        <w:shd w:val="clear" w:color="auto" w:fill="FFFFFF"/>
        <w:spacing w:after="0" w:line="360" w:lineRule="auto"/>
        <w:jc w:val="center"/>
        <w:rPr>
          <w:rFonts w:ascii="Times New Roman" w:eastAsia="Times New Roman" w:hAnsi="Times New Roman" w:cs="Times New Roman"/>
          <w:sz w:val="24"/>
          <w:szCs w:val="24"/>
        </w:rPr>
      </w:pPr>
      <w:bookmarkStart w:id="17" w:name="chuong_3_name"/>
      <w:r w:rsidRPr="00D25DDF">
        <w:rPr>
          <w:rFonts w:ascii="Times New Roman" w:eastAsia="Times New Roman" w:hAnsi="Times New Roman" w:cs="Times New Roman"/>
          <w:b/>
          <w:bCs/>
          <w:sz w:val="24"/>
          <w:szCs w:val="24"/>
        </w:rPr>
        <w:t>TỔ CHỨC THỰC HIỆN</w:t>
      </w:r>
      <w:bookmarkEnd w:id="17"/>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8" w:name="dieu_9"/>
      <w:r w:rsidRPr="00D25DDF">
        <w:rPr>
          <w:rFonts w:ascii="Times New Roman" w:eastAsia="Times New Roman" w:hAnsi="Times New Roman" w:cs="Times New Roman"/>
          <w:b/>
          <w:bCs/>
          <w:sz w:val="24"/>
          <w:szCs w:val="24"/>
        </w:rPr>
        <w:t>Điều 9. Điều khoản chuyển tiếp</w:t>
      </w:r>
      <w:bookmarkEnd w:id="18"/>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1. Đối với những Sở Giáo dục và Đào tạo đang có số lượng Phó Giám đốc nhiều hơn số lượng Phó Giám đốc quy định tại Thông tư liên tịch này thì tiếp tục duy trì số lượng Phó Giám đốc hiện có để đảm bảo ổn định. Chỉ được bổ sung thêm Phó Giám đốc Sở Giáo dục và Đào tạo khi có số lượng Phó Giám đốc Sở Giáo dục và Đào tạo hiện có chưa đạt đủ số lượng quy định tại Thông tư liên tịch này.</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Đối với những trường hợp đã được bổ nhiệm giữ chức vụ người đứng đầu, cấp phó người đứng đầu các cơ quan, đơn vị thuộc, trực thuộc Sở Giáo dục và Đào tạo trước ngày Thông tư liên tịch này có hiệu lực, nếu sau khi sắp xếp, kiện toàn lại cơ cấu tổ chức của Sở Giáo dục và Đào tạo mà thôi giữ chức vụ lãnh đạo hoặc được bổ nhiệm vào chức vụ mới có phụ cấp chức vụ lãnh đạo thấp hơn so với phụ cấp chức vụ lãnh đạo cũ thì được hưởng bảo lưu phụ cấp chức vụ lãnh đạo theo quy định tại Quyết định số 140/2009/QĐ-TTg ngày 31 tháng 12 năm 2009 của Thủ tướng Chính phủ về bảo lưu phụ cấp chức vụ lãnh đạo đối với các chức danh lãnh đạo trong quá trình sắp xếp, kiện toàn tổ chức bộ máy.</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19" w:name="dieu_10"/>
      <w:r w:rsidRPr="00D25DDF">
        <w:rPr>
          <w:rFonts w:ascii="Times New Roman" w:eastAsia="Times New Roman" w:hAnsi="Times New Roman" w:cs="Times New Roman"/>
          <w:b/>
          <w:bCs/>
          <w:sz w:val="24"/>
          <w:szCs w:val="24"/>
        </w:rPr>
        <w:t>Điều 10. Hiệu lực thi hành</w:t>
      </w:r>
      <w:bookmarkEnd w:id="19"/>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Thông tư liên tịch này có hiệu lực thi hành kể từ ngày 12 tháng 7 năm 2015 và thay thế Thông tư liên tịch số 47/2011/TTLT-BGDĐT-BNV ngày 19 tháng 10 năm 2011 của Bộ Giáo dục và Đào tạo và Bộ Nội vụ hướng dẫn về chức năng, nhiệm vụ, quyền hạn, cơ cấu tổ chức và biên chế của Sở Giáo dục và Đào tạo thuộc Ủy ban nhân dân tỉnh, thành phố trực thuộc Trung ương, Phòng Giáo dục và Đào tạo thuộc Ủy ban nhân dân huyện, quận, thị xã, thành phố thuộc tỉnh.</w:t>
      </w:r>
    </w:p>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bookmarkStart w:id="20" w:name="dieu_11"/>
      <w:r w:rsidRPr="00D25DDF">
        <w:rPr>
          <w:rFonts w:ascii="Times New Roman" w:eastAsia="Times New Roman" w:hAnsi="Times New Roman" w:cs="Times New Roman"/>
          <w:b/>
          <w:bCs/>
          <w:sz w:val="24"/>
          <w:szCs w:val="24"/>
        </w:rPr>
        <w:t>Điều 11. Trách nhiệm thi hành</w:t>
      </w:r>
      <w:bookmarkEnd w:id="20"/>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1. Căn cứ hướng dẫn tại Thông tư liên tịch này, Ủy ban nhân dân các tỉnh, thành phố trực thuộc Trung ương quy định cụ thể chức năng, nhiệm vụ, quyền hạn, tổ chức bộ máy của Sở Giáo dục và Đào tạo; hướng dẫn Ủy ban nhân dân cấp huyện quy định cụ thể chức năng, nhiệm vụ, quyền hạn, tổ chức bộ máy của Phòng Giáo dục và Đào tạo.</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2. Chủ tịch Ủy ban nhân dân các tỉnh, thành phố trực thuộc Trung ương chịu trách nhiệm tổ chức triển khai thực hiện Thông tư liên tịch này.</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Trong quá trình thực hiện, nếu có vấn đề phát sinh hoặc có khó khăn, vướng mắc, các tỉnh, thành phố trực thuộc Trung ương phản ánh kịp thời về Bộ Giáo dục và Đào tạo và Bộ Nội vụ xem xét, giải quyết theo thẩm quyền./.</w:t>
      </w:r>
    </w:p>
    <w:p w:rsidR="00D25DDF" w:rsidRPr="00D25DDF" w:rsidRDefault="00D25DDF" w:rsidP="00D25DDF">
      <w:pPr>
        <w:shd w:val="clear" w:color="auto" w:fill="FFFFFF"/>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25DDF" w:rsidRPr="00D25DDF" w:rsidTr="00D25DDF">
        <w:trPr>
          <w:tblCellSpacing w:w="0" w:type="dxa"/>
        </w:trPr>
        <w:tc>
          <w:tcPr>
            <w:tcW w:w="442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jc w:val="center"/>
              <w:rPr>
                <w:rFonts w:ascii="Times New Roman" w:eastAsia="Times New Roman" w:hAnsi="Times New Roman" w:cs="Times New Roman"/>
                <w:sz w:val="24"/>
                <w:szCs w:val="24"/>
              </w:rPr>
            </w:pPr>
            <w:r w:rsidRPr="00D25DDF">
              <w:rPr>
                <w:rFonts w:ascii="Times New Roman" w:eastAsia="Times New Roman" w:hAnsi="Times New Roman" w:cs="Times New Roman"/>
                <w:b/>
                <w:bCs/>
                <w:sz w:val="24"/>
                <w:szCs w:val="24"/>
              </w:rPr>
              <w:t>KT. BỘ TRƯỞNG</w:t>
            </w:r>
            <w:r w:rsidRPr="00D25DDF">
              <w:rPr>
                <w:rFonts w:ascii="Times New Roman" w:eastAsia="Times New Roman" w:hAnsi="Times New Roman" w:cs="Times New Roman"/>
                <w:b/>
                <w:bCs/>
                <w:sz w:val="24"/>
                <w:szCs w:val="24"/>
              </w:rPr>
              <w:br/>
              <w:t>BỘ NỘI VỤ</w:t>
            </w:r>
            <w:r w:rsidRPr="00D25DDF">
              <w:rPr>
                <w:rFonts w:ascii="Times New Roman" w:eastAsia="Times New Roman" w:hAnsi="Times New Roman" w:cs="Times New Roman"/>
                <w:b/>
                <w:bCs/>
                <w:sz w:val="24"/>
                <w:szCs w:val="24"/>
              </w:rPr>
              <w:br/>
              <w:t>THỨ TRƯỞNG</w:t>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t>Trần Anh Tuấn</w:t>
            </w:r>
          </w:p>
        </w:tc>
        <w:tc>
          <w:tcPr>
            <w:tcW w:w="442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jc w:val="center"/>
              <w:rPr>
                <w:rFonts w:ascii="Times New Roman" w:eastAsia="Times New Roman" w:hAnsi="Times New Roman" w:cs="Times New Roman"/>
                <w:sz w:val="24"/>
                <w:szCs w:val="24"/>
              </w:rPr>
            </w:pPr>
            <w:r w:rsidRPr="00D25DDF">
              <w:rPr>
                <w:rFonts w:ascii="Times New Roman" w:eastAsia="Times New Roman" w:hAnsi="Times New Roman" w:cs="Times New Roman"/>
                <w:b/>
                <w:bCs/>
                <w:sz w:val="24"/>
                <w:szCs w:val="24"/>
              </w:rPr>
              <w:t>KT. BỘ TRƯỞNG</w:t>
            </w:r>
            <w:r w:rsidRPr="00D25DDF">
              <w:rPr>
                <w:rFonts w:ascii="Times New Roman" w:eastAsia="Times New Roman" w:hAnsi="Times New Roman" w:cs="Times New Roman"/>
                <w:b/>
                <w:bCs/>
                <w:sz w:val="24"/>
                <w:szCs w:val="24"/>
              </w:rPr>
              <w:br/>
              <w:t>BỘ GIÁO DỤC VÀ ĐÀO TẠO</w:t>
            </w:r>
            <w:r w:rsidRPr="00D25DDF">
              <w:rPr>
                <w:rFonts w:ascii="Times New Roman" w:eastAsia="Times New Roman" w:hAnsi="Times New Roman" w:cs="Times New Roman"/>
                <w:b/>
                <w:bCs/>
                <w:sz w:val="24"/>
                <w:szCs w:val="24"/>
              </w:rPr>
              <w:br/>
              <w:t>THỨ TRƯỞNG</w:t>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r>
            <w:r w:rsidRPr="00D25DDF">
              <w:rPr>
                <w:rFonts w:ascii="Times New Roman" w:eastAsia="Times New Roman" w:hAnsi="Times New Roman" w:cs="Times New Roman"/>
                <w:b/>
                <w:bCs/>
                <w:sz w:val="24"/>
                <w:szCs w:val="24"/>
              </w:rPr>
              <w:br/>
              <w:t>Nguyễn Vinh Hiển</w:t>
            </w:r>
          </w:p>
        </w:tc>
      </w:tr>
      <w:tr w:rsidR="00D25DDF" w:rsidRPr="00D25DDF" w:rsidTr="00D25DDF">
        <w:trPr>
          <w:tblCellSpacing w:w="0" w:type="dxa"/>
        </w:trPr>
        <w:tc>
          <w:tcPr>
            <w:tcW w:w="442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t> </w:t>
            </w:r>
          </w:p>
          <w:p w:rsidR="00D25DDF" w:rsidRPr="00D25DDF" w:rsidRDefault="00D25DDF" w:rsidP="00D25DDF">
            <w:pPr>
              <w:spacing w:before="120"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b/>
                <w:bCs/>
                <w:i/>
                <w:iCs/>
                <w:sz w:val="24"/>
                <w:szCs w:val="24"/>
              </w:rPr>
              <w:t>Nơi nhận:</w:t>
            </w:r>
            <w:r w:rsidRPr="00D25DDF">
              <w:rPr>
                <w:rFonts w:ascii="Times New Roman" w:eastAsia="Times New Roman" w:hAnsi="Times New Roman" w:cs="Times New Roman"/>
                <w:b/>
                <w:bCs/>
                <w:i/>
                <w:iCs/>
                <w:sz w:val="24"/>
                <w:szCs w:val="24"/>
              </w:rPr>
              <w:br/>
            </w:r>
            <w:r w:rsidRPr="00D25DDF">
              <w:rPr>
                <w:rFonts w:ascii="Times New Roman" w:eastAsia="Times New Roman" w:hAnsi="Times New Roman" w:cs="Times New Roman"/>
                <w:sz w:val="24"/>
                <w:szCs w:val="24"/>
              </w:rPr>
              <w:t>- Ban Bí thư Trung ương Đảng;</w:t>
            </w:r>
            <w:r w:rsidRPr="00D25DDF">
              <w:rPr>
                <w:rFonts w:ascii="Times New Roman" w:eastAsia="Times New Roman" w:hAnsi="Times New Roman" w:cs="Times New Roman"/>
                <w:sz w:val="24"/>
                <w:szCs w:val="24"/>
              </w:rPr>
              <w:br/>
              <w:t>- Thủ tướng, các Phó Thủ tướng Chính phủ;</w:t>
            </w:r>
            <w:r w:rsidRPr="00D25DDF">
              <w:rPr>
                <w:rFonts w:ascii="Times New Roman" w:eastAsia="Times New Roman" w:hAnsi="Times New Roman" w:cs="Times New Roman"/>
                <w:sz w:val="24"/>
                <w:szCs w:val="24"/>
              </w:rPr>
              <w:br/>
              <w:t>- Các Bộ, cơ quan ngang Bộ, cơ quan thuộc Chính phủ;</w:t>
            </w:r>
            <w:r w:rsidRPr="00D25DDF">
              <w:rPr>
                <w:rFonts w:ascii="Times New Roman" w:eastAsia="Times New Roman" w:hAnsi="Times New Roman" w:cs="Times New Roman"/>
                <w:sz w:val="24"/>
                <w:szCs w:val="24"/>
              </w:rPr>
              <w:br/>
              <w:t>- HĐND, UBND các tỉnh, thành phố trực thuộc Trung ương;</w:t>
            </w:r>
            <w:r w:rsidRPr="00D25DDF">
              <w:rPr>
                <w:rFonts w:ascii="Times New Roman" w:eastAsia="Times New Roman" w:hAnsi="Times New Roman" w:cs="Times New Roman"/>
                <w:sz w:val="24"/>
                <w:szCs w:val="24"/>
              </w:rPr>
              <w:br/>
              <w:t>- Văn phòng Trung ương và các Ban Đảng;</w:t>
            </w:r>
            <w:r w:rsidRPr="00D25DDF">
              <w:rPr>
                <w:rFonts w:ascii="Times New Roman" w:eastAsia="Times New Roman" w:hAnsi="Times New Roman" w:cs="Times New Roman"/>
                <w:sz w:val="24"/>
                <w:szCs w:val="24"/>
              </w:rPr>
              <w:br/>
              <w:t>- Văn phòng Tổng Bí thư;</w:t>
            </w:r>
            <w:r w:rsidRPr="00D25DDF">
              <w:rPr>
                <w:rFonts w:ascii="Times New Roman" w:eastAsia="Times New Roman" w:hAnsi="Times New Roman" w:cs="Times New Roman"/>
                <w:sz w:val="24"/>
                <w:szCs w:val="24"/>
              </w:rPr>
              <w:br/>
              <w:t>- Văn phòng Chủ tịch nước;</w:t>
            </w:r>
            <w:r w:rsidRPr="00D25DDF">
              <w:rPr>
                <w:rFonts w:ascii="Times New Roman" w:eastAsia="Times New Roman" w:hAnsi="Times New Roman" w:cs="Times New Roman"/>
                <w:sz w:val="24"/>
                <w:szCs w:val="24"/>
              </w:rPr>
              <w:br/>
              <w:t>- Hội đồng dân tộc và các Ủy ban của Quốc hội;</w:t>
            </w:r>
            <w:r w:rsidRPr="00D25DDF">
              <w:rPr>
                <w:rFonts w:ascii="Times New Roman" w:eastAsia="Times New Roman" w:hAnsi="Times New Roman" w:cs="Times New Roman"/>
                <w:sz w:val="24"/>
                <w:szCs w:val="24"/>
              </w:rPr>
              <w:br/>
            </w:r>
            <w:r w:rsidRPr="00D25DDF">
              <w:rPr>
                <w:rFonts w:ascii="Times New Roman" w:eastAsia="Times New Roman" w:hAnsi="Times New Roman" w:cs="Times New Roman"/>
                <w:sz w:val="24"/>
                <w:szCs w:val="24"/>
              </w:rPr>
              <w:lastRenderedPageBreak/>
              <w:t>- Văn phòng Quốc hội;</w:t>
            </w:r>
            <w:r w:rsidRPr="00D25DDF">
              <w:rPr>
                <w:rFonts w:ascii="Times New Roman" w:eastAsia="Times New Roman" w:hAnsi="Times New Roman" w:cs="Times New Roman"/>
                <w:sz w:val="24"/>
                <w:szCs w:val="24"/>
              </w:rPr>
              <w:br/>
              <w:t>- Tòa án nhân dân tối cao;</w:t>
            </w:r>
            <w:r w:rsidRPr="00D25DDF">
              <w:rPr>
                <w:rFonts w:ascii="Times New Roman" w:eastAsia="Times New Roman" w:hAnsi="Times New Roman" w:cs="Times New Roman"/>
                <w:sz w:val="24"/>
                <w:szCs w:val="24"/>
              </w:rPr>
              <w:br/>
              <w:t>- Viện Kiểm sát nhân dân tối cao; </w:t>
            </w:r>
            <w:r w:rsidRPr="00D25DDF">
              <w:rPr>
                <w:rFonts w:ascii="Times New Roman" w:eastAsia="Times New Roman" w:hAnsi="Times New Roman" w:cs="Times New Roman"/>
                <w:sz w:val="24"/>
                <w:szCs w:val="24"/>
              </w:rPr>
              <w:br/>
              <w:t>- Kiểm toán nhà nước;</w:t>
            </w:r>
            <w:r w:rsidRPr="00D25DDF">
              <w:rPr>
                <w:rFonts w:ascii="Times New Roman" w:eastAsia="Times New Roman" w:hAnsi="Times New Roman" w:cs="Times New Roman"/>
                <w:sz w:val="24"/>
                <w:szCs w:val="24"/>
              </w:rPr>
              <w:br/>
              <w:t>- UBTW Mặt trận Tổ quốc Việt Nam; </w:t>
            </w:r>
            <w:r w:rsidRPr="00D25DDF">
              <w:rPr>
                <w:rFonts w:ascii="Times New Roman" w:eastAsia="Times New Roman" w:hAnsi="Times New Roman" w:cs="Times New Roman"/>
                <w:sz w:val="24"/>
                <w:szCs w:val="24"/>
              </w:rPr>
              <w:br/>
              <w:t>- Cơ quan Trung ương của các đoàn thể;</w:t>
            </w:r>
            <w:r w:rsidRPr="00D25DDF">
              <w:rPr>
                <w:rFonts w:ascii="Times New Roman" w:eastAsia="Times New Roman" w:hAnsi="Times New Roman" w:cs="Times New Roman"/>
                <w:sz w:val="24"/>
                <w:szCs w:val="24"/>
              </w:rPr>
              <w:br/>
              <w:t>- Cục Kiểm tra văn bản quy phạm pháp luật (Bộ Tư pháp);</w:t>
            </w:r>
            <w:r w:rsidRPr="00D25DDF">
              <w:rPr>
                <w:rFonts w:ascii="Times New Roman" w:eastAsia="Times New Roman" w:hAnsi="Times New Roman" w:cs="Times New Roman"/>
                <w:sz w:val="24"/>
                <w:szCs w:val="24"/>
              </w:rPr>
              <w:br/>
              <w:t>- Website Chính phủ;</w:t>
            </w:r>
            <w:r w:rsidRPr="00D25DDF">
              <w:rPr>
                <w:rFonts w:ascii="Times New Roman" w:eastAsia="Times New Roman" w:hAnsi="Times New Roman" w:cs="Times New Roman"/>
                <w:sz w:val="24"/>
                <w:szCs w:val="24"/>
              </w:rPr>
              <w:br/>
              <w:t>- Công báo;</w:t>
            </w:r>
            <w:r w:rsidRPr="00D25DDF">
              <w:rPr>
                <w:rFonts w:ascii="Times New Roman" w:eastAsia="Times New Roman" w:hAnsi="Times New Roman" w:cs="Times New Roman"/>
                <w:sz w:val="24"/>
                <w:szCs w:val="24"/>
              </w:rPr>
              <w:br/>
              <w:t>- Website Bộ Giáo dục và Đào tạo, Bộ Nội vụ;</w:t>
            </w:r>
            <w:r w:rsidRPr="00D25DDF">
              <w:rPr>
                <w:rFonts w:ascii="Times New Roman" w:eastAsia="Times New Roman" w:hAnsi="Times New Roman" w:cs="Times New Roman"/>
                <w:sz w:val="24"/>
                <w:szCs w:val="24"/>
              </w:rPr>
              <w:br/>
              <w:t>- Các Sở Giáo dục và Đào tạo; Sở Nội vụ, Sở Tài chính thuộc UBND cấp tỉnh;</w:t>
            </w:r>
            <w:r w:rsidRPr="00D25DDF">
              <w:rPr>
                <w:rFonts w:ascii="Times New Roman" w:eastAsia="Times New Roman" w:hAnsi="Times New Roman" w:cs="Times New Roman"/>
                <w:sz w:val="24"/>
                <w:szCs w:val="24"/>
              </w:rPr>
              <w:br/>
              <w:t>- Lưu: Văn thư (Bộ GDĐT, Bộ NV), Vụ TCCB (BGDĐT) 03;</w:t>
            </w:r>
            <w:r w:rsidRPr="00D25DDF">
              <w:rPr>
                <w:rFonts w:ascii="Times New Roman" w:eastAsia="Times New Roman" w:hAnsi="Times New Roman" w:cs="Times New Roman"/>
                <w:sz w:val="24"/>
                <w:szCs w:val="24"/>
              </w:rPr>
              <w:br/>
              <w:t> Vụ TCBC (BNV) 03; Vụ Pháp chế (Bộ NV) 03.</w:t>
            </w:r>
          </w:p>
        </w:tc>
        <w:tc>
          <w:tcPr>
            <w:tcW w:w="4428" w:type="dxa"/>
            <w:shd w:val="clear" w:color="auto" w:fill="FFFFFF"/>
            <w:tcMar>
              <w:top w:w="0" w:type="dxa"/>
              <w:left w:w="108" w:type="dxa"/>
              <w:bottom w:w="0" w:type="dxa"/>
              <w:right w:w="108" w:type="dxa"/>
            </w:tcMar>
            <w:hideMark/>
          </w:tcPr>
          <w:p w:rsidR="00D25DDF" w:rsidRPr="00D25DDF" w:rsidRDefault="00D25DDF" w:rsidP="00D25DDF">
            <w:pPr>
              <w:spacing w:before="120" w:after="0" w:line="360" w:lineRule="auto"/>
              <w:jc w:val="center"/>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 </w:t>
            </w:r>
          </w:p>
        </w:tc>
      </w:tr>
    </w:tbl>
    <w:p w:rsidR="00D25DDF" w:rsidRPr="00D25DDF" w:rsidRDefault="00D25DDF" w:rsidP="00D25DDF">
      <w:pPr>
        <w:shd w:val="clear" w:color="auto" w:fill="FFFFFF"/>
        <w:spacing w:after="0" w:line="360" w:lineRule="auto"/>
        <w:rPr>
          <w:rFonts w:ascii="Times New Roman" w:eastAsia="Times New Roman" w:hAnsi="Times New Roman" w:cs="Times New Roman"/>
          <w:sz w:val="24"/>
          <w:szCs w:val="24"/>
        </w:rPr>
      </w:pPr>
      <w:r w:rsidRPr="00D25DDF">
        <w:rPr>
          <w:rFonts w:ascii="Times New Roman" w:eastAsia="Times New Roman" w:hAnsi="Times New Roman" w:cs="Times New Roman"/>
          <w:sz w:val="24"/>
          <w:szCs w:val="24"/>
        </w:rPr>
        <w:lastRenderedPageBreak/>
        <w:t> </w:t>
      </w:r>
    </w:p>
    <w:p w:rsidR="001D3F69" w:rsidRPr="00D25DDF" w:rsidRDefault="002325D7" w:rsidP="00D25DDF">
      <w:pPr>
        <w:spacing w:line="360" w:lineRule="auto"/>
        <w:rPr>
          <w:rFonts w:ascii="Times New Roman" w:hAnsi="Times New Roman" w:cs="Times New Roman"/>
          <w:sz w:val="24"/>
          <w:szCs w:val="24"/>
        </w:rPr>
      </w:pPr>
    </w:p>
    <w:sectPr w:rsidR="001D3F69" w:rsidRPr="00D25DD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5D7" w:rsidRDefault="002325D7" w:rsidP="00D25DDF">
      <w:pPr>
        <w:spacing w:after="0" w:line="240" w:lineRule="auto"/>
      </w:pPr>
      <w:r>
        <w:separator/>
      </w:r>
    </w:p>
  </w:endnote>
  <w:endnote w:type="continuationSeparator" w:id="0">
    <w:p w:rsidR="002325D7" w:rsidRDefault="002325D7" w:rsidP="00D2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DF" w:rsidRPr="00A67571" w:rsidRDefault="00D25DDF" w:rsidP="00D25DDF">
    <w:pPr>
      <w:pStyle w:val="Header"/>
      <w:rPr>
        <w:rFonts w:ascii="Times New Roman" w:hAnsi="Times New Roman"/>
      </w:rPr>
    </w:pPr>
  </w:p>
  <w:p w:rsidR="00D25DDF" w:rsidRPr="00A67571" w:rsidRDefault="00D25DDF" w:rsidP="00D25DDF">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25DDF" w:rsidRDefault="00D25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5D7" w:rsidRDefault="002325D7" w:rsidP="00D25DDF">
      <w:pPr>
        <w:spacing w:after="0" w:line="240" w:lineRule="auto"/>
      </w:pPr>
      <w:r>
        <w:separator/>
      </w:r>
    </w:p>
  </w:footnote>
  <w:footnote w:type="continuationSeparator" w:id="0">
    <w:p w:rsidR="002325D7" w:rsidRDefault="002325D7" w:rsidP="00D25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25DDF" w:rsidRPr="00A67571" w:rsidTr="00116332">
      <w:trPr>
        <w:trHeight w:val="1208"/>
      </w:trPr>
      <w:tc>
        <w:tcPr>
          <w:tcW w:w="2411" w:type="dxa"/>
          <w:tcBorders>
            <w:top w:val="nil"/>
            <w:left w:val="nil"/>
            <w:bottom w:val="single" w:sz="4" w:space="0" w:color="auto"/>
            <w:right w:val="nil"/>
          </w:tcBorders>
          <w:vAlign w:val="center"/>
          <w:hideMark/>
        </w:tcPr>
        <w:p w:rsidR="00D25DDF" w:rsidRPr="00A67571" w:rsidRDefault="00D25DDF" w:rsidP="00D25DDF">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25DDF" w:rsidRPr="00A67571" w:rsidRDefault="00D25DDF" w:rsidP="00D25DDF">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25DDF" w:rsidRPr="00A67571" w:rsidRDefault="00D25DDF" w:rsidP="00D25DDF">
          <w:pPr>
            <w:rPr>
              <w:rFonts w:ascii="Times New Roman" w:hAnsi="Times New Roman"/>
              <w:sz w:val="20"/>
            </w:rPr>
          </w:pPr>
          <w:r w:rsidRPr="00A67571">
            <w:rPr>
              <w:rFonts w:ascii="Times New Roman" w:hAnsi="Times New Roman"/>
              <w:sz w:val="20"/>
            </w:rPr>
            <w:t>No 2305, VNT Tower, 19  Nguyen Trai Street, Thanh Xuan District, Hanoi City, Viet Nam</w:t>
          </w:r>
        </w:p>
        <w:p w:rsidR="00D25DDF" w:rsidRPr="00A67571" w:rsidRDefault="00D25DDF" w:rsidP="00D25DDF">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25DDF" w:rsidRPr="00A67571" w:rsidRDefault="00D25DDF" w:rsidP="00D25DDF">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25DDF" w:rsidRDefault="00D25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DF"/>
    <w:rsid w:val="002325D7"/>
    <w:rsid w:val="00D07495"/>
    <w:rsid w:val="00D25DDF"/>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A8BD8-3718-4BF1-BBD6-B1D25E6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25DD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5DDF"/>
  </w:style>
  <w:style w:type="character" w:styleId="Hyperlink">
    <w:name w:val="Hyperlink"/>
    <w:basedOn w:val="DefaultParagraphFont"/>
    <w:uiPriority w:val="99"/>
    <w:semiHidden/>
    <w:unhideWhenUsed/>
    <w:rsid w:val="00D25DDF"/>
    <w:rPr>
      <w:color w:val="0000FF"/>
      <w:u w:val="single"/>
    </w:rPr>
  </w:style>
  <w:style w:type="paragraph" w:styleId="Header">
    <w:name w:val="header"/>
    <w:basedOn w:val="Normal"/>
    <w:link w:val="HeaderChar"/>
    <w:uiPriority w:val="99"/>
    <w:unhideWhenUsed/>
    <w:rsid w:val="00D25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DF"/>
  </w:style>
  <w:style w:type="paragraph" w:styleId="Footer">
    <w:name w:val="footer"/>
    <w:basedOn w:val="Normal"/>
    <w:link w:val="FooterChar"/>
    <w:uiPriority w:val="99"/>
    <w:unhideWhenUsed/>
    <w:rsid w:val="00D2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DF"/>
  </w:style>
  <w:style w:type="character" w:customStyle="1" w:styleId="Heading6Char">
    <w:name w:val="Heading 6 Char"/>
    <w:basedOn w:val="DefaultParagraphFont"/>
    <w:link w:val="Heading6"/>
    <w:semiHidden/>
    <w:rsid w:val="00D25DDF"/>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5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4107</Words>
  <Characters>23415</Characters>
  <Application>Microsoft Office Word</Application>
  <DocSecurity>0</DocSecurity>
  <Lines>195</Lines>
  <Paragraphs>54</Paragraphs>
  <ScaleCrop>false</ScaleCrop>
  <Company>Grizli777</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2015-10-29T02:36:00Z</dcterms:created>
  <dcterms:modified xsi:type="dcterms:W3CDTF">2015-10-29T02:41:00Z</dcterms:modified>
</cp:coreProperties>
</file>