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353085" w:rsidRPr="00353085" w:rsidTr="00353085">
        <w:trPr>
          <w:tblCellSpacing w:w="15" w:type="dxa"/>
        </w:trPr>
        <w:tc>
          <w:tcPr>
            <w:tcW w:w="2000" w:type="pct"/>
            <w:shd w:val="clear" w:color="auto" w:fill="F9FAFC"/>
            <w:hideMark/>
          </w:tcPr>
          <w:p w:rsidR="00353085" w:rsidRPr="00353085" w:rsidRDefault="00353085" w:rsidP="00353085">
            <w:pPr>
              <w:spacing w:after="0" w:line="240" w:lineRule="auto"/>
              <w:jc w:val="center"/>
              <w:rPr>
                <w:rFonts w:ascii="Arial" w:eastAsia="Times New Roman" w:hAnsi="Arial" w:cs="Arial"/>
                <w:color w:val="222222"/>
                <w:sz w:val="18"/>
                <w:szCs w:val="18"/>
              </w:rPr>
            </w:pPr>
            <w:r w:rsidRPr="00353085">
              <w:rPr>
                <w:rFonts w:ascii="Arial" w:eastAsia="Times New Roman" w:hAnsi="Arial" w:cs="Arial"/>
                <w:b/>
                <w:bCs/>
                <w:color w:val="222222"/>
                <w:sz w:val="18"/>
                <w:szCs w:val="18"/>
              </w:rPr>
              <w:t>BỘ TÀI CHÍNH</w:t>
            </w:r>
          </w:p>
          <w:p w:rsidR="00353085" w:rsidRPr="00353085" w:rsidRDefault="00353085" w:rsidP="00353085">
            <w:pPr>
              <w:spacing w:after="0" w:line="240" w:lineRule="auto"/>
              <w:jc w:val="center"/>
              <w:rPr>
                <w:rFonts w:ascii="Arial" w:eastAsia="Times New Roman" w:hAnsi="Arial" w:cs="Arial"/>
                <w:color w:val="222222"/>
                <w:sz w:val="18"/>
                <w:szCs w:val="18"/>
              </w:rPr>
            </w:pPr>
            <w:proofErr w:type="spellStart"/>
            <w:r w:rsidRPr="00353085">
              <w:rPr>
                <w:rFonts w:ascii="Arial" w:eastAsia="Times New Roman" w:hAnsi="Arial" w:cs="Arial"/>
                <w:color w:val="222222"/>
                <w:sz w:val="18"/>
                <w:szCs w:val="18"/>
              </w:rPr>
              <w:t>Số</w:t>
            </w:r>
            <w:proofErr w:type="spellEnd"/>
            <w:r w:rsidRPr="00353085">
              <w:rPr>
                <w:rFonts w:ascii="Arial" w:eastAsia="Times New Roman" w:hAnsi="Arial" w:cs="Arial"/>
                <w:color w:val="222222"/>
                <w:sz w:val="18"/>
                <w:szCs w:val="18"/>
              </w:rPr>
              <w:t>: 154/2009/TT-BTC</w:t>
            </w:r>
          </w:p>
        </w:tc>
        <w:tc>
          <w:tcPr>
            <w:tcW w:w="600" w:type="pct"/>
            <w:shd w:val="clear" w:color="auto" w:fill="F9FAFC"/>
            <w:vAlign w:val="center"/>
            <w:hideMark/>
          </w:tcPr>
          <w:p w:rsidR="00353085" w:rsidRPr="00353085" w:rsidRDefault="00353085" w:rsidP="00353085">
            <w:pPr>
              <w:spacing w:after="0" w:line="240" w:lineRule="auto"/>
              <w:rPr>
                <w:rFonts w:ascii="Arial" w:eastAsia="Times New Roman" w:hAnsi="Arial" w:cs="Arial"/>
                <w:color w:val="222222"/>
                <w:sz w:val="18"/>
                <w:szCs w:val="18"/>
              </w:rPr>
            </w:pPr>
          </w:p>
        </w:tc>
        <w:tc>
          <w:tcPr>
            <w:tcW w:w="2400" w:type="pct"/>
            <w:shd w:val="clear" w:color="auto" w:fill="F9FAFC"/>
            <w:hideMark/>
          </w:tcPr>
          <w:p w:rsidR="00353085" w:rsidRPr="00353085" w:rsidRDefault="00353085" w:rsidP="00353085">
            <w:pPr>
              <w:spacing w:after="0" w:line="240" w:lineRule="auto"/>
              <w:jc w:val="center"/>
              <w:rPr>
                <w:rFonts w:ascii="Arial" w:eastAsia="Times New Roman" w:hAnsi="Arial" w:cs="Arial"/>
                <w:color w:val="222222"/>
                <w:sz w:val="18"/>
                <w:szCs w:val="18"/>
              </w:rPr>
            </w:pPr>
            <w:r w:rsidRPr="00353085">
              <w:rPr>
                <w:rFonts w:ascii="Arial" w:eastAsia="Times New Roman" w:hAnsi="Arial" w:cs="Arial"/>
                <w:b/>
                <w:bCs/>
                <w:color w:val="222222"/>
                <w:sz w:val="18"/>
                <w:szCs w:val="18"/>
              </w:rPr>
              <w:t>CỘNG HOÀ XÃ HỘI CHỦ NGHĨA VIỆT NAM</w:t>
            </w:r>
          </w:p>
          <w:p w:rsidR="00353085" w:rsidRPr="00353085" w:rsidRDefault="00353085" w:rsidP="00353085">
            <w:pPr>
              <w:spacing w:after="0" w:line="240" w:lineRule="auto"/>
              <w:jc w:val="center"/>
              <w:rPr>
                <w:rFonts w:ascii="Arial" w:eastAsia="Times New Roman" w:hAnsi="Arial" w:cs="Arial"/>
                <w:color w:val="222222"/>
                <w:sz w:val="18"/>
                <w:szCs w:val="18"/>
              </w:rPr>
            </w:pPr>
            <w:proofErr w:type="spellStart"/>
            <w:r w:rsidRPr="00353085">
              <w:rPr>
                <w:rFonts w:ascii="Arial" w:eastAsia="Times New Roman" w:hAnsi="Arial" w:cs="Arial"/>
                <w:b/>
                <w:bCs/>
                <w:color w:val="222222"/>
                <w:sz w:val="18"/>
                <w:szCs w:val="18"/>
              </w:rPr>
              <w:t>Độc</w:t>
            </w:r>
            <w:proofErr w:type="spellEnd"/>
            <w:r w:rsidRPr="00353085">
              <w:rPr>
                <w:rFonts w:ascii="Arial" w:eastAsia="Times New Roman" w:hAnsi="Arial" w:cs="Arial"/>
                <w:b/>
                <w:bCs/>
                <w:color w:val="222222"/>
                <w:sz w:val="18"/>
                <w:szCs w:val="18"/>
              </w:rPr>
              <w:t xml:space="preserve"> </w:t>
            </w:r>
            <w:proofErr w:type="spellStart"/>
            <w:r w:rsidRPr="00353085">
              <w:rPr>
                <w:rFonts w:ascii="Arial" w:eastAsia="Times New Roman" w:hAnsi="Arial" w:cs="Arial"/>
                <w:b/>
                <w:bCs/>
                <w:color w:val="222222"/>
                <w:sz w:val="18"/>
                <w:szCs w:val="18"/>
              </w:rPr>
              <w:t>lập</w:t>
            </w:r>
            <w:proofErr w:type="spellEnd"/>
            <w:r w:rsidRPr="00353085">
              <w:rPr>
                <w:rFonts w:ascii="Arial" w:eastAsia="Times New Roman" w:hAnsi="Arial" w:cs="Arial"/>
                <w:b/>
                <w:bCs/>
                <w:color w:val="222222"/>
                <w:sz w:val="18"/>
                <w:szCs w:val="18"/>
              </w:rPr>
              <w:t xml:space="preserve"> - </w:t>
            </w:r>
            <w:proofErr w:type="spellStart"/>
            <w:r w:rsidRPr="00353085">
              <w:rPr>
                <w:rFonts w:ascii="Arial" w:eastAsia="Times New Roman" w:hAnsi="Arial" w:cs="Arial"/>
                <w:b/>
                <w:bCs/>
                <w:color w:val="222222"/>
                <w:sz w:val="18"/>
                <w:szCs w:val="18"/>
              </w:rPr>
              <w:t>Tự</w:t>
            </w:r>
            <w:proofErr w:type="spellEnd"/>
            <w:r w:rsidRPr="00353085">
              <w:rPr>
                <w:rFonts w:ascii="Arial" w:eastAsia="Times New Roman" w:hAnsi="Arial" w:cs="Arial"/>
                <w:b/>
                <w:bCs/>
                <w:color w:val="222222"/>
                <w:sz w:val="18"/>
                <w:szCs w:val="18"/>
              </w:rPr>
              <w:t xml:space="preserve"> do - </w:t>
            </w:r>
            <w:proofErr w:type="spellStart"/>
            <w:r w:rsidRPr="00353085">
              <w:rPr>
                <w:rFonts w:ascii="Arial" w:eastAsia="Times New Roman" w:hAnsi="Arial" w:cs="Arial"/>
                <w:b/>
                <w:bCs/>
                <w:color w:val="222222"/>
                <w:sz w:val="18"/>
                <w:szCs w:val="18"/>
              </w:rPr>
              <w:t>Hạnh</w:t>
            </w:r>
            <w:proofErr w:type="spellEnd"/>
            <w:r w:rsidRPr="00353085">
              <w:rPr>
                <w:rFonts w:ascii="Arial" w:eastAsia="Times New Roman" w:hAnsi="Arial" w:cs="Arial"/>
                <w:b/>
                <w:bCs/>
                <w:color w:val="222222"/>
                <w:sz w:val="18"/>
                <w:szCs w:val="18"/>
              </w:rPr>
              <w:t xml:space="preserve"> </w:t>
            </w:r>
            <w:proofErr w:type="spellStart"/>
            <w:r w:rsidRPr="00353085">
              <w:rPr>
                <w:rFonts w:ascii="Arial" w:eastAsia="Times New Roman" w:hAnsi="Arial" w:cs="Arial"/>
                <w:b/>
                <w:bCs/>
                <w:color w:val="222222"/>
                <w:sz w:val="18"/>
                <w:szCs w:val="18"/>
              </w:rPr>
              <w:t>phúc</w:t>
            </w:r>
            <w:proofErr w:type="spellEnd"/>
          </w:p>
          <w:p w:rsidR="00353085" w:rsidRPr="00353085" w:rsidRDefault="00353085" w:rsidP="00353085">
            <w:pPr>
              <w:spacing w:after="0" w:line="240" w:lineRule="auto"/>
              <w:jc w:val="right"/>
              <w:rPr>
                <w:rFonts w:ascii="Arial" w:eastAsia="Times New Roman" w:hAnsi="Arial" w:cs="Arial"/>
                <w:color w:val="222222"/>
                <w:sz w:val="18"/>
                <w:szCs w:val="18"/>
              </w:rPr>
            </w:pPr>
            <w:proofErr w:type="spellStart"/>
            <w:r w:rsidRPr="00353085">
              <w:rPr>
                <w:rFonts w:ascii="Arial" w:eastAsia="Times New Roman" w:hAnsi="Arial" w:cs="Arial"/>
                <w:i/>
                <w:iCs/>
                <w:color w:val="222222"/>
                <w:sz w:val="18"/>
                <w:szCs w:val="18"/>
              </w:rPr>
              <w:t>Hà</w:t>
            </w:r>
            <w:proofErr w:type="spellEnd"/>
            <w:r w:rsidRPr="00353085">
              <w:rPr>
                <w:rFonts w:ascii="Arial" w:eastAsia="Times New Roman" w:hAnsi="Arial" w:cs="Arial"/>
                <w:i/>
                <w:iCs/>
                <w:color w:val="222222"/>
                <w:sz w:val="18"/>
                <w:szCs w:val="18"/>
              </w:rPr>
              <w:t xml:space="preserve"> </w:t>
            </w:r>
            <w:proofErr w:type="spellStart"/>
            <w:r w:rsidRPr="00353085">
              <w:rPr>
                <w:rFonts w:ascii="Arial" w:eastAsia="Times New Roman" w:hAnsi="Arial" w:cs="Arial"/>
                <w:i/>
                <w:iCs/>
                <w:color w:val="222222"/>
                <w:sz w:val="18"/>
                <w:szCs w:val="18"/>
              </w:rPr>
              <w:t>Nội</w:t>
            </w:r>
            <w:proofErr w:type="spellEnd"/>
            <w:r w:rsidRPr="00353085">
              <w:rPr>
                <w:rFonts w:ascii="Arial" w:eastAsia="Times New Roman" w:hAnsi="Arial" w:cs="Arial"/>
                <w:i/>
                <w:iCs/>
                <w:color w:val="222222"/>
                <w:sz w:val="18"/>
                <w:szCs w:val="18"/>
              </w:rPr>
              <w:t xml:space="preserve">, </w:t>
            </w:r>
            <w:proofErr w:type="spellStart"/>
            <w:r w:rsidRPr="00353085">
              <w:rPr>
                <w:rFonts w:ascii="Arial" w:eastAsia="Times New Roman" w:hAnsi="Arial" w:cs="Arial"/>
                <w:i/>
                <w:iCs/>
                <w:color w:val="222222"/>
                <w:sz w:val="18"/>
                <w:szCs w:val="18"/>
              </w:rPr>
              <w:t>ngày</w:t>
            </w:r>
            <w:proofErr w:type="spellEnd"/>
            <w:r w:rsidRPr="00353085">
              <w:rPr>
                <w:rFonts w:ascii="Arial" w:eastAsia="Times New Roman" w:hAnsi="Arial" w:cs="Arial"/>
                <w:i/>
                <w:iCs/>
                <w:color w:val="222222"/>
                <w:sz w:val="18"/>
                <w:szCs w:val="18"/>
              </w:rPr>
              <w:t xml:space="preserve"> 30</w:t>
            </w:r>
            <w:r w:rsidRPr="00353085">
              <w:rPr>
                <w:rFonts w:ascii="Arial" w:eastAsia="Times New Roman" w:hAnsi="Arial" w:cs="Arial"/>
                <w:i/>
                <w:iCs/>
                <w:color w:val="222222"/>
                <w:sz w:val="18"/>
              </w:rPr>
              <w:t> </w:t>
            </w:r>
            <w:proofErr w:type="spellStart"/>
            <w:r w:rsidRPr="00353085">
              <w:rPr>
                <w:rFonts w:ascii="Arial" w:eastAsia="Times New Roman" w:hAnsi="Arial" w:cs="Arial"/>
                <w:i/>
                <w:iCs/>
                <w:color w:val="222222"/>
                <w:sz w:val="18"/>
                <w:szCs w:val="18"/>
              </w:rPr>
              <w:t>tháng</w:t>
            </w:r>
            <w:proofErr w:type="spellEnd"/>
            <w:r w:rsidRPr="00353085">
              <w:rPr>
                <w:rFonts w:ascii="Arial" w:eastAsia="Times New Roman" w:hAnsi="Arial" w:cs="Arial"/>
                <w:i/>
                <w:iCs/>
                <w:color w:val="222222"/>
                <w:sz w:val="18"/>
                <w:szCs w:val="18"/>
              </w:rPr>
              <w:t xml:space="preserve"> 07</w:t>
            </w:r>
            <w:r w:rsidRPr="00353085">
              <w:rPr>
                <w:rFonts w:ascii="Arial" w:eastAsia="Times New Roman" w:hAnsi="Arial" w:cs="Arial"/>
                <w:i/>
                <w:iCs/>
                <w:color w:val="222222"/>
                <w:sz w:val="18"/>
              </w:rPr>
              <w:t> </w:t>
            </w:r>
            <w:proofErr w:type="spellStart"/>
            <w:r w:rsidRPr="00353085">
              <w:rPr>
                <w:rFonts w:ascii="Arial" w:eastAsia="Times New Roman" w:hAnsi="Arial" w:cs="Arial"/>
                <w:i/>
                <w:iCs/>
                <w:color w:val="222222"/>
                <w:sz w:val="18"/>
                <w:szCs w:val="18"/>
              </w:rPr>
              <w:t>năm</w:t>
            </w:r>
            <w:proofErr w:type="spellEnd"/>
            <w:r w:rsidRPr="00353085">
              <w:rPr>
                <w:rFonts w:ascii="Arial" w:eastAsia="Times New Roman" w:hAnsi="Arial" w:cs="Arial"/>
                <w:i/>
                <w:iCs/>
                <w:color w:val="222222"/>
                <w:sz w:val="18"/>
                <w:szCs w:val="18"/>
              </w:rPr>
              <w:t xml:space="preserve"> 2009</w:t>
            </w:r>
            <w:r w:rsidRPr="00353085">
              <w:rPr>
                <w:rFonts w:ascii="Arial" w:eastAsia="Times New Roman" w:hAnsi="Arial" w:cs="Arial"/>
                <w:color w:val="222222"/>
                <w:sz w:val="18"/>
                <w:szCs w:val="18"/>
              </w:rPr>
              <w:t>                          </w:t>
            </w:r>
          </w:p>
        </w:tc>
      </w:tr>
      <w:tr w:rsidR="00353085" w:rsidRPr="00353085" w:rsidTr="00353085">
        <w:trPr>
          <w:tblCellSpacing w:w="15" w:type="dxa"/>
        </w:trPr>
        <w:tc>
          <w:tcPr>
            <w:tcW w:w="0" w:type="auto"/>
            <w:gridSpan w:val="3"/>
            <w:shd w:val="clear" w:color="auto" w:fill="F9FAFC"/>
            <w:vAlign w:val="center"/>
            <w:hideMark/>
          </w:tcPr>
          <w:p w:rsidR="00353085" w:rsidRPr="00353085" w:rsidRDefault="00353085" w:rsidP="00353085">
            <w:pPr>
              <w:spacing w:after="0" w:line="240" w:lineRule="auto"/>
              <w:rPr>
                <w:rFonts w:ascii="Arial" w:eastAsia="Times New Roman" w:hAnsi="Arial" w:cs="Arial"/>
                <w:color w:val="222222"/>
                <w:sz w:val="18"/>
                <w:szCs w:val="18"/>
              </w:rPr>
            </w:pPr>
          </w:p>
        </w:tc>
      </w:tr>
      <w:tr w:rsidR="00353085" w:rsidRPr="00353085" w:rsidTr="00353085">
        <w:trPr>
          <w:tblCellSpacing w:w="15" w:type="dxa"/>
        </w:trPr>
        <w:tc>
          <w:tcPr>
            <w:tcW w:w="0" w:type="auto"/>
            <w:gridSpan w:val="3"/>
            <w:shd w:val="clear" w:color="auto" w:fill="F9FAFC"/>
            <w:vAlign w:val="center"/>
            <w:hideMark/>
          </w:tcPr>
          <w:p w:rsidR="00353085" w:rsidRPr="00353085" w:rsidRDefault="00353085" w:rsidP="00353085">
            <w:pPr>
              <w:spacing w:after="0" w:line="240" w:lineRule="auto"/>
              <w:jc w:val="center"/>
              <w:rPr>
                <w:rFonts w:eastAsia="Times New Roman" w:cs="Times New Roman"/>
                <w:color w:val="222222"/>
                <w:sz w:val="24"/>
                <w:szCs w:val="24"/>
              </w:rPr>
            </w:pPr>
            <w:r w:rsidRPr="00353085">
              <w:rPr>
                <w:rFonts w:ascii="Arial" w:eastAsia="Times New Roman" w:hAnsi="Arial" w:cs="Arial"/>
                <w:b/>
                <w:bCs/>
                <w:color w:val="222222"/>
                <w:sz w:val="20"/>
                <w:szCs w:val="20"/>
                <w:lang w:val="nl-NL"/>
              </w:rPr>
              <w:t>THÔNG TƯ</w:t>
            </w:r>
          </w:p>
          <w:p w:rsidR="00353085" w:rsidRPr="00353085" w:rsidRDefault="00353085" w:rsidP="00353085">
            <w:pPr>
              <w:spacing w:after="0" w:line="240" w:lineRule="auto"/>
              <w:jc w:val="center"/>
              <w:rPr>
                <w:rFonts w:eastAsia="Times New Roman" w:cs="Times New Roman"/>
                <w:color w:val="222222"/>
                <w:sz w:val="24"/>
                <w:szCs w:val="24"/>
              </w:rPr>
            </w:pPr>
            <w:proofErr w:type="spellStart"/>
            <w:r w:rsidRPr="00353085">
              <w:rPr>
                <w:rFonts w:ascii="Arial" w:eastAsia="Times New Roman" w:hAnsi="Arial" w:cs="Arial"/>
                <w:b/>
                <w:bCs/>
                <w:color w:val="222222"/>
                <w:sz w:val="20"/>
                <w:szCs w:val="20"/>
              </w:rPr>
              <w:t>Quy</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định</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chế</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độ</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thu</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nộp</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và</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quản</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lý</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sử</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dụng</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lệ</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phí</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cấp</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giấy</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phép</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thực</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hiện</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quảng</w:t>
            </w:r>
            <w:proofErr w:type="spellEnd"/>
            <w:r w:rsidRPr="00353085">
              <w:rPr>
                <w:rFonts w:ascii="Arial" w:eastAsia="Times New Roman" w:hAnsi="Arial" w:cs="Arial"/>
                <w:b/>
                <w:bCs/>
                <w:color w:val="222222"/>
                <w:sz w:val="20"/>
                <w:szCs w:val="20"/>
              </w:rPr>
              <w:t xml:space="preserve"> </w:t>
            </w:r>
            <w:proofErr w:type="spellStart"/>
            <w:r w:rsidRPr="00353085">
              <w:rPr>
                <w:rFonts w:ascii="Arial" w:eastAsia="Times New Roman" w:hAnsi="Arial" w:cs="Arial"/>
                <w:b/>
                <w:bCs/>
                <w:color w:val="222222"/>
                <w:sz w:val="20"/>
                <w:szCs w:val="20"/>
              </w:rPr>
              <w:t>cáo</w:t>
            </w:r>
            <w:proofErr w:type="spellEnd"/>
          </w:p>
          <w:p w:rsidR="00353085" w:rsidRPr="00353085" w:rsidRDefault="00353085" w:rsidP="00353085">
            <w:pPr>
              <w:spacing w:after="0" w:line="240" w:lineRule="auto"/>
              <w:jc w:val="center"/>
              <w:rPr>
                <w:rFonts w:eastAsia="Times New Roman" w:cs="Times New Roman"/>
                <w:color w:val="222222"/>
                <w:sz w:val="24"/>
                <w:szCs w:val="24"/>
              </w:rPr>
            </w:pPr>
            <w:r w:rsidRPr="00353085">
              <w:rPr>
                <w:rFonts w:ascii="Arial" w:eastAsia="Times New Roman" w:hAnsi="Arial" w:cs="Arial"/>
                <w:b/>
                <w:bCs/>
                <w:color w:val="222222"/>
                <w:sz w:val="20"/>
                <w:szCs w:val="20"/>
              </w:rPr>
              <w:t>___________________________________</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Căn cứ Nghị định số 24/2003/NĐ-CP ngày 13/3/2003 của Chính phủ quy định chi tiết thi hành Pháp lệnh Quảng cáo;</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Căn cứ Nghị định số 57/2002/NĐ-CP ngày 03/6/2002 và Nghị định số 24/2006/NĐ-CP ngày 06/3/2006 của Chính phủ quy định chi tiết thi hành Pháp lệnh phí và lệ phí;</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Căn cứ Nghị định số 118/2008/NĐ-CP ngày 27/11/2008 của Chính phủ quy định chức năng, nhiệm vụ, quyền hạn và cơ cấu tổ chức của Bộ Tài chính;</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Căn cứ ý kiến của Bộ Văn hoá Thể thao và Du lịch tại Công văn số 1310/BVHTTDL-VHCS ngày 24/4/2009;</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Bộ Tài chính quy định chế độ thu, nộp và quản lý sử dụng lệ phí cấp giấy phép thực hiện quảng cáo như sau:</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b/>
                <w:bCs/>
                <w:color w:val="222222"/>
                <w:sz w:val="20"/>
                <w:szCs w:val="20"/>
                <w:lang w:val="nl-NL"/>
              </w:rPr>
              <w:t>Điều</w:t>
            </w:r>
            <w:r w:rsidRPr="00353085">
              <w:rPr>
                <w:rFonts w:ascii="Arial" w:eastAsia="Times New Roman" w:hAnsi="Arial" w:cs="Arial"/>
                <w:b/>
                <w:bCs/>
                <w:color w:val="222222"/>
                <w:sz w:val="20"/>
                <w:lang w:val="nl-NL"/>
              </w:rPr>
              <w:t> </w:t>
            </w:r>
            <w:bookmarkStart w:id="0" w:name="Dieu_1"/>
            <w:bookmarkEnd w:id="0"/>
            <w:r w:rsidRPr="00353085">
              <w:rPr>
                <w:rFonts w:ascii="Arial" w:eastAsia="Times New Roman" w:hAnsi="Arial" w:cs="Arial"/>
                <w:b/>
                <w:bCs/>
                <w:color w:val="222222"/>
                <w:sz w:val="20"/>
                <w:szCs w:val="20"/>
                <w:lang w:val="nl-NL"/>
              </w:rPr>
              <w:t>1. Đối tượng thu và mức thu lệ phí</w:t>
            </w:r>
          </w:p>
          <w:p w:rsidR="00353085" w:rsidRPr="00353085" w:rsidRDefault="00353085" w:rsidP="00353085">
            <w:pPr>
              <w:spacing w:before="120" w:after="120" w:line="240" w:lineRule="auto"/>
              <w:jc w:val="both"/>
              <w:rPr>
                <w:rFonts w:ascii="Arial" w:eastAsia="Times New Roman" w:hAnsi="Arial" w:cs="Arial"/>
                <w:color w:val="222222"/>
                <w:sz w:val="18"/>
                <w:szCs w:val="18"/>
              </w:rPr>
            </w:pPr>
            <w:r w:rsidRPr="00353085">
              <w:rPr>
                <w:rFonts w:ascii="Arial" w:eastAsia="Times New Roman" w:hAnsi="Arial" w:cs="Arial"/>
                <w:color w:val="222222"/>
                <w:sz w:val="20"/>
                <w:szCs w:val="20"/>
                <w:lang w:val="nl-NL"/>
              </w:rPr>
              <w:t>1. Tổ chức, cá nhân khi được cơ quan quản lý nhà nước cấp giấy phép thực hiện quảng cáo theo quy định của Pháp lệnh quảng cáo và Nghị định số 24/2003/NĐ-CP ngày 13/3/2003 của Chính phủ quy định chi tiết thi hành Pháp lệnh quảng cáo phải nộp lệ phí theo quy định tại Thông tư này.</w:t>
            </w:r>
          </w:p>
          <w:p w:rsidR="00353085" w:rsidRPr="00353085" w:rsidRDefault="00353085" w:rsidP="00353085">
            <w:pPr>
              <w:spacing w:before="120" w:after="120" w:line="240" w:lineRule="auto"/>
              <w:jc w:val="both"/>
              <w:rPr>
                <w:rFonts w:ascii="Arial" w:eastAsia="Times New Roman" w:hAnsi="Arial" w:cs="Arial"/>
                <w:color w:val="222222"/>
                <w:sz w:val="18"/>
                <w:szCs w:val="18"/>
              </w:rPr>
            </w:pPr>
            <w:r w:rsidRPr="00353085">
              <w:rPr>
                <w:rFonts w:ascii="Arial" w:eastAsia="Times New Roman" w:hAnsi="Arial" w:cs="Arial"/>
                <w:color w:val="222222"/>
                <w:sz w:val="20"/>
                <w:szCs w:val="20"/>
                <w:lang w:val="nl-NL"/>
              </w:rPr>
              <w:t>Trường hợp điều ước quốc tế mà nước Cộng hoà xã hội chủ nghĩa Việt Nam ký kết hoặc tham gia có quy định khác thì thực hiện theo quy định đó.</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2. Mức thu lệ phí cấp giấy phép thực hiện quảng cáo được quy định cụ thể như sau:</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a) Lệ phí thực hiện quảng cáo trên bảng, biển, panô và các hình thức tương tự có diện tích từ 40m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lang w:val="nl-NL"/>
              </w:rPr>
              <w:t> </w:t>
            </w:r>
            <w:r w:rsidRPr="00353085">
              <w:rPr>
                <w:rFonts w:ascii="Arial" w:eastAsia="Times New Roman" w:hAnsi="Arial" w:cs="Arial"/>
                <w:color w:val="222222"/>
                <w:sz w:val="20"/>
                <w:szCs w:val="20"/>
                <w:lang w:val="nl-NL"/>
              </w:rPr>
              <w:t>trở lên: 600.000 đồng/1giấy phép/1 trụ cột hoặc biển nan lật x (nhân với) số nội dung sản phẩm quảng cáo.</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b) Lệ phí thực hiện quảng cáo trên bảng, biển, panô và các hình thức tương tự có diện tích từ 30m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lang w:val="nl-NL"/>
              </w:rPr>
              <w:t> </w:t>
            </w:r>
            <w:r w:rsidRPr="00353085">
              <w:rPr>
                <w:rFonts w:ascii="Arial" w:eastAsia="Times New Roman" w:hAnsi="Arial" w:cs="Arial"/>
                <w:color w:val="222222"/>
                <w:sz w:val="20"/>
                <w:szCs w:val="20"/>
                <w:lang w:val="nl-NL"/>
              </w:rPr>
              <w:t>đến dưới 40m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szCs w:val="20"/>
                <w:lang w:val="nl-NL"/>
              </w:rPr>
              <w:t>: 500.000 đồng/1giấy phép/1 trụ cột hoặc biển nan lật x (nhân với) số nội dung sản phẩm quảng cáo.</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c) Lệ phí thực hiện quảng cáo trên bảng, biển, panô và các hình thức tương tự có diện tích từ 20m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lang w:val="nl-NL"/>
              </w:rPr>
              <w:t> </w:t>
            </w:r>
            <w:r w:rsidRPr="00353085">
              <w:rPr>
                <w:rFonts w:ascii="Arial" w:eastAsia="Times New Roman" w:hAnsi="Arial" w:cs="Arial"/>
                <w:color w:val="222222"/>
                <w:sz w:val="20"/>
                <w:szCs w:val="20"/>
                <w:lang w:val="nl-NL"/>
              </w:rPr>
              <w:t>đến dưới 30m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szCs w:val="20"/>
                <w:lang w:val="nl-NL"/>
              </w:rPr>
              <w:t>: 400.000 đồng/1giấy phép/1 trụ cột hoặc biển nan lật x (nhân với) số nội dung sản phẩm quảng cáo</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d) Lệ phí thực hiện quảng cáo trên bảng, biển, panô và các hình thức tương tự có diện tích từ 10m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lang w:val="nl-NL"/>
              </w:rPr>
              <w:t> </w:t>
            </w:r>
            <w:r w:rsidRPr="00353085">
              <w:rPr>
                <w:rFonts w:ascii="Arial" w:eastAsia="Times New Roman" w:hAnsi="Arial" w:cs="Arial"/>
                <w:color w:val="222222"/>
                <w:sz w:val="20"/>
                <w:szCs w:val="20"/>
                <w:lang w:val="nl-NL"/>
              </w:rPr>
              <w:t>đến dưới 20m</w:t>
            </w:r>
            <w:r w:rsidRPr="00353085">
              <w:rPr>
                <w:rFonts w:ascii="Arial" w:eastAsia="Times New Roman" w:hAnsi="Arial" w:cs="Arial"/>
                <w:color w:val="222222"/>
                <w:sz w:val="20"/>
                <w:szCs w:val="20"/>
                <w:vertAlign w:val="superscript"/>
                <w:lang w:val="nl-NL"/>
              </w:rPr>
              <w:t>2</w:t>
            </w:r>
            <w:r w:rsidRPr="00353085">
              <w:rPr>
                <w:rFonts w:ascii="Arial" w:eastAsia="Times New Roman" w:hAnsi="Arial" w:cs="Arial"/>
                <w:color w:val="222222"/>
                <w:sz w:val="20"/>
                <w:szCs w:val="20"/>
                <w:lang w:val="nl-NL"/>
              </w:rPr>
              <w:t>: 200.000 đồng/1giấy phép/1 trụ cột hoặc biển nan lật x (nhân với) số nội dung sản phẩm quảng cáo.</w:t>
            </w:r>
          </w:p>
          <w:p w:rsidR="00353085" w:rsidRPr="00353085" w:rsidRDefault="00353085" w:rsidP="00353085">
            <w:pPr>
              <w:spacing w:before="120" w:after="120" w:line="240" w:lineRule="auto"/>
              <w:jc w:val="both"/>
              <w:rPr>
                <w:rFonts w:eastAsia="Times New Roman" w:cs="Times New Roman"/>
                <w:color w:val="222222"/>
                <w:sz w:val="24"/>
                <w:szCs w:val="24"/>
              </w:rPr>
            </w:pPr>
            <w:bookmarkStart w:id="1" w:name="_GoBack"/>
            <w:r w:rsidRPr="00353085">
              <w:rPr>
                <w:rFonts w:ascii="Arial" w:eastAsia="Times New Roman" w:hAnsi="Arial" w:cs="Arial"/>
                <w:color w:val="222222"/>
                <w:sz w:val="20"/>
                <w:szCs w:val="20"/>
                <w:lang w:val="nl-NL"/>
              </w:rPr>
              <w:t>e</w:t>
            </w:r>
            <w:bookmarkEnd w:id="1"/>
            <w:r w:rsidRPr="00353085">
              <w:rPr>
                <w:rFonts w:ascii="Arial" w:eastAsia="Times New Roman" w:hAnsi="Arial" w:cs="Arial"/>
                <w:color w:val="222222"/>
                <w:sz w:val="20"/>
                <w:szCs w:val="20"/>
                <w:lang w:val="nl-NL"/>
              </w:rPr>
              <w:t>) Lệ phí thực hiện quảng cáo trên bảng, biển, panô và các hình thức tương tự có diện tích dưới 10m</w:t>
            </w:r>
            <w:r w:rsidRPr="00353085">
              <w:rPr>
                <w:rFonts w:ascii="Arial" w:eastAsia="Times New Roman" w:hAnsi="Arial" w:cs="Arial"/>
                <w:color w:val="222222"/>
                <w:sz w:val="20"/>
                <w:szCs w:val="20"/>
                <w:vertAlign w:val="superscript"/>
              </w:rPr>
              <w:t>2</w:t>
            </w:r>
            <w:r w:rsidRPr="00353085">
              <w:rPr>
                <w:rFonts w:ascii="Arial" w:eastAsia="Times New Roman" w:hAnsi="Arial" w:cs="Arial"/>
                <w:color w:val="222222"/>
                <w:sz w:val="20"/>
                <w:szCs w:val="20"/>
                <w:lang w:val="nl-NL"/>
              </w:rPr>
              <w:t>: 100.000 đồng/1 trụ cột hoặc biển nan lật x (nhân với) số nội dung sản phẩm quảng cáo.</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lastRenderedPageBreak/>
              <w:t>(Tổng số thu lệ phí 1 lần cấp giấy phép không quá 4.000.000 đồng/1giấy phép).</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f) Lệ phí thực hiện quảng cáo trên phương tiện giao thông, vật phát quang, vật thể trên không, dưới nước, vật thể di động và các hình thức tương tự khác (gọi chung là cái): 100.000 đồng/1cái.</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(Tổng số thu lệ phí 1 lần cấp giấy phép không quá 4.000.000 đồng/1giấy phép).</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g) Lệ phí thực hiện quảng cáo trên băng rôn (bao gồm cả băng rôn dọc và băng rôn ngang): 50.000 đồng/1cái.</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(Tổng số thu lệ phí 1 lần cấp giấy phép không quá 2.000.000 đồng/1giấy phép).</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h) Trường hợp cấp gia hạn giấy phép thực hiện quảng cáo thu bằng 50% mức lệ phí tương ứng nêu trên.</w:t>
            </w:r>
          </w:p>
          <w:p w:rsidR="00353085" w:rsidRPr="00353085" w:rsidRDefault="00353085" w:rsidP="00353085">
            <w:pPr>
              <w:spacing w:before="120" w:after="120" w:line="240" w:lineRule="auto"/>
              <w:jc w:val="both"/>
              <w:rPr>
                <w:rFonts w:ascii="Arial" w:eastAsia="Times New Roman" w:hAnsi="Arial" w:cs="Arial"/>
                <w:color w:val="222222"/>
                <w:sz w:val="18"/>
                <w:szCs w:val="18"/>
              </w:rPr>
            </w:pPr>
            <w:r w:rsidRPr="00353085">
              <w:rPr>
                <w:rFonts w:ascii="Arial" w:eastAsia="Times New Roman" w:hAnsi="Arial" w:cs="Arial"/>
                <w:color w:val="222222"/>
                <w:sz w:val="20"/>
                <w:szCs w:val="20"/>
                <w:lang w:val="nl-NL"/>
              </w:rPr>
              <w:t>3. Lệ phí cấp giấy phép thực hiện quảng cáo thu bằng Đồng Việt Nam.</w:t>
            </w:r>
          </w:p>
          <w:p w:rsidR="00353085" w:rsidRPr="00353085" w:rsidRDefault="00353085" w:rsidP="00353085">
            <w:pPr>
              <w:spacing w:before="120" w:after="120" w:line="240" w:lineRule="auto"/>
              <w:jc w:val="both"/>
              <w:rPr>
                <w:rFonts w:ascii="Arial" w:eastAsia="Times New Roman" w:hAnsi="Arial" w:cs="Arial"/>
                <w:color w:val="222222"/>
                <w:sz w:val="18"/>
                <w:szCs w:val="18"/>
              </w:rPr>
            </w:pPr>
            <w:r w:rsidRPr="00353085">
              <w:rPr>
                <w:rFonts w:ascii="Arial" w:eastAsia="Times New Roman" w:hAnsi="Arial" w:cs="Arial"/>
                <w:color w:val="222222"/>
                <w:sz w:val="20"/>
                <w:szCs w:val="20"/>
                <w:lang w:val="nl-NL"/>
              </w:rPr>
              <w:t>4. Không thu lệ phí cấp giấy phép thực hiện tuyên truyền đối với những thông tin chính trị theo quy định tại khoản 2 Điều 1 Nghị định số 24/2003/NĐ-CP ngày 13/3/2003 của Chính phủ quy định chi tiết thi hành Pháp lệnh Quảng cáo.</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b/>
                <w:bCs/>
                <w:color w:val="222222"/>
                <w:sz w:val="20"/>
                <w:szCs w:val="20"/>
                <w:lang w:val="nl-NL"/>
              </w:rPr>
              <w:t>Điều</w:t>
            </w:r>
            <w:r w:rsidRPr="00353085">
              <w:rPr>
                <w:rFonts w:ascii="Arial" w:eastAsia="Times New Roman" w:hAnsi="Arial" w:cs="Arial"/>
                <w:b/>
                <w:bCs/>
                <w:color w:val="222222"/>
                <w:sz w:val="20"/>
                <w:lang w:val="nl-NL"/>
              </w:rPr>
              <w:t> </w:t>
            </w:r>
            <w:bookmarkStart w:id="2" w:name="Dieu_2"/>
            <w:bookmarkEnd w:id="2"/>
            <w:r w:rsidRPr="00353085">
              <w:rPr>
                <w:rFonts w:ascii="Arial" w:eastAsia="Times New Roman" w:hAnsi="Arial" w:cs="Arial"/>
                <w:b/>
                <w:bCs/>
                <w:color w:val="222222"/>
                <w:sz w:val="20"/>
                <w:szCs w:val="20"/>
                <w:lang w:val="nl-NL"/>
              </w:rPr>
              <w:t>2. Thu, nộp, quản lý và sử dụng</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1. Cơ quan thu lệ phí cấp giấy phép thực hiện quảng cáo thuộc Bộ Văn hoá, Thể thao và Du lịch hoặc Sở Văn hoá, Thể thao và Du lịch các tỉnh, thành phố trực thuộc Trung ương thực hiện thu lệ phí cấp giấy phép thực hiện quảng cáo (gọi tắt là cơ quan thu) có trách nhiệm đăng ký, kê khai, nộp lệ phí vào ngân sách nhà nước theo quy định tại Thông tư số 63/2002/TT-BTC ngày 24/7/2002 và Thông tư số 45/2006/TT-BTC ngày 25/5/2006 sửa đổi, bổ sung Thông tư số 63/2002/TT-BTC ngày 24/7/2002 của Bộ Tài chính hướng dẫn thực hiện các quy định pháp luật về phí và lệ phí; Thông tư số 60/2007/TT-BTC ngày 14/6/2007 của Bộ Tài chính</w:t>
            </w:r>
            <w:r w:rsidRPr="00353085">
              <w:rPr>
                <w:rFonts w:ascii="Arial" w:eastAsia="Times New Roman" w:hAnsi="Arial" w:cs="Arial"/>
                <w:color w:val="222222"/>
                <w:spacing w:val="6"/>
                <w:sz w:val="20"/>
                <w:szCs w:val="20"/>
                <w:lang w:val="nl-NL"/>
              </w:rPr>
              <w:t>hướng dẫn thi hành một số điều của Luật Quản lý thuế và hướng dẫn thi hành Nghị định số 85/2007/NĐ-CP ngày 25/5/2007 của Chính phủ quy định chi tiết thi hành một số điều của Luật Quản lý thuế.</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2. Cơ quan thu lệ phí được trích để lại 70% (bảy mươi phần trăm) tổng số tiền lệ phí thực thu được trước khi nộp vào ngân sách nhà nước để chi phí cho việc thu lệ phí như sau:</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Chi in </w:t>
            </w:r>
            <w:proofErr w:type="spellStart"/>
            <w:r w:rsidRPr="00353085">
              <w:rPr>
                <w:rFonts w:ascii="Arial" w:eastAsia="Times New Roman" w:hAnsi="Arial" w:cs="Arial"/>
                <w:color w:val="222222"/>
                <w:sz w:val="20"/>
                <w:szCs w:val="20"/>
              </w:rPr>
              <w:t>hồ</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sơ</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giấy</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phép</w:t>
            </w:r>
            <w:proofErr w:type="spellEnd"/>
            <w:r w:rsidRPr="00353085">
              <w:rPr>
                <w:rFonts w:ascii="Arial" w:eastAsia="Times New Roman" w:hAnsi="Arial" w:cs="Arial"/>
                <w:color w:val="222222"/>
                <w:sz w:val="20"/>
                <w:szCs w:val="20"/>
              </w:rPr>
              <w:t>;</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Chi </w:t>
            </w:r>
            <w:proofErr w:type="spellStart"/>
            <w:r w:rsidRPr="00353085">
              <w:rPr>
                <w:rFonts w:ascii="Arial" w:eastAsia="Times New Roman" w:hAnsi="Arial" w:cs="Arial"/>
                <w:color w:val="222222"/>
                <w:sz w:val="20"/>
                <w:szCs w:val="20"/>
              </w:rPr>
              <w:t>phục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vụ</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trực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tiếp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việc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thu</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lệ</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phí</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như</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văn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phòng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phẩm</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vật</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tư</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văn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phòng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điện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thoại</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điện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nước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công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vụ</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phí</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theo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tiêu</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chuẩn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định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mức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hiện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hành</w:t>
            </w:r>
            <w:proofErr w:type="spellEnd"/>
            <w:r w:rsidRPr="00353085">
              <w:rPr>
                <w:rFonts w:ascii="Arial" w:eastAsia="Times New Roman" w:hAnsi="Arial" w:cs="Arial"/>
                <w:color w:val="222222"/>
                <w:sz w:val="20"/>
                <w:szCs w:val="20"/>
              </w:rPr>
              <w:t>;</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Chi </w:t>
            </w:r>
            <w:proofErr w:type="spellStart"/>
            <w:r w:rsidRPr="00353085">
              <w:rPr>
                <w:rFonts w:ascii="Arial" w:eastAsia="Times New Roman" w:hAnsi="Arial" w:cs="Arial"/>
                <w:color w:val="222222"/>
                <w:sz w:val="20"/>
                <w:szCs w:val="20"/>
              </w:rPr>
              <w:t>thẩm</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định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thực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tế</w:t>
            </w:r>
            <w:proofErr w:type="spellEnd"/>
            <w:r w:rsidRPr="00353085">
              <w:rPr>
                <w:rFonts w:ascii="Arial" w:eastAsia="Times New Roman" w:hAnsi="Arial" w:cs="Arial"/>
                <w:color w:val="222222"/>
                <w:sz w:val="20"/>
                <w:szCs w:val="20"/>
              </w:rPr>
              <w:t>;</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Chi </w:t>
            </w:r>
            <w:proofErr w:type="spellStart"/>
            <w:r w:rsidRPr="00353085">
              <w:rPr>
                <w:rFonts w:ascii="Arial" w:eastAsia="Times New Roman" w:hAnsi="Arial" w:cs="Arial"/>
                <w:color w:val="222222"/>
                <w:sz w:val="20"/>
                <w:szCs w:val="20"/>
              </w:rPr>
              <w:t>cho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công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tác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phối</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hợp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theo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quy</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định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tại</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Thông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tư</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liên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tịch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số</w:t>
            </w:r>
            <w:proofErr w:type="spellEnd"/>
            <w:r w:rsidRPr="00353085">
              <w:rPr>
                <w:rFonts w:ascii="Arial" w:eastAsia="Times New Roman" w:hAnsi="Arial" w:cs="Arial"/>
                <w:color w:val="222222"/>
                <w:sz w:val="20"/>
                <w:szCs w:val="20"/>
              </w:rPr>
              <w:t xml:space="preserve"> 06/2007/TTLT/BVHTT-BYT-BNN-BXD </w:t>
            </w:r>
            <w:proofErr w:type="spellStart"/>
            <w:r w:rsidRPr="00353085">
              <w:rPr>
                <w:rFonts w:ascii="Arial" w:eastAsia="Times New Roman" w:hAnsi="Arial" w:cs="Arial"/>
                <w:color w:val="222222"/>
                <w:sz w:val="20"/>
                <w:szCs w:val="20"/>
              </w:rPr>
              <w:t>ngày</w:t>
            </w:r>
            <w:proofErr w:type="spellEnd"/>
            <w:r w:rsidRPr="00353085">
              <w:rPr>
                <w:rFonts w:ascii="Arial" w:eastAsia="Times New Roman" w:hAnsi="Arial" w:cs="Arial"/>
                <w:color w:val="222222"/>
                <w:sz w:val="20"/>
                <w:szCs w:val="20"/>
              </w:rPr>
              <w:t xml:space="preserve"> 28/02/2007 </w:t>
            </w:r>
            <w:proofErr w:type="spellStart"/>
            <w:r w:rsidRPr="00353085">
              <w:rPr>
                <w:rFonts w:ascii="Arial" w:eastAsia="Times New Roman" w:hAnsi="Arial" w:cs="Arial"/>
                <w:color w:val="222222"/>
                <w:sz w:val="20"/>
                <w:szCs w:val="20"/>
              </w:rPr>
              <w:t>của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Bộ</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Văn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hoá</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Thông</w:t>
            </w:r>
            <w:proofErr w:type="spellEnd"/>
            <w:r w:rsidRPr="00353085">
              <w:rPr>
                <w:rFonts w:ascii="Arial" w:eastAsia="Times New Roman" w:hAnsi="Arial" w:cs="Arial"/>
                <w:color w:val="222222"/>
                <w:sz w:val="20"/>
                <w:szCs w:val="20"/>
              </w:rPr>
              <w:t xml:space="preserve"> tin - </w:t>
            </w:r>
            <w:proofErr w:type="spellStart"/>
            <w:r w:rsidRPr="00353085">
              <w:rPr>
                <w:rFonts w:ascii="Arial" w:eastAsia="Times New Roman" w:hAnsi="Arial" w:cs="Arial"/>
                <w:color w:val="222222"/>
                <w:sz w:val="20"/>
                <w:szCs w:val="20"/>
              </w:rPr>
              <w:t>Bộ</w:t>
            </w:r>
            <w:proofErr w:type="spellEnd"/>
            <w:r w:rsidRPr="00353085">
              <w:rPr>
                <w:rFonts w:ascii="Arial" w:eastAsia="Times New Roman" w:hAnsi="Arial" w:cs="Arial"/>
                <w:color w:val="222222"/>
                <w:sz w:val="20"/>
                <w:szCs w:val="20"/>
              </w:rPr>
              <w:t xml:space="preserve"> Y </w:t>
            </w:r>
            <w:proofErr w:type="spellStart"/>
            <w:r w:rsidRPr="00353085">
              <w:rPr>
                <w:rFonts w:ascii="Arial" w:eastAsia="Times New Roman" w:hAnsi="Arial" w:cs="Arial"/>
                <w:color w:val="222222"/>
                <w:sz w:val="20"/>
                <w:szCs w:val="20"/>
              </w:rPr>
              <w:t>tế</w:t>
            </w:r>
            <w:proofErr w:type="spellEnd"/>
            <w:r w:rsidRPr="00353085">
              <w:rPr>
                <w:rFonts w:ascii="Arial" w:eastAsia="Times New Roman" w:hAnsi="Arial" w:cs="Arial"/>
                <w:color w:val="222222"/>
                <w:sz w:val="20"/>
                <w:szCs w:val="20"/>
              </w:rPr>
              <w:t xml:space="preserve"> - </w:t>
            </w:r>
            <w:proofErr w:type="spellStart"/>
            <w:r w:rsidRPr="00353085">
              <w:rPr>
                <w:rFonts w:ascii="Arial" w:eastAsia="Times New Roman" w:hAnsi="Arial" w:cs="Arial"/>
                <w:color w:val="222222"/>
                <w:sz w:val="20"/>
                <w:szCs w:val="20"/>
              </w:rPr>
              <w:t>Bộ</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Nông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nghiệp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và</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Phát</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triển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nông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thôn</w:t>
            </w:r>
            <w:proofErr w:type="spellEnd"/>
            <w:r w:rsidRPr="00353085">
              <w:rPr>
                <w:rFonts w:ascii="Arial" w:eastAsia="Times New Roman" w:hAnsi="Arial" w:cs="Arial"/>
                <w:color w:val="222222"/>
                <w:sz w:val="20"/>
                <w:szCs w:val="20"/>
              </w:rPr>
              <w:t xml:space="preserve"> - </w:t>
            </w:r>
            <w:proofErr w:type="spellStart"/>
            <w:r w:rsidRPr="00353085">
              <w:rPr>
                <w:rFonts w:ascii="Arial" w:eastAsia="Times New Roman" w:hAnsi="Arial" w:cs="Arial"/>
                <w:color w:val="222222"/>
                <w:sz w:val="20"/>
                <w:szCs w:val="20"/>
              </w:rPr>
              <w:t>Bộ</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Xây</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dựng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hướng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dẫn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thủ</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tục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cấp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giấy</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phép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thực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hiện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quảng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cáo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một</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cửa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liên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thông</w:t>
            </w:r>
            <w:proofErr w:type="spellEnd"/>
            <w:r w:rsidRPr="00353085">
              <w:rPr>
                <w:rFonts w:ascii="Arial" w:eastAsia="Times New Roman" w:hAnsi="Arial" w:cs="Arial"/>
                <w:color w:val="222222"/>
                <w:sz w:val="20"/>
                <w:szCs w:val="20"/>
              </w:rPr>
              <w:t>;</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Chi </w:t>
            </w:r>
            <w:proofErr w:type="spellStart"/>
            <w:r w:rsidRPr="00353085">
              <w:rPr>
                <w:rFonts w:ascii="Arial" w:eastAsia="Times New Roman" w:hAnsi="Arial" w:cs="Arial"/>
                <w:color w:val="222222"/>
                <w:sz w:val="20"/>
                <w:szCs w:val="20"/>
              </w:rPr>
              <w:t>mua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sắm</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và</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sửa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chữa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thường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xuyên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sửa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chữa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lớn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tài</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sản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máy</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móc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thiết</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bị</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phục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vụ</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trực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tiếp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công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tác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thu</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lệ</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phí</w:t>
            </w:r>
            <w:proofErr w:type="spellEnd"/>
            <w:r w:rsidRPr="00353085">
              <w:rPr>
                <w:rFonts w:ascii="Arial" w:eastAsia="Times New Roman" w:hAnsi="Arial" w:cs="Arial"/>
                <w:color w:val="222222"/>
                <w:sz w:val="20"/>
                <w:szCs w:val="20"/>
              </w:rPr>
              <w:t>;</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Chi </w:t>
            </w:r>
            <w:proofErr w:type="spellStart"/>
            <w:r w:rsidRPr="00353085">
              <w:rPr>
                <w:rFonts w:ascii="Arial" w:eastAsia="Times New Roman" w:hAnsi="Arial" w:cs="Arial"/>
                <w:color w:val="222222"/>
                <w:sz w:val="20"/>
                <w:szCs w:val="20"/>
              </w:rPr>
              <w:t>kiểm</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tra</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chấn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chỉnh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việc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thực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hiện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giấy</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phép</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thực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hiện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quảng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cáo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và</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những</w:t>
            </w:r>
            <w:proofErr w:type="spellEnd"/>
            <w:r w:rsidRPr="00353085">
              <w:rPr>
                <w:rFonts w:ascii="Arial" w:eastAsia="Times New Roman" w:hAnsi="Arial" w:cs="Arial"/>
                <w:color w:val="222222"/>
                <w:sz w:val="20"/>
                <w:szCs w:val="20"/>
              </w:rPr>
              <w:t xml:space="preserve"> vi </w:t>
            </w:r>
            <w:proofErr w:type="spellStart"/>
            <w:r w:rsidRPr="00353085">
              <w:rPr>
                <w:rFonts w:ascii="Arial" w:eastAsia="Times New Roman" w:hAnsi="Arial" w:cs="Arial"/>
                <w:color w:val="222222"/>
                <w:sz w:val="20"/>
                <w:szCs w:val="20"/>
              </w:rPr>
              <w:t>phạm</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trong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hoạt</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động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quảng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cáo</w:t>
            </w:r>
            <w:proofErr w:type="spellEnd"/>
            <w:r w:rsidRPr="00353085">
              <w:rPr>
                <w:rFonts w:ascii="Arial" w:eastAsia="Times New Roman" w:hAnsi="Arial" w:cs="Arial"/>
                <w:color w:val="222222"/>
                <w:sz w:val="20"/>
                <w:szCs w:val="20"/>
              </w:rPr>
              <w:t>;</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Trích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quỹ</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khen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thưởng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phúc</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lợi</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cho</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cán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bộ</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nhân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viên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thẩm</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định</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và</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nhân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viên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thu</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lệ</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phí</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trong</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đơn</w:t>
            </w:r>
            <w:proofErr w:type="spellEnd"/>
            <w:r w:rsidRPr="00353085">
              <w:rPr>
                <w:rFonts w:ascii="Arial" w:eastAsia="Times New Roman" w:hAnsi="Arial" w:cs="Arial"/>
                <w:color w:val="222222"/>
                <w:sz w:val="20"/>
                <w:szCs w:val="20"/>
              </w:rPr>
              <w:t xml:space="preserve"> </w:t>
            </w:r>
            <w:proofErr w:type="spellStart"/>
            <w:r w:rsidRPr="00353085">
              <w:rPr>
                <w:rFonts w:ascii="Arial" w:eastAsia="Times New Roman" w:hAnsi="Arial" w:cs="Arial"/>
                <w:color w:val="222222"/>
                <w:sz w:val="20"/>
                <w:szCs w:val="20"/>
              </w:rPr>
              <w:t>vị</w:t>
            </w:r>
            <w:proofErr w:type="spellEnd"/>
            <w:r w:rsidRPr="00353085">
              <w:rPr>
                <w:rFonts w:ascii="Arial" w:eastAsia="Times New Roman" w:hAnsi="Arial" w:cs="Arial"/>
                <w:color w:val="222222"/>
                <w:sz w:val="20"/>
                <w:szCs w:val="20"/>
              </w:rPr>
              <w:t>.</w:t>
            </w:r>
            <w:r w:rsidRPr="00353085">
              <w:rPr>
                <w:rFonts w:ascii="Arial" w:eastAsia="Times New Roman" w:hAnsi="Arial" w:cs="Arial"/>
                <w:color w:val="222222"/>
                <w:sz w:val="20"/>
              </w:rPr>
              <w:t> </w:t>
            </w:r>
            <w:r w:rsidRPr="00353085">
              <w:rPr>
                <w:rFonts w:ascii="Arial" w:eastAsia="Times New Roman" w:hAnsi="Arial" w:cs="Arial"/>
                <w:color w:val="222222"/>
                <w:sz w:val="20"/>
                <w:szCs w:val="20"/>
                <w:lang w:val="nl-NL"/>
              </w:rPr>
              <w:t>Mức trích 2 quỹ khen thưởng, phúc lợi bình quân 1 năm, một người tối đa không quá 3 tháng lương thực hiện nếu số thu năm nay cao hơn năm trước và không quá 2 tháng lương thực hiện nếu số thu năm nay thấp hơn năm trước;</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lastRenderedPageBreak/>
              <w:t>- Chi phí khác liên quan trực tiếp đến việc thực hiện công việc cấp giấy phép và thu lệ phí.</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Toàn bộ số tiền lệ phí được trích theo quy định trên đây, cơ quan thu lệ phí phải sử dụng đúng mục đích, có chứng từ hợp pháp theo chế độ quy định và quyết toán năm; nếu sử dụng không hết thì được chuyển sang năm sau để tiếp tục chi theo chế độ quy định.</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3. Tổng số tiền lệ phí thực thu được, sau khi trừ số tiền được trích theo tỷ lệ nêu tại khoản 2 Điều 2 trên đây, số còn lại (30%) cơ quan thu phải nộp vào ngân sách nhà nước (theo chương, loại, khoản tương ứng, mục, tiểu mục của Mục lục ngân sách nhà nước hiện hành).</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b/>
                <w:bCs/>
                <w:color w:val="222222"/>
                <w:sz w:val="20"/>
                <w:szCs w:val="20"/>
                <w:lang w:val="nl-NL"/>
              </w:rPr>
              <w:t>Điều</w:t>
            </w:r>
            <w:r w:rsidRPr="00353085">
              <w:rPr>
                <w:rFonts w:ascii="Arial" w:eastAsia="Times New Roman" w:hAnsi="Arial" w:cs="Arial"/>
                <w:b/>
                <w:bCs/>
                <w:color w:val="222222"/>
                <w:sz w:val="20"/>
                <w:lang w:val="nl-NL"/>
              </w:rPr>
              <w:t> </w:t>
            </w:r>
            <w:bookmarkStart w:id="3" w:name="Dieu_3"/>
            <w:bookmarkEnd w:id="3"/>
            <w:r w:rsidRPr="00353085">
              <w:rPr>
                <w:rFonts w:ascii="Arial" w:eastAsia="Times New Roman" w:hAnsi="Arial" w:cs="Arial"/>
                <w:b/>
                <w:bCs/>
                <w:color w:val="222222"/>
                <w:sz w:val="20"/>
                <w:szCs w:val="20"/>
                <w:lang w:val="nl-NL"/>
              </w:rPr>
              <w:t>3. Tổ chức thực hiện</w:t>
            </w:r>
          </w:p>
          <w:p w:rsidR="00353085" w:rsidRPr="00353085" w:rsidRDefault="00353085" w:rsidP="00353085">
            <w:pPr>
              <w:spacing w:before="120" w:after="120" w:line="240" w:lineRule="auto"/>
              <w:jc w:val="both"/>
              <w:rPr>
                <w:rFonts w:eastAsia="Times New Roman" w:cs="Times New Roman"/>
                <w:color w:val="222222"/>
                <w:sz w:val="24"/>
                <w:szCs w:val="24"/>
              </w:rPr>
            </w:pPr>
            <w:r w:rsidRPr="00353085">
              <w:rPr>
                <w:rFonts w:ascii="Arial" w:eastAsia="Times New Roman" w:hAnsi="Arial" w:cs="Arial"/>
                <w:color w:val="222222"/>
                <w:sz w:val="20"/>
                <w:szCs w:val="20"/>
                <w:lang w:val="nl-NL"/>
              </w:rPr>
              <w:t>1. Thông tư này có hiệu lực thi hành sau 45 ngày, kể từ ngày ký; Thông tư này thay thế Thông tư số 67/2004/TT-BTC ngày 07/7/2004 và Thông tư số 64/2008/TT-BTC ngày 18/7/2008 của Bộ Tài chính quy định chế độ thu, nộp và quản lý sử dụng lệ phí cấp giấy phép thực hiện quảng cáo.</w:t>
            </w:r>
          </w:p>
          <w:p w:rsidR="00353085" w:rsidRPr="00353085" w:rsidRDefault="00353085" w:rsidP="00353085">
            <w:pPr>
              <w:spacing w:before="120" w:after="120" w:line="240" w:lineRule="auto"/>
              <w:jc w:val="both"/>
              <w:rPr>
                <w:rFonts w:eastAsia="Times New Roman" w:cs="Times New Roman"/>
                <w:color w:val="222222"/>
                <w:sz w:val="24"/>
                <w:szCs w:val="24"/>
                <w:lang w:val="nl-NL"/>
              </w:rPr>
            </w:pPr>
            <w:r w:rsidRPr="00353085">
              <w:rPr>
                <w:rFonts w:ascii="Arial" w:eastAsia="Times New Roman" w:hAnsi="Arial" w:cs="Arial"/>
                <w:color w:val="222222"/>
                <w:sz w:val="20"/>
                <w:szCs w:val="20"/>
                <w:lang w:val="nl-NL"/>
              </w:rPr>
              <w:t>2. Tổ chức, cá nhân thuộc đối tượng nộp lệ phí và các cơ quan liên quan chịu trách nhiệm thi hành Thông tư này. Trong quá trình triển khai thực hiện, nếu có vướng mắc, đề nghị các tổ chức, cá nhân phản ánh kịp thời về Bộ Tài chính để nghiên cứu, hướng dẫn bổ sung./.</w:t>
            </w:r>
          </w:p>
        </w:tc>
      </w:tr>
      <w:tr w:rsidR="00353085" w:rsidRPr="00353085" w:rsidTr="00353085">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353085" w:rsidRPr="00353085">
              <w:trPr>
                <w:tblCellSpacing w:w="15" w:type="dxa"/>
                <w:jc w:val="right"/>
              </w:trPr>
              <w:tc>
                <w:tcPr>
                  <w:tcW w:w="5000" w:type="pct"/>
                  <w:vAlign w:val="center"/>
                  <w:hideMark/>
                </w:tcPr>
                <w:p w:rsidR="00353085" w:rsidRPr="00353085" w:rsidRDefault="00353085" w:rsidP="00353085">
                  <w:pPr>
                    <w:spacing w:after="0" w:line="240" w:lineRule="auto"/>
                    <w:jc w:val="center"/>
                    <w:rPr>
                      <w:rFonts w:eastAsia="Times New Roman" w:cs="Times New Roman"/>
                      <w:sz w:val="24"/>
                      <w:szCs w:val="24"/>
                    </w:rPr>
                  </w:pPr>
                  <w:r w:rsidRPr="00353085">
                    <w:rPr>
                      <w:rFonts w:eastAsia="Times New Roman" w:cs="Times New Roman"/>
                      <w:b/>
                      <w:bCs/>
                      <w:sz w:val="24"/>
                      <w:szCs w:val="24"/>
                    </w:rPr>
                    <w:lastRenderedPageBreak/>
                    <w:t>KT. BỘ TRƯỞNG</w:t>
                  </w:r>
                </w:p>
              </w:tc>
            </w:tr>
            <w:tr w:rsidR="00353085" w:rsidRPr="00353085">
              <w:trPr>
                <w:tblCellSpacing w:w="15" w:type="dxa"/>
                <w:jc w:val="right"/>
              </w:trPr>
              <w:tc>
                <w:tcPr>
                  <w:tcW w:w="5000" w:type="pct"/>
                  <w:vAlign w:val="center"/>
                  <w:hideMark/>
                </w:tcPr>
                <w:p w:rsidR="00353085" w:rsidRPr="00353085" w:rsidRDefault="00353085" w:rsidP="00353085">
                  <w:pPr>
                    <w:spacing w:after="0" w:line="240" w:lineRule="auto"/>
                    <w:jc w:val="center"/>
                    <w:rPr>
                      <w:rFonts w:eastAsia="Times New Roman" w:cs="Times New Roman"/>
                      <w:sz w:val="24"/>
                      <w:szCs w:val="24"/>
                    </w:rPr>
                  </w:pPr>
                  <w:r w:rsidRPr="00353085">
                    <w:rPr>
                      <w:rFonts w:eastAsia="Times New Roman" w:cs="Times New Roman"/>
                      <w:b/>
                      <w:bCs/>
                      <w:sz w:val="24"/>
                      <w:szCs w:val="24"/>
                    </w:rPr>
                    <w:t>THỨ TRƯỞNG</w:t>
                  </w:r>
                </w:p>
              </w:tc>
            </w:tr>
            <w:tr w:rsidR="00353085" w:rsidRPr="00353085">
              <w:trPr>
                <w:tblCellSpacing w:w="15" w:type="dxa"/>
                <w:jc w:val="right"/>
              </w:trPr>
              <w:tc>
                <w:tcPr>
                  <w:tcW w:w="5000" w:type="pct"/>
                  <w:vAlign w:val="center"/>
                  <w:hideMark/>
                </w:tcPr>
                <w:p w:rsidR="00353085" w:rsidRPr="00353085" w:rsidRDefault="00353085" w:rsidP="00353085">
                  <w:pPr>
                    <w:spacing w:after="0" w:line="240" w:lineRule="auto"/>
                    <w:jc w:val="center"/>
                    <w:rPr>
                      <w:rFonts w:eastAsia="Times New Roman" w:cs="Times New Roman"/>
                      <w:sz w:val="24"/>
                      <w:szCs w:val="24"/>
                    </w:rPr>
                  </w:pPr>
                  <w:r w:rsidRPr="00353085">
                    <w:rPr>
                      <w:rFonts w:eastAsia="Times New Roman" w:cs="Times New Roman"/>
                      <w:i/>
                      <w:iCs/>
                      <w:sz w:val="24"/>
                      <w:szCs w:val="24"/>
                    </w:rPr>
                    <w:t>(</w:t>
                  </w:r>
                  <w:proofErr w:type="spellStart"/>
                  <w:r w:rsidRPr="00353085">
                    <w:rPr>
                      <w:rFonts w:eastAsia="Times New Roman" w:cs="Times New Roman"/>
                      <w:i/>
                      <w:iCs/>
                      <w:sz w:val="24"/>
                      <w:szCs w:val="24"/>
                    </w:rPr>
                    <w:t>Đã</w:t>
                  </w:r>
                  <w:proofErr w:type="spellEnd"/>
                  <w:r w:rsidRPr="00353085">
                    <w:rPr>
                      <w:rFonts w:eastAsia="Times New Roman" w:cs="Times New Roman"/>
                      <w:i/>
                      <w:iCs/>
                      <w:sz w:val="24"/>
                      <w:szCs w:val="24"/>
                    </w:rPr>
                    <w:t xml:space="preserve"> </w:t>
                  </w:r>
                  <w:proofErr w:type="spellStart"/>
                  <w:r w:rsidRPr="00353085">
                    <w:rPr>
                      <w:rFonts w:eastAsia="Times New Roman" w:cs="Times New Roman"/>
                      <w:i/>
                      <w:iCs/>
                      <w:sz w:val="24"/>
                      <w:szCs w:val="24"/>
                    </w:rPr>
                    <w:t>ký</w:t>
                  </w:r>
                  <w:proofErr w:type="spellEnd"/>
                  <w:r w:rsidRPr="00353085">
                    <w:rPr>
                      <w:rFonts w:eastAsia="Times New Roman" w:cs="Times New Roman"/>
                      <w:i/>
                      <w:iCs/>
                      <w:sz w:val="24"/>
                      <w:szCs w:val="24"/>
                    </w:rPr>
                    <w:t>)</w:t>
                  </w:r>
                </w:p>
              </w:tc>
            </w:tr>
            <w:tr w:rsidR="00353085" w:rsidRPr="00353085">
              <w:trPr>
                <w:tblCellSpacing w:w="15" w:type="dxa"/>
                <w:jc w:val="right"/>
              </w:trPr>
              <w:tc>
                <w:tcPr>
                  <w:tcW w:w="5000" w:type="pct"/>
                  <w:vAlign w:val="center"/>
                  <w:hideMark/>
                </w:tcPr>
                <w:p w:rsidR="00353085" w:rsidRPr="00353085" w:rsidRDefault="00353085" w:rsidP="00353085">
                  <w:pPr>
                    <w:spacing w:after="0" w:line="240" w:lineRule="auto"/>
                    <w:jc w:val="center"/>
                    <w:rPr>
                      <w:rFonts w:eastAsia="Times New Roman" w:cs="Times New Roman"/>
                      <w:sz w:val="24"/>
                      <w:szCs w:val="24"/>
                    </w:rPr>
                  </w:pPr>
                  <w:r w:rsidRPr="00353085">
                    <w:rPr>
                      <w:rFonts w:eastAsia="Times New Roman" w:cs="Times New Roman"/>
                      <w:sz w:val="24"/>
                      <w:szCs w:val="24"/>
                    </w:rPr>
                    <w:t> </w:t>
                  </w:r>
                </w:p>
              </w:tc>
            </w:tr>
            <w:tr w:rsidR="00353085" w:rsidRPr="00353085">
              <w:trPr>
                <w:tblCellSpacing w:w="15" w:type="dxa"/>
                <w:jc w:val="right"/>
              </w:trPr>
              <w:tc>
                <w:tcPr>
                  <w:tcW w:w="5000" w:type="pct"/>
                  <w:vAlign w:val="center"/>
                  <w:hideMark/>
                </w:tcPr>
                <w:p w:rsidR="00353085" w:rsidRPr="00353085" w:rsidRDefault="00353085" w:rsidP="00353085">
                  <w:pPr>
                    <w:spacing w:after="0" w:line="240" w:lineRule="auto"/>
                    <w:jc w:val="center"/>
                    <w:rPr>
                      <w:rFonts w:eastAsia="Times New Roman" w:cs="Times New Roman"/>
                      <w:sz w:val="24"/>
                      <w:szCs w:val="24"/>
                    </w:rPr>
                  </w:pPr>
                  <w:r w:rsidRPr="00353085">
                    <w:rPr>
                      <w:rFonts w:eastAsia="Times New Roman" w:cs="Times New Roman"/>
                      <w:sz w:val="24"/>
                      <w:szCs w:val="24"/>
                    </w:rPr>
                    <w:t> </w:t>
                  </w:r>
                </w:p>
              </w:tc>
            </w:tr>
            <w:tr w:rsidR="00353085" w:rsidRPr="00353085">
              <w:trPr>
                <w:tblCellSpacing w:w="15" w:type="dxa"/>
                <w:jc w:val="right"/>
              </w:trPr>
              <w:tc>
                <w:tcPr>
                  <w:tcW w:w="5000" w:type="pct"/>
                  <w:vAlign w:val="center"/>
                  <w:hideMark/>
                </w:tcPr>
                <w:p w:rsidR="00353085" w:rsidRPr="00353085" w:rsidRDefault="00353085" w:rsidP="00353085">
                  <w:pPr>
                    <w:spacing w:after="0" w:line="240" w:lineRule="auto"/>
                    <w:jc w:val="center"/>
                    <w:rPr>
                      <w:rFonts w:eastAsia="Times New Roman" w:cs="Times New Roman"/>
                      <w:sz w:val="24"/>
                      <w:szCs w:val="24"/>
                    </w:rPr>
                  </w:pPr>
                  <w:proofErr w:type="spellStart"/>
                  <w:r w:rsidRPr="00353085">
                    <w:rPr>
                      <w:rFonts w:eastAsia="Times New Roman" w:cs="Times New Roman"/>
                      <w:b/>
                      <w:bCs/>
                      <w:sz w:val="24"/>
                      <w:szCs w:val="24"/>
                    </w:rPr>
                    <w:t>Đỗ</w:t>
                  </w:r>
                  <w:proofErr w:type="spellEnd"/>
                  <w:r w:rsidRPr="00353085">
                    <w:rPr>
                      <w:rFonts w:eastAsia="Times New Roman" w:cs="Times New Roman"/>
                      <w:b/>
                      <w:bCs/>
                      <w:sz w:val="24"/>
                      <w:szCs w:val="24"/>
                    </w:rPr>
                    <w:t xml:space="preserve"> </w:t>
                  </w:r>
                  <w:proofErr w:type="spellStart"/>
                  <w:r w:rsidRPr="00353085">
                    <w:rPr>
                      <w:rFonts w:eastAsia="Times New Roman" w:cs="Times New Roman"/>
                      <w:b/>
                      <w:bCs/>
                      <w:sz w:val="24"/>
                      <w:szCs w:val="24"/>
                    </w:rPr>
                    <w:t>Hoàng</w:t>
                  </w:r>
                  <w:proofErr w:type="spellEnd"/>
                  <w:r w:rsidRPr="00353085">
                    <w:rPr>
                      <w:rFonts w:eastAsia="Times New Roman" w:cs="Times New Roman"/>
                      <w:b/>
                      <w:bCs/>
                      <w:sz w:val="24"/>
                      <w:szCs w:val="24"/>
                    </w:rPr>
                    <w:t xml:space="preserve"> </w:t>
                  </w:r>
                  <w:proofErr w:type="spellStart"/>
                  <w:r w:rsidRPr="00353085">
                    <w:rPr>
                      <w:rFonts w:eastAsia="Times New Roman" w:cs="Times New Roman"/>
                      <w:b/>
                      <w:bCs/>
                      <w:sz w:val="24"/>
                      <w:szCs w:val="24"/>
                    </w:rPr>
                    <w:t>Anh</w:t>
                  </w:r>
                  <w:proofErr w:type="spellEnd"/>
                  <w:r w:rsidRPr="00353085">
                    <w:rPr>
                      <w:rFonts w:eastAsia="Times New Roman" w:cs="Times New Roman"/>
                      <w:b/>
                      <w:bCs/>
                      <w:sz w:val="24"/>
                      <w:szCs w:val="24"/>
                    </w:rPr>
                    <w:t xml:space="preserve"> </w:t>
                  </w:r>
                  <w:proofErr w:type="spellStart"/>
                  <w:r w:rsidRPr="00353085">
                    <w:rPr>
                      <w:rFonts w:eastAsia="Times New Roman" w:cs="Times New Roman"/>
                      <w:b/>
                      <w:bCs/>
                      <w:sz w:val="24"/>
                      <w:szCs w:val="24"/>
                    </w:rPr>
                    <w:t>Tuấn</w:t>
                  </w:r>
                  <w:proofErr w:type="spellEnd"/>
                </w:p>
              </w:tc>
            </w:tr>
          </w:tbl>
          <w:p w:rsidR="00353085" w:rsidRPr="00353085" w:rsidRDefault="00353085" w:rsidP="00353085">
            <w:pPr>
              <w:spacing w:after="0" w:line="240" w:lineRule="auto"/>
              <w:jc w:val="right"/>
              <w:rPr>
                <w:rFonts w:ascii="Arial" w:eastAsia="Times New Roman" w:hAnsi="Arial" w:cs="Arial"/>
                <w:color w:val="222222"/>
                <w:sz w:val="18"/>
                <w:szCs w:val="18"/>
              </w:rPr>
            </w:pPr>
          </w:p>
        </w:tc>
      </w:tr>
    </w:tbl>
    <w:p w:rsidR="003C3FB5" w:rsidRDefault="003C3FB5"/>
    <w:sectPr w:rsidR="003C3FB5" w:rsidSect="00353085">
      <w:headerReference w:type="default" r:id="rId6"/>
      <w:footerReference w:type="default" r:id="rId7"/>
      <w:pgSz w:w="12240" w:h="15840"/>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F3" w:rsidRDefault="000170F3" w:rsidP="00353085">
      <w:pPr>
        <w:spacing w:after="0" w:line="240" w:lineRule="auto"/>
      </w:pPr>
      <w:r>
        <w:separator/>
      </w:r>
    </w:p>
  </w:endnote>
  <w:endnote w:type="continuationSeparator" w:id="0">
    <w:p w:rsidR="000170F3" w:rsidRDefault="000170F3" w:rsidP="0035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5" w:rsidRPr="00353085" w:rsidRDefault="00353085">
    <w:pPr>
      <w:pStyle w:val="Footer"/>
      <w:rPr>
        <w:b/>
        <w:color w:val="FF0000"/>
        <w:sz w:val="24"/>
        <w:szCs w:val="24"/>
      </w:rPr>
    </w:pPr>
    <w:r w:rsidRPr="00353085">
      <w:rPr>
        <w:b/>
        <w:color w:val="FF0000"/>
        <w:sz w:val="24"/>
        <w:szCs w:val="24"/>
      </w:rPr>
      <w:t>TỔNG ĐÀI TƯ VẤN PHÁP LUẬT TRỰC TUYẾ</w:t>
    </w:r>
    <w:r w:rsidR="00DF662B">
      <w:rPr>
        <w:b/>
        <w:color w:val="FF0000"/>
        <w:sz w:val="24"/>
        <w:szCs w:val="24"/>
      </w:rPr>
      <w:t>N 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F3" w:rsidRDefault="000170F3" w:rsidP="00353085">
      <w:pPr>
        <w:spacing w:after="0" w:line="240" w:lineRule="auto"/>
      </w:pPr>
      <w:r>
        <w:separator/>
      </w:r>
    </w:p>
  </w:footnote>
  <w:footnote w:type="continuationSeparator" w:id="0">
    <w:p w:rsidR="000170F3" w:rsidRDefault="000170F3" w:rsidP="00353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F662B" w:rsidRPr="00A67571" w:rsidTr="002C2B95">
      <w:trPr>
        <w:trHeight w:val="1208"/>
      </w:trPr>
      <w:tc>
        <w:tcPr>
          <w:tcW w:w="2411" w:type="dxa"/>
          <w:tcBorders>
            <w:top w:val="nil"/>
            <w:left w:val="nil"/>
            <w:bottom w:val="single" w:sz="4" w:space="0" w:color="auto"/>
            <w:right w:val="nil"/>
          </w:tcBorders>
          <w:vAlign w:val="center"/>
          <w:hideMark/>
        </w:tcPr>
        <w:p w:rsidR="00DF662B" w:rsidRPr="00A67571" w:rsidRDefault="00DF662B" w:rsidP="00DF662B">
          <w:pPr>
            <w:rPr>
              <w:b/>
              <w:sz w:val="20"/>
            </w:rPr>
          </w:pPr>
          <w:r w:rsidRPr="00A67571">
            <w:rPr>
              <w:b/>
              <w:sz w:val="20"/>
            </w:rPr>
            <w:t xml:space="preserve">        </w:t>
          </w:r>
          <w:r w:rsidRPr="004D651E">
            <w:rPr>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F662B" w:rsidRPr="00A67571" w:rsidRDefault="00DF662B" w:rsidP="00DF662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F662B" w:rsidRPr="00A67571" w:rsidRDefault="00DF662B" w:rsidP="00DF662B">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DF662B" w:rsidRPr="00A67571" w:rsidRDefault="00DF662B" w:rsidP="00DF662B">
          <w:pPr>
            <w:rPr>
              <w:sz w:val="20"/>
            </w:rPr>
          </w:pPr>
          <w:r w:rsidRPr="00A67571">
            <w:rPr>
              <w:sz w:val="20"/>
            </w:rPr>
            <w:t>Tel:</w:t>
          </w:r>
          <w:r>
            <w:rPr>
              <w:sz w:val="20"/>
            </w:rPr>
            <w:t xml:space="preserve">   1900.6568      </w:t>
          </w:r>
          <w:r w:rsidRPr="00A67571">
            <w:rPr>
              <w:sz w:val="20"/>
            </w:rPr>
            <w:t xml:space="preserve">  Fax: 04.3562.7716</w:t>
          </w:r>
        </w:p>
        <w:p w:rsidR="00DF662B" w:rsidRPr="00A67571" w:rsidRDefault="00DF662B" w:rsidP="00DF662B">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53085" w:rsidRPr="00DF662B" w:rsidRDefault="00353085" w:rsidP="00DF6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3085"/>
    <w:rsid w:val="000170F3"/>
    <w:rsid w:val="000A7FA8"/>
    <w:rsid w:val="00353085"/>
    <w:rsid w:val="003C3FB5"/>
    <w:rsid w:val="004A6E29"/>
    <w:rsid w:val="00D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17493-AB3F-4917-B963-DA394F8E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353085"/>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085"/>
  </w:style>
  <w:style w:type="paragraph" w:styleId="BodyTextIndent3">
    <w:name w:val="Body Text Indent 3"/>
    <w:basedOn w:val="Normal"/>
    <w:link w:val="BodyTextIndent3Char"/>
    <w:uiPriority w:val="99"/>
    <w:semiHidden/>
    <w:unhideWhenUsed/>
    <w:rsid w:val="00353085"/>
    <w:pPr>
      <w:spacing w:before="100" w:beforeAutospacing="1" w:after="100" w:afterAutospacing="1" w:line="240" w:lineRule="auto"/>
    </w:pPr>
    <w:rPr>
      <w:rFonts w:eastAsia="Times New Roman" w:cs="Times New Roman"/>
      <w:sz w:val="24"/>
      <w:szCs w:val="24"/>
    </w:rPr>
  </w:style>
  <w:style w:type="character" w:customStyle="1" w:styleId="BodyTextIndent3Char">
    <w:name w:val="Body Text Indent 3 Char"/>
    <w:basedOn w:val="DefaultParagraphFont"/>
    <w:link w:val="BodyTextIndent3"/>
    <w:uiPriority w:val="99"/>
    <w:semiHidden/>
    <w:rsid w:val="00353085"/>
    <w:rPr>
      <w:rFonts w:eastAsia="Times New Roman" w:cs="Times New Roman"/>
      <w:sz w:val="24"/>
      <w:szCs w:val="24"/>
    </w:rPr>
  </w:style>
  <w:style w:type="paragraph" w:styleId="BodyTextIndent">
    <w:name w:val="Body Text Indent"/>
    <w:basedOn w:val="Normal"/>
    <w:link w:val="BodyTextIndentChar"/>
    <w:uiPriority w:val="99"/>
    <w:semiHidden/>
    <w:unhideWhenUsed/>
    <w:rsid w:val="00353085"/>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353085"/>
    <w:rPr>
      <w:rFonts w:eastAsia="Times New Roman" w:cs="Times New Roman"/>
      <w:sz w:val="24"/>
      <w:szCs w:val="24"/>
    </w:rPr>
  </w:style>
  <w:style w:type="paragraph" w:styleId="Header">
    <w:name w:val="header"/>
    <w:basedOn w:val="Normal"/>
    <w:link w:val="HeaderChar"/>
    <w:unhideWhenUsed/>
    <w:rsid w:val="00353085"/>
    <w:pPr>
      <w:tabs>
        <w:tab w:val="center" w:pos="4680"/>
        <w:tab w:val="right" w:pos="9360"/>
      </w:tabs>
      <w:spacing w:after="0" w:line="240" w:lineRule="auto"/>
    </w:pPr>
  </w:style>
  <w:style w:type="character" w:customStyle="1" w:styleId="HeaderChar">
    <w:name w:val="Header Char"/>
    <w:basedOn w:val="DefaultParagraphFont"/>
    <w:link w:val="Header"/>
    <w:rsid w:val="00353085"/>
  </w:style>
  <w:style w:type="paragraph" w:styleId="Footer">
    <w:name w:val="footer"/>
    <w:basedOn w:val="Normal"/>
    <w:link w:val="FooterChar"/>
    <w:uiPriority w:val="99"/>
    <w:unhideWhenUsed/>
    <w:rsid w:val="0035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85"/>
  </w:style>
  <w:style w:type="character" w:customStyle="1" w:styleId="Heading6Char">
    <w:name w:val="Heading 6 Char"/>
    <w:basedOn w:val="DefaultParagraphFont"/>
    <w:link w:val="Heading6"/>
    <w:rsid w:val="00353085"/>
    <w:rPr>
      <w:rFonts w:ascii="Calibri" w:eastAsia="Times New Roman" w:hAnsi="Calibri" w:cs="Times New Roman"/>
      <w:b/>
      <w:bCs/>
      <w:sz w:val="22"/>
    </w:rPr>
  </w:style>
  <w:style w:type="character" w:styleId="Hyperlink">
    <w:name w:val="Hyperlink"/>
    <w:basedOn w:val="DefaultParagraphFont"/>
    <w:rsid w:val="00353085"/>
    <w:rPr>
      <w:color w:val="000080"/>
      <w:u w:val="single"/>
    </w:rPr>
  </w:style>
  <w:style w:type="paragraph" w:styleId="BalloonText">
    <w:name w:val="Balloon Text"/>
    <w:basedOn w:val="Normal"/>
    <w:link w:val="BalloonTextChar"/>
    <w:uiPriority w:val="99"/>
    <w:semiHidden/>
    <w:unhideWhenUsed/>
    <w:rsid w:val="0035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9078">
      <w:bodyDiv w:val="1"/>
      <w:marLeft w:val="0"/>
      <w:marRight w:val="0"/>
      <w:marTop w:val="0"/>
      <w:marBottom w:val="0"/>
      <w:divBdr>
        <w:top w:val="none" w:sz="0" w:space="0" w:color="auto"/>
        <w:left w:val="none" w:sz="0" w:space="0" w:color="auto"/>
        <w:bottom w:val="none" w:sz="0" w:space="0" w:color="auto"/>
        <w:right w:val="none" w:sz="0" w:space="0" w:color="auto"/>
      </w:divBdr>
      <w:divsChild>
        <w:div w:id="417674879">
          <w:marLeft w:val="0"/>
          <w:marRight w:val="0"/>
          <w:marTop w:val="0"/>
          <w:marBottom w:val="0"/>
          <w:divBdr>
            <w:top w:val="none" w:sz="0" w:space="0" w:color="auto"/>
            <w:left w:val="none" w:sz="0" w:space="0" w:color="auto"/>
            <w:bottom w:val="none" w:sz="0" w:space="0" w:color="auto"/>
            <w:right w:val="none" w:sz="0" w:space="0" w:color="auto"/>
          </w:divBdr>
        </w:div>
        <w:div w:id="1277104838">
          <w:marLeft w:val="0"/>
          <w:marRight w:val="0"/>
          <w:marTop w:val="0"/>
          <w:marBottom w:val="0"/>
          <w:divBdr>
            <w:top w:val="none" w:sz="0" w:space="0" w:color="auto"/>
            <w:left w:val="none" w:sz="0" w:space="0" w:color="auto"/>
            <w:bottom w:val="none" w:sz="0" w:space="0" w:color="auto"/>
            <w:right w:val="none" w:sz="0" w:space="0" w:color="auto"/>
          </w:divBdr>
        </w:div>
        <w:div w:id="1424033329">
          <w:marLeft w:val="0"/>
          <w:marRight w:val="0"/>
          <w:marTop w:val="0"/>
          <w:marBottom w:val="0"/>
          <w:divBdr>
            <w:top w:val="none" w:sz="0" w:space="0" w:color="auto"/>
            <w:left w:val="none" w:sz="0" w:space="0" w:color="auto"/>
            <w:bottom w:val="none" w:sz="0" w:space="0" w:color="auto"/>
            <w:right w:val="none" w:sz="0" w:space="0" w:color="auto"/>
          </w:divBdr>
        </w:div>
        <w:div w:id="34964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Giangpc</cp:lastModifiedBy>
  <cp:revision>2</cp:revision>
  <dcterms:created xsi:type="dcterms:W3CDTF">2014-09-23T01:23:00Z</dcterms:created>
  <dcterms:modified xsi:type="dcterms:W3CDTF">2015-08-21T03:12:00Z</dcterms:modified>
</cp:coreProperties>
</file>