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66F64" w:rsidRPr="00366F64" w:rsidTr="00366F64">
        <w:trPr>
          <w:tblCellSpacing w:w="0" w:type="dxa"/>
        </w:trPr>
        <w:tc>
          <w:tcPr>
            <w:tcW w:w="3348" w:type="dxa"/>
            <w:shd w:val="clear" w:color="auto" w:fill="FFFFFF"/>
            <w:tcMar>
              <w:top w:w="0" w:type="dxa"/>
              <w:left w:w="108" w:type="dxa"/>
              <w:bottom w:w="0" w:type="dxa"/>
              <w:right w:w="10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ỦY</w:t>
            </w:r>
            <w:r w:rsidRPr="00366F64">
              <w:rPr>
                <w:rStyle w:val="apple-converted-space"/>
                <w:b/>
                <w:bCs/>
                <w:color w:val="000000"/>
              </w:rPr>
              <w:t> </w:t>
            </w:r>
            <w:r w:rsidRPr="00366F64">
              <w:rPr>
                <w:b/>
                <w:bCs/>
                <w:color w:val="000000"/>
              </w:rPr>
              <w:t>BAN NHÂN DÂN</w:t>
            </w:r>
            <w:r w:rsidRPr="00366F64">
              <w:rPr>
                <w:b/>
                <w:bCs/>
                <w:color w:val="000000"/>
              </w:rPr>
              <w:br/>
              <w:t>TỈNH LÂM ĐỒNG</w:t>
            </w:r>
            <w:r w:rsidRPr="00366F64">
              <w:rPr>
                <w:b/>
                <w:bCs/>
                <w:color w:val="000000"/>
              </w:rPr>
              <w:br/>
              <w:t>-------</w:t>
            </w:r>
          </w:p>
        </w:tc>
        <w:tc>
          <w:tcPr>
            <w:tcW w:w="5508" w:type="dxa"/>
            <w:shd w:val="clear" w:color="auto" w:fill="FFFFFF"/>
            <w:tcMar>
              <w:top w:w="0" w:type="dxa"/>
              <w:left w:w="108" w:type="dxa"/>
              <w:bottom w:w="0" w:type="dxa"/>
              <w:right w:w="10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CỘNG HÒA XÃ HỘI CHỦ NGHĨA VIỆT NAM</w:t>
            </w:r>
            <w:r w:rsidRPr="00366F64">
              <w:rPr>
                <w:b/>
                <w:bCs/>
                <w:color w:val="000000"/>
              </w:rPr>
              <w:br/>
              <w:t>Độc lập - Tự do - Hạnh phúc</w:t>
            </w:r>
            <w:r w:rsidRPr="00366F64">
              <w:rPr>
                <w:rStyle w:val="apple-converted-space"/>
                <w:b/>
                <w:bCs/>
                <w:color w:val="000000"/>
              </w:rPr>
              <w:t> </w:t>
            </w:r>
            <w:r w:rsidRPr="00366F64">
              <w:rPr>
                <w:b/>
                <w:bCs/>
                <w:color w:val="000000"/>
              </w:rPr>
              <w:br/>
              <w:t>---------------</w:t>
            </w:r>
          </w:p>
        </w:tc>
      </w:tr>
      <w:tr w:rsidR="00366F64" w:rsidRPr="00366F64" w:rsidTr="00366F64">
        <w:trPr>
          <w:tblCellSpacing w:w="0" w:type="dxa"/>
        </w:trPr>
        <w:tc>
          <w:tcPr>
            <w:tcW w:w="3348" w:type="dxa"/>
            <w:shd w:val="clear" w:color="auto" w:fill="FFFFFF"/>
            <w:tcMar>
              <w:top w:w="0" w:type="dxa"/>
              <w:left w:w="108" w:type="dxa"/>
              <w:bottom w:w="0" w:type="dxa"/>
              <w:right w:w="10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xml:space="preserve">Số: </w:t>
            </w:r>
            <w:bookmarkStart w:id="0" w:name="_GoBack"/>
            <w:r w:rsidRPr="00366F64">
              <w:rPr>
                <w:color w:val="000000"/>
              </w:rPr>
              <w:t>64/2015/QĐ-UBND</w:t>
            </w:r>
            <w:bookmarkEnd w:id="0"/>
          </w:p>
        </w:tc>
        <w:tc>
          <w:tcPr>
            <w:tcW w:w="5508" w:type="dxa"/>
            <w:shd w:val="clear" w:color="auto" w:fill="FFFFFF"/>
            <w:tcMar>
              <w:top w:w="0" w:type="dxa"/>
              <w:left w:w="108" w:type="dxa"/>
              <w:bottom w:w="0" w:type="dxa"/>
              <w:right w:w="10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i/>
                <w:iCs/>
                <w:color w:val="000000"/>
              </w:rPr>
              <w:t>Đà Lạt, ngày</w:t>
            </w:r>
            <w:r w:rsidRPr="00366F64">
              <w:rPr>
                <w:rStyle w:val="apple-converted-space"/>
                <w:i/>
                <w:iCs/>
                <w:color w:val="000000"/>
              </w:rPr>
              <w:t> </w:t>
            </w:r>
            <w:r w:rsidRPr="00366F64">
              <w:rPr>
                <w:i/>
                <w:iCs/>
                <w:color w:val="000000"/>
              </w:rPr>
              <w:t>05</w:t>
            </w:r>
            <w:r w:rsidRPr="00366F64">
              <w:rPr>
                <w:rStyle w:val="apple-converted-space"/>
                <w:i/>
                <w:iCs/>
                <w:color w:val="000000"/>
              </w:rPr>
              <w:t> </w:t>
            </w:r>
            <w:r w:rsidRPr="00366F64">
              <w:rPr>
                <w:i/>
                <w:iCs/>
                <w:color w:val="000000"/>
              </w:rPr>
              <w:t>tháng</w:t>
            </w:r>
            <w:r w:rsidRPr="00366F64">
              <w:rPr>
                <w:rStyle w:val="apple-converted-space"/>
                <w:i/>
                <w:iCs/>
                <w:color w:val="000000"/>
              </w:rPr>
              <w:t> </w:t>
            </w:r>
            <w:r w:rsidRPr="00366F64">
              <w:rPr>
                <w:i/>
                <w:iCs/>
                <w:color w:val="000000"/>
              </w:rPr>
              <w:t>11</w:t>
            </w:r>
            <w:r w:rsidRPr="00366F64">
              <w:rPr>
                <w:rStyle w:val="apple-converted-space"/>
                <w:i/>
                <w:iCs/>
                <w:color w:val="000000"/>
              </w:rPr>
              <w:t> </w:t>
            </w:r>
            <w:r w:rsidRPr="00366F64">
              <w:rPr>
                <w:i/>
                <w:iCs/>
                <w:color w:val="000000"/>
              </w:rPr>
              <w:t>năm</w:t>
            </w:r>
            <w:r w:rsidRPr="00366F64">
              <w:rPr>
                <w:rStyle w:val="apple-converted-space"/>
                <w:i/>
                <w:iCs/>
                <w:color w:val="000000"/>
              </w:rPr>
              <w:t> </w:t>
            </w:r>
            <w:r w:rsidRPr="00366F64">
              <w:rPr>
                <w:i/>
                <w:iCs/>
                <w:color w:val="000000"/>
              </w:rPr>
              <w:t>2015</w:t>
            </w:r>
          </w:p>
        </w:tc>
      </w:tr>
    </w:tbl>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 </w:t>
      </w:r>
    </w:p>
    <w:p w:rsidR="00366F64" w:rsidRPr="00366F64" w:rsidRDefault="00366F64" w:rsidP="00366F64">
      <w:pPr>
        <w:pStyle w:val="NormalWeb"/>
        <w:shd w:val="clear" w:color="auto" w:fill="FFFFFF"/>
        <w:spacing w:before="0" w:beforeAutospacing="0" w:after="0" w:afterAutospacing="0" w:line="360" w:lineRule="auto"/>
        <w:jc w:val="center"/>
        <w:rPr>
          <w:color w:val="000000"/>
        </w:rPr>
      </w:pPr>
      <w:bookmarkStart w:id="1" w:name="loai_1"/>
      <w:r w:rsidRPr="00366F64">
        <w:rPr>
          <w:b/>
          <w:bCs/>
          <w:color w:val="000000"/>
        </w:rPr>
        <w:t>QUYẾT ĐỊNH</w:t>
      </w:r>
      <w:bookmarkEnd w:id="1"/>
    </w:p>
    <w:p w:rsidR="00366F64" w:rsidRPr="00366F64" w:rsidRDefault="00366F64" w:rsidP="00366F64">
      <w:pPr>
        <w:pStyle w:val="NormalWeb"/>
        <w:shd w:val="clear" w:color="auto" w:fill="FFFFFF"/>
        <w:spacing w:before="0" w:beforeAutospacing="0" w:after="0" w:afterAutospacing="0" w:line="360" w:lineRule="auto"/>
        <w:jc w:val="center"/>
        <w:rPr>
          <w:color w:val="000000"/>
        </w:rPr>
      </w:pPr>
      <w:bookmarkStart w:id="2" w:name="loai_1_name"/>
      <w:r w:rsidRPr="00366F64">
        <w:rPr>
          <w:color w:val="000000"/>
        </w:rPr>
        <w:t>VỀ VIỆC QUY ĐỊNH MỨC THU, NỘP, CHẾ ĐỘ QUẢN LÝ VÀ SỬ DỤNG PHÍ CHỢ TRÊN ĐỊA BÀN TỈNH LÂM ĐỒNG</w:t>
      </w:r>
      <w:bookmarkEnd w:id="2"/>
    </w:p>
    <w:p w:rsidR="00366F64" w:rsidRPr="00366F64" w:rsidRDefault="00366F64" w:rsidP="00366F64">
      <w:pPr>
        <w:pStyle w:val="NormalWeb"/>
        <w:shd w:val="clear" w:color="auto" w:fill="FFFFFF"/>
        <w:spacing w:before="120" w:beforeAutospacing="0" w:after="0" w:afterAutospacing="0" w:line="360" w:lineRule="auto"/>
        <w:jc w:val="center"/>
        <w:rPr>
          <w:color w:val="000000"/>
        </w:rPr>
      </w:pPr>
      <w:r w:rsidRPr="00366F64">
        <w:rPr>
          <w:b/>
          <w:bCs/>
          <w:color w:val="000000"/>
        </w:rPr>
        <w:t>ỦY BAN NHÂN DÂN TỈNH LÂM ĐỒNG</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i/>
          <w:iCs/>
          <w:color w:val="000000"/>
        </w:rPr>
        <w:t>Căn cứ Luật tổ chức Hội đồng nhân dân và Ủy ban nhân dân ngày 26 tháng 11 năm 2003;</w:t>
      </w:r>
    </w:p>
    <w:p w:rsidR="00366F64" w:rsidRPr="00366F64" w:rsidRDefault="00366F64" w:rsidP="00366F64">
      <w:pPr>
        <w:pStyle w:val="NormalWeb"/>
        <w:shd w:val="clear" w:color="auto" w:fill="FFFFFF"/>
        <w:spacing w:before="0" w:beforeAutospacing="0" w:after="0" w:afterAutospacing="0" w:line="360" w:lineRule="auto"/>
        <w:rPr>
          <w:color w:val="000000"/>
        </w:rPr>
      </w:pPr>
      <w:r w:rsidRPr="00366F64">
        <w:rPr>
          <w:i/>
          <w:iCs/>
          <w:color w:val="000000"/>
        </w:rPr>
        <w:t>Căn cứ Pháp lệnh phí và lệ phí số</w:t>
      </w:r>
      <w:r w:rsidRPr="00366F64">
        <w:rPr>
          <w:rStyle w:val="apple-converted-space"/>
          <w:i/>
          <w:iCs/>
          <w:color w:val="000000"/>
        </w:rPr>
        <w:t> </w:t>
      </w:r>
      <w:r w:rsidRPr="00366F64">
        <w:rPr>
          <w:i/>
          <w:iCs/>
          <w:color w:val="000000"/>
        </w:rPr>
        <w:t>38/2001/PL-UBTVQH10</w:t>
      </w:r>
      <w:r w:rsidRPr="00366F64">
        <w:rPr>
          <w:rStyle w:val="apple-converted-space"/>
          <w:i/>
          <w:iCs/>
          <w:color w:val="000000"/>
        </w:rPr>
        <w:t> </w:t>
      </w:r>
      <w:r w:rsidRPr="00366F64">
        <w:rPr>
          <w:i/>
          <w:iCs/>
          <w:color w:val="000000"/>
        </w:rPr>
        <w:t>ngày 28 tháng 8 năm 2001 của Ủy ban Thường vụ Quốc hội;</w:t>
      </w:r>
    </w:p>
    <w:p w:rsidR="00366F64" w:rsidRPr="00366F64" w:rsidRDefault="00366F64" w:rsidP="00366F64">
      <w:pPr>
        <w:pStyle w:val="NormalWeb"/>
        <w:shd w:val="clear" w:color="auto" w:fill="FFFFFF"/>
        <w:spacing w:before="0" w:beforeAutospacing="0" w:after="0" w:afterAutospacing="0" w:line="360" w:lineRule="auto"/>
        <w:rPr>
          <w:color w:val="000000"/>
        </w:rPr>
      </w:pPr>
      <w:r w:rsidRPr="00366F64">
        <w:rPr>
          <w:i/>
          <w:iCs/>
          <w:color w:val="000000"/>
        </w:rPr>
        <w:t>Căn cứ Nghị định số</w:t>
      </w:r>
      <w:r w:rsidRPr="00366F64">
        <w:rPr>
          <w:rStyle w:val="apple-converted-space"/>
          <w:i/>
          <w:iCs/>
          <w:color w:val="000000"/>
        </w:rPr>
        <w:t> </w:t>
      </w:r>
      <w:r w:rsidRPr="00366F64">
        <w:rPr>
          <w:i/>
          <w:iCs/>
          <w:color w:val="000000"/>
        </w:rPr>
        <w:t>57/2002/NĐ-CP</w:t>
      </w:r>
      <w:r w:rsidRPr="00366F64">
        <w:rPr>
          <w:rStyle w:val="apple-converted-space"/>
          <w:i/>
          <w:iCs/>
          <w:color w:val="000000"/>
        </w:rPr>
        <w:t> </w:t>
      </w:r>
      <w:r w:rsidRPr="00366F64">
        <w:rPr>
          <w:i/>
          <w:iCs/>
          <w:color w:val="000000"/>
        </w:rPr>
        <w:t>ngày 03 tháng 6 năm 2002 của Chính phủ quy định chi tiết thi hành Pháp lệnh phí, lệ phí; Nghị định số</w:t>
      </w:r>
      <w:r w:rsidRPr="00366F64">
        <w:rPr>
          <w:rStyle w:val="apple-converted-space"/>
          <w:i/>
          <w:iCs/>
          <w:color w:val="000000"/>
        </w:rPr>
        <w:t> </w:t>
      </w:r>
      <w:r w:rsidRPr="00366F64">
        <w:rPr>
          <w:i/>
          <w:iCs/>
          <w:color w:val="000000"/>
        </w:rPr>
        <w:t>24/2006/NĐ-CP</w:t>
      </w:r>
      <w:r w:rsidRPr="00366F64">
        <w:rPr>
          <w:rStyle w:val="apple-converted-space"/>
          <w:i/>
          <w:iCs/>
          <w:color w:val="000000"/>
        </w:rPr>
        <w:t> </w:t>
      </w:r>
      <w:r w:rsidRPr="00366F64">
        <w:rPr>
          <w:i/>
          <w:iCs/>
          <w:color w:val="000000"/>
        </w:rPr>
        <w:t>ngày 06 tháng 3 năm 2006 của Chính phủ sửa đổi, bổ sung một số điều của Nghị định</w:t>
      </w:r>
      <w:r w:rsidRPr="00366F64">
        <w:rPr>
          <w:rStyle w:val="apple-converted-space"/>
          <w:i/>
          <w:iCs/>
          <w:color w:val="000000"/>
        </w:rPr>
        <w:t> </w:t>
      </w:r>
      <w:r w:rsidRPr="00366F64">
        <w:rPr>
          <w:i/>
          <w:iCs/>
          <w:color w:val="000000"/>
        </w:rPr>
        <w:t>57/2002/NĐ-CP</w:t>
      </w:r>
      <w:r w:rsidRPr="00366F64">
        <w:rPr>
          <w:rStyle w:val="apple-converted-space"/>
          <w:i/>
          <w:iCs/>
          <w:color w:val="000000"/>
        </w:rPr>
        <w:t> </w:t>
      </w:r>
      <w:r w:rsidRPr="00366F64">
        <w:rPr>
          <w:i/>
          <w:iCs/>
          <w:color w:val="000000"/>
        </w:rPr>
        <w:t>ngày 03 tháng 6 năm 2002 của Chính phủ quy định chi tiết thi hành Pháp lệnh phí, lệ phí;</w:t>
      </w:r>
    </w:p>
    <w:p w:rsidR="00366F64" w:rsidRPr="00366F64" w:rsidRDefault="00366F64" w:rsidP="00366F64">
      <w:pPr>
        <w:pStyle w:val="NormalWeb"/>
        <w:shd w:val="clear" w:color="auto" w:fill="FFFFFF"/>
        <w:spacing w:before="0" w:beforeAutospacing="0" w:after="0" w:afterAutospacing="0" w:line="360" w:lineRule="auto"/>
        <w:rPr>
          <w:color w:val="000000"/>
        </w:rPr>
      </w:pPr>
      <w:r w:rsidRPr="00366F64">
        <w:rPr>
          <w:i/>
          <w:iCs/>
          <w:color w:val="000000"/>
        </w:rPr>
        <w:t>Căn cứ Thông tư số</w:t>
      </w:r>
      <w:r w:rsidRPr="00366F64">
        <w:rPr>
          <w:rStyle w:val="apple-converted-space"/>
          <w:i/>
          <w:iCs/>
          <w:color w:val="000000"/>
        </w:rPr>
        <w:t> </w:t>
      </w:r>
      <w:r w:rsidRPr="00366F64">
        <w:rPr>
          <w:i/>
          <w:iCs/>
          <w:color w:val="000000"/>
        </w:rPr>
        <w:t>63/2002/TT-BTC</w:t>
      </w:r>
      <w:r w:rsidRPr="00366F64">
        <w:rPr>
          <w:rStyle w:val="apple-converted-space"/>
          <w:i/>
          <w:iCs/>
          <w:color w:val="000000"/>
        </w:rPr>
        <w:t> </w:t>
      </w:r>
      <w:r w:rsidRPr="00366F64">
        <w:rPr>
          <w:i/>
          <w:iCs/>
          <w:color w:val="000000"/>
        </w:rPr>
        <w:t>ngày 24 tháng 7 năm 2002 hướng dẫn thực hiện các quy định pháp luật về phí và lệ phí; Thông tư số</w:t>
      </w:r>
      <w:r w:rsidRPr="00366F64">
        <w:rPr>
          <w:rStyle w:val="apple-converted-space"/>
          <w:i/>
          <w:iCs/>
          <w:color w:val="000000"/>
        </w:rPr>
        <w:t> </w:t>
      </w:r>
      <w:r w:rsidRPr="00366F64">
        <w:rPr>
          <w:i/>
          <w:iCs/>
          <w:color w:val="000000"/>
        </w:rPr>
        <w:t>45/2006/TT-BTC</w:t>
      </w:r>
      <w:r w:rsidRPr="00366F64">
        <w:rPr>
          <w:rStyle w:val="apple-converted-space"/>
          <w:i/>
          <w:iCs/>
          <w:color w:val="000000"/>
        </w:rPr>
        <w:t> </w:t>
      </w:r>
      <w:r w:rsidRPr="00366F64">
        <w:rPr>
          <w:i/>
          <w:iCs/>
          <w:color w:val="000000"/>
        </w:rPr>
        <w:t>ngày 25 tháng 5 năm 2006 của Bộ Tài chính sửa đổi, bổ sung Thông tư số</w:t>
      </w:r>
      <w:r w:rsidRPr="00366F64">
        <w:rPr>
          <w:rStyle w:val="apple-converted-space"/>
          <w:i/>
          <w:iCs/>
          <w:color w:val="000000"/>
        </w:rPr>
        <w:t> </w:t>
      </w:r>
      <w:r w:rsidRPr="00366F64">
        <w:rPr>
          <w:i/>
          <w:iCs/>
          <w:color w:val="000000"/>
        </w:rPr>
        <w:t>63/2002/TT-BTC</w:t>
      </w:r>
      <w:r w:rsidRPr="00366F64">
        <w:rPr>
          <w:rStyle w:val="apple-converted-space"/>
          <w:i/>
          <w:iCs/>
          <w:color w:val="000000"/>
        </w:rPr>
        <w:t> </w:t>
      </w:r>
      <w:r w:rsidRPr="00366F64">
        <w:rPr>
          <w:i/>
          <w:iCs/>
          <w:color w:val="000000"/>
        </w:rPr>
        <w:t>và Thông tư số</w:t>
      </w:r>
      <w:r w:rsidRPr="00366F64">
        <w:rPr>
          <w:rStyle w:val="apple-converted-space"/>
          <w:i/>
          <w:iCs/>
          <w:color w:val="000000"/>
        </w:rPr>
        <w:t> </w:t>
      </w:r>
      <w:r w:rsidRPr="00366F64">
        <w:rPr>
          <w:i/>
          <w:iCs/>
          <w:color w:val="000000"/>
        </w:rPr>
        <w:t>02/2014/TT-BTC</w:t>
      </w:r>
      <w:r w:rsidRPr="00366F64">
        <w:rPr>
          <w:rStyle w:val="apple-converted-space"/>
          <w:i/>
          <w:iCs/>
          <w:color w:val="000000"/>
        </w:rPr>
        <w:t> </w:t>
      </w:r>
      <w:r w:rsidRPr="00366F64">
        <w:rPr>
          <w:i/>
          <w:iCs/>
          <w:color w:val="000000"/>
        </w:rPr>
        <w:t>ngày 02 tháng 01 năm 2014 của Bộ Tài chính hướng dẫn về phí và lệ phí thuộc thẩm quyền quyết định của Hội đồng nhân dân tỉnh, thành phố trực thuộc Trung ương;</w:t>
      </w:r>
    </w:p>
    <w:p w:rsidR="00366F64" w:rsidRPr="00366F64" w:rsidRDefault="00366F64" w:rsidP="00366F64">
      <w:pPr>
        <w:pStyle w:val="NormalWeb"/>
        <w:shd w:val="clear" w:color="auto" w:fill="FFFFFF"/>
        <w:spacing w:before="0" w:beforeAutospacing="0" w:after="0" w:afterAutospacing="0" w:line="360" w:lineRule="auto"/>
        <w:rPr>
          <w:color w:val="000000"/>
        </w:rPr>
      </w:pPr>
      <w:r w:rsidRPr="00366F64">
        <w:rPr>
          <w:i/>
          <w:iCs/>
          <w:color w:val="000000"/>
        </w:rPr>
        <w:t>Căn cứ Nghị quyết số</w:t>
      </w:r>
      <w:r w:rsidRPr="00366F64">
        <w:rPr>
          <w:rStyle w:val="apple-converted-space"/>
          <w:i/>
          <w:iCs/>
          <w:color w:val="000000"/>
        </w:rPr>
        <w:t> </w:t>
      </w:r>
      <w:r w:rsidRPr="00366F64">
        <w:rPr>
          <w:i/>
          <w:iCs/>
          <w:color w:val="000000"/>
        </w:rPr>
        <w:t>101/2014/NQ-HĐND</w:t>
      </w:r>
      <w:r w:rsidRPr="00366F64">
        <w:rPr>
          <w:rStyle w:val="apple-converted-space"/>
          <w:i/>
          <w:iCs/>
          <w:color w:val="000000"/>
        </w:rPr>
        <w:t> </w:t>
      </w:r>
      <w:r w:rsidRPr="00366F64">
        <w:rPr>
          <w:i/>
          <w:iCs/>
          <w:color w:val="000000"/>
        </w:rPr>
        <w:t>ngày 15 tháng 7 năm 2014 của Hội đồng nhân dân tỉnh Lâm Đồng về việc quy định danh mục, mức thu, nộp, chế độ quản lý và sử dụng các loại phí, lệ phí thuộc thẩm quyền quyết định của Hội đồng nhân dân tỉnh trên địa bàn tỉnh Lâm Đồng;</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i/>
          <w:iCs/>
          <w:color w:val="000000"/>
        </w:rPr>
        <w:t>Xét đề nghị của Giám đốc Sở Tài chính Lâm Đồng,</w:t>
      </w:r>
    </w:p>
    <w:p w:rsidR="00366F64" w:rsidRPr="00366F64" w:rsidRDefault="00366F64" w:rsidP="00366F64">
      <w:pPr>
        <w:pStyle w:val="NormalWeb"/>
        <w:shd w:val="clear" w:color="auto" w:fill="FFFFFF"/>
        <w:spacing w:before="120" w:beforeAutospacing="0" w:after="0" w:afterAutospacing="0" w:line="360" w:lineRule="auto"/>
        <w:jc w:val="center"/>
        <w:rPr>
          <w:color w:val="000000"/>
        </w:rPr>
      </w:pPr>
      <w:r w:rsidRPr="00366F64">
        <w:rPr>
          <w:b/>
          <w:bCs/>
          <w:color w:val="000000"/>
        </w:rPr>
        <w:lastRenderedPageBreak/>
        <w:t>QUYẾT ĐỊNH:</w:t>
      </w:r>
    </w:p>
    <w:p w:rsidR="00366F64" w:rsidRPr="00366F64" w:rsidRDefault="00366F64" w:rsidP="00366F64">
      <w:pPr>
        <w:pStyle w:val="NormalWeb"/>
        <w:shd w:val="clear" w:color="auto" w:fill="FFFFFF"/>
        <w:spacing w:before="0" w:beforeAutospacing="0" w:after="0" w:afterAutospacing="0" w:line="360" w:lineRule="auto"/>
        <w:rPr>
          <w:color w:val="000000"/>
        </w:rPr>
      </w:pPr>
      <w:bookmarkStart w:id="3" w:name="dieu_1"/>
      <w:r w:rsidRPr="00366F64">
        <w:rPr>
          <w:b/>
          <w:bCs/>
          <w:color w:val="000000"/>
        </w:rPr>
        <w:t>Điều 1.</w:t>
      </w:r>
      <w:bookmarkEnd w:id="3"/>
      <w:r w:rsidRPr="00366F64">
        <w:rPr>
          <w:rStyle w:val="apple-converted-space"/>
          <w:color w:val="000000"/>
        </w:rPr>
        <w:t> </w:t>
      </w:r>
      <w:bookmarkStart w:id="4" w:name="dieu_1_name"/>
      <w:r w:rsidRPr="00366F64">
        <w:rPr>
          <w:color w:val="000000"/>
        </w:rPr>
        <w:t>Quy định mức thu, nộp, chế độ quản lý và sử dụng Phí chợ trên địa bàn tỉnh Lâm Đồng, cụ thể như sau:</w:t>
      </w:r>
      <w:bookmarkEnd w:id="4"/>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1. Đối tượng nộp phí: Người buôn bán trong chợ (kể cả kinh doanh có quầy, sạp cố định và kinh doanh ở địa điểm không cố định); các loại xe chở hàng hóa nhập chợ.</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2. Mức thu chi</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2.1. Đối với người buôn bán</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a)</w:t>
      </w:r>
      <w:r w:rsidRPr="00366F64">
        <w:rPr>
          <w:rStyle w:val="apple-converted-space"/>
          <w:color w:val="000000"/>
        </w:rPr>
        <w:t> </w:t>
      </w:r>
      <w:r w:rsidRPr="00366F64">
        <w:rPr>
          <w:color w:val="000000"/>
        </w:rPr>
        <w:t>Tại các chợ được đầu tư xây dựng bằng nguồn</w:t>
      </w:r>
      <w:r w:rsidRPr="00366F64">
        <w:rPr>
          <w:rStyle w:val="apple-converted-space"/>
          <w:color w:val="000000"/>
        </w:rPr>
        <w:t> </w:t>
      </w:r>
      <w:r w:rsidRPr="00366F64">
        <w:rPr>
          <w:color w:val="000000"/>
        </w:rPr>
        <w:t>vốn ngân sách Nhà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30"/>
        <w:gridCol w:w="3946"/>
        <w:gridCol w:w="1420"/>
        <w:gridCol w:w="877"/>
        <w:gridCol w:w="877"/>
        <w:gridCol w:w="1071"/>
      </w:tblGrid>
      <w:tr w:rsidR="00366F64" w:rsidRPr="00366F64" w:rsidTr="00366F64">
        <w:trPr>
          <w:tblCellSpacing w:w="0" w:type="dxa"/>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SốTT</w:t>
            </w:r>
          </w:p>
        </w:tc>
        <w:tc>
          <w:tcPr>
            <w:tcW w:w="3946" w:type="dxa"/>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Nội dung</w:t>
            </w:r>
          </w:p>
        </w:tc>
        <w:tc>
          <w:tcPr>
            <w:tcW w:w="0" w:type="auto"/>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Đơn vị</w:t>
            </w:r>
            <w:r w:rsidRPr="00366F64">
              <w:rPr>
                <w:rStyle w:val="apple-converted-space"/>
                <w:b/>
                <w:bCs/>
                <w:color w:val="000000"/>
              </w:rPr>
              <w:t> </w:t>
            </w:r>
            <w:r w:rsidRPr="00366F64">
              <w:rPr>
                <w:b/>
                <w:bCs/>
                <w:color w:val="000000"/>
              </w:rPr>
              <w:t>tính</w:t>
            </w:r>
          </w:p>
        </w:tc>
        <w:tc>
          <w:tcPr>
            <w:tcW w:w="2787" w:type="dxa"/>
            <w:gridSpan w:val="3"/>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Mức thu theo hạng chợ (*)</w:t>
            </w:r>
          </w:p>
        </w:tc>
      </w:tr>
      <w:tr w:rsidR="00366F64" w:rsidRPr="00366F64" w:rsidTr="00366F6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6F64" w:rsidRPr="00366F64" w:rsidRDefault="00366F64" w:rsidP="00366F64">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6F64" w:rsidRPr="00366F64" w:rsidRDefault="00366F64" w:rsidP="00366F64">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6F64" w:rsidRPr="00366F64" w:rsidRDefault="00366F64" w:rsidP="00366F64">
            <w:pPr>
              <w:spacing w:line="360" w:lineRule="auto"/>
              <w:rPr>
                <w:rFonts w:ascii="Times New Roman" w:hAnsi="Times New Roman"/>
                <w:color w:val="000000"/>
                <w:sz w:val="24"/>
                <w:szCs w:val="24"/>
              </w:rPr>
            </w:pP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Hạng 1</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Hạng 2</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Hạng 3</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Đối với chợ có hộ đặt cửa hàng, cửa hiệu buôn bán cố định, thường xuyên:</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1.1</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Đối với quầy, sạp cố định:</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a</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Chợ Trung tâm thành phố Đà Lạt</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đ/m</w:t>
            </w:r>
            <w:r w:rsidRPr="00366F64">
              <w:rPr>
                <w:color w:val="000000"/>
                <w:vertAlign w:val="superscript"/>
              </w:rPr>
              <w:t>2</w:t>
            </w:r>
            <w:r w:rsidRPr="00366F64">
              <w:rPr>
                <w:color w:val="000000"/>
              </w:rPr>
              <w:t>/tháng</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60.000</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b</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Các chợ còn lại (mức thu áp dụng đối với từng diện tích của quầy, sạp):</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Diện tích đến 5 m</w:t>
            </w:r>
            <w:r w:rsidRPr="00366F64">
              <w:rPr>
                <w:color w:val="000000"/>
                <w:vertAlign w:val="superscript"/>
              </w:rPr>
              <w:t>2</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đ/m</w:t>
            </w:r>
            <w:r w:rsidRPr="00366F64">
              <w:rPr>
                <w:color w:val="000000"/>
                <w:vertAlign w:val="superscript"/>
              </w:rPr>
              <w:t>2</w:t>
            </w:r>
            <w:r w:rsidRPr="00366F64">
              <w:rPr>
                <w:color w:val="000000"/>
              </w:rPr>
              <w:t>/tháng</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30.000</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25.000</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20.000</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Diện tích từ trên 5 đến 10 m</w:t>
            </w:r>
            <w:r w:rsidRPr="00366F64">
              <w:rPr>
                <w:color w:val="000000"/>
                <w:vertAlign w:val="superscript"/>
              </w:rPr>
              <w:t>2</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đ/m</w:t>
            </w:r>
            <w:r w:rsidRPr="00366F64">
              <w:rPr>
                <w:color w:val="000000"/>
                <w:vertAlign w:val="superscript"/>
              </w:rPr>
              <w:t>2</w:t>
            </w:r>
            <w:r w:rsidRPr="00366F64">
              <w:rPr>
                <w:color w:val="000000"/>
              </w:rPr>
              <w:t>/tháng</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20.000</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15.000</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10.000</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 </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Diện tích từ trên 10 m</w:t>
            </w:r>
            <w:r w:rsidRPr="00366F64">
              <w:rPr>
                <w:color w:val="000000"/>
                <w:vertAlign w:val="superscript"/>
              </w:rPr>
              <w:t>2</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đ/m</w:t>
            </w:r>
            <w:r w:rsidRPr="00366F64">
              <w:rPr>
                <w:color w:val="000000"/>
                <w:vertAlign w:val="superscript"/>
              </w:rPr>
              <w:t>2</w:t>
            </w:r>
            <w:r w:rsidRPr="00366F64">
              <w:rPr>
                <w:color w:val="000000"/>
              </w:rPr>
              <w:t>/tháng</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5.000</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5.000</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5.000</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1.2</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Không có quầy, sạp cố định:</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đ/người/ngày</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6.000</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4.000</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3.000</w:t>
            </w:r>
          </w:p>
        </w:tc>
      </w:tr>
      <w:tr w:rsidR="00366F64" w:rsidRPr="00366F64" w:rsidTr="00366F64">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2</w:t>
            </w:r>
          </w:p>
        </w:tc>
        <w:tc>
          <w:tcPr>
            <w:tcW w:w="394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 xml:space="preserve">Đối với chợ có người buôn bán không </w:t>
            </w:r>
            <w:r w:rsidRPr="00366F64">
              <w:rPr>
                <w:color w:val="000000"/>
              </w:rPr>
              <w:lastRenderedPageBreak/>
              <w:t>thường xuyên, không cố định:</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lastRenderedPageBreak/>
              <w:t>đ/người/ngày</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w:t>
            </w:r>
          </w:p>
        </w:tc>
        <w:tc>
          <w:tcPr>
            <w:tcW w:w="0" w:type="auto"/>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4.000</w:t>
            </w:r>
          </w:p>
        </w:tc>
        <w:tc>
          <w:tcPr>
            <w:tcW w:w="1071"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3.000</w:t>
            </w:r>
          </w:p>
        </w:tc>
      </w:tr>
    </w:tbl>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lastRenderedPageBreak/>
        <w:t>b)</w:t>
      </w:r>
      <w:r w:rsidRPr="00366F64">
        <w:rPr>
          <w:rStyle w:val="apple-converted-space"/>
          <w:color w:val="000000"/>
        </w:rPr>
        <w:t> </w:t>
      </w:r>
      <w:r w:rsidRPr="00366F64">
        <w:rPr>
          <w:color w:val="000000"/>
        </w:rPr>
        <w:t>Tại Chợ mới Đà Lạt (Chợ hạng 1, do Công ty Cổ phần Len Nguyễn đầu tư, xây dựng):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38"/>
        <w:gridCol w:w="4026"/>
        <w:gridCol w:w="1920"/>
        <w:gridCol w:w="1974"/>
      </w:tblGrid>
      <w:tr w:rsidR="00366F64" w:rsidRPr="00366F64" w:rsidTr="00366F64">
        <w:trPr>
          <w:tblCellSpacing w:w="0" w:type="dxa"/>
        </w:trPr>
        <w:tc>
          <w:tcPr>
            <w:tcW w:w="838"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Số TT</w:t>
            </w:r>
          </w:p>
        </w:tc>
        <w:tc>
          <w:tcPr>
            <w:tcW w:w="4026"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Nội dung</w:t>
            </w:r>
          </w:p>
        </w:tc>
        <w:tc>
          <w:tcPr>
            <w:tcW w:w="1920"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Đơn vị</w:t>
            </w:r>
            <w:r w:rsidRPr="00366F64">
              <w:rPr>
                <w:rStyle w:val="apple-converted-space"/>
                <w:b/>
                <w:bCs/>
                <w:color w:val="000000"/>
              </w:rPr>
              <w:t> </w:t>
            </w:r>
            <w:r w:rsidRPr="00366F64">
              <w:rPr>
                <w:b/>
                <w:bCs/>
                <w:color w:val="000000"/>
              </w:rPr>
              <w:t>tính</w:t>
            </w:r>
          </w:p>
        </w:tc>
        <w:tc>
          <w:tcPr>
            <w:tcW w:w="1974" w:type="dxa"/>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Mức thu</w:t>
            </w:r>
          </w:p>
        </w:tc>
      </w:tr>
      <w:tr w:rsidR="00366F64" w:rsidRPr="00366F64" w:rsidTr="00366F64">
        <w:trPr>
          <w:tblCellSpacing w:w="0" w:type="dxa"/>
        </w:trPr>
        <w:tc>
          <w:tcPr>
            <w:tcW w:w="838"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w:t>
            </w:r>
          </w:p>
        </w:tc>
        <w:tc>
          <w:tcPr>
            <w:tcW w:w="402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Đối với quầy, sạp cố định</w:t>
            </w:r>
          </w:p>
        </w:tc>
        <w:tc>
          <w:tcPr>
            <w:tcW w:w="19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đ/m</w:t>
            </w:r>
            <w:r w:rsidRPr="00366F64">
              <w:rPr>
                <w:color w:val="000000"/>
                <w:vertAlign w:val="superscript"/>
              </w:rPr>
              <w:t>2</w:t>
            </w:r>
            <w:r w:rsidRPr="00366F64">
              <w:rPr>
                <w:color w:val="000000"/>
              </w:rPr>
              <w:t>/tháng</w:t>
            </w:r>
          </w:p>
        </w:tc>
        <w:tc>
          <w:tcPr>
            <w:tcW w:w="197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115.000</w:t>
            </w:r>
          </w:p>
        </w:tc>
      </w:tr>
      <w:tr w:rsidR="00366F64" w:rsidRPr="00366F64" w:rsidTr="00366F64">
        <w:trPr>
          <w:tblCellSpacing w:w="0" w:type="dxa"/>
        </w:trPr>
        <w:tc>
          <w:tcPr>
            <w:tcW w:w="838"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2</w:t>
            </w:r>
          </w:p>
        </w:tc>
        <w:tc>
          <w:tcPr>
            <w:tcW w:w="4026"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Không có quầy, sạp cố định</w:t>
            </w:r>
          </w:p>
        </w:tc>
        <w:tc>
          <w:tcPr>
            <w:tcW w:w="19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đ/người/ngày</w:t>
            </w:r>
          </w:p>
        </w:tc>
        <w:tc>
          <w:tcPr>
            <w:tcW w:w="197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6.000</w:t>
            </w:r>
          </w:p>
        </w:tc>
      </w:tr>
    </w:tbl>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2. Đối với xe chở hàng hóa nhập chợ</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90"/>
        <w:gridCol w:w="3692"/>
        <w:gridCol w:w="1459"/>
        <w:gridCol w:w="1040"/>
        <w:gridCol w:w="1040"/>
        <w:gridCol w:w="948"/>
      </w:tblGrid>
      <w:tr w:rsidR="00366F64" w:rsidRPr="00366F64" w:rsidTr="00366F64">
        <w:trPr>
          <w:tblCellSpacing w:w="0" w:type="dxa"/>
        </w:trPr>
        <w:tc>
          <w:tcPr>
            <w:tcW w:w="57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vAlign w:val="cente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Số</w:t>
            </w:r>
            <w:r w:rsidRPr="00366F64">
              <w:rPr>
                <w:rStyle w:val="apple-converted-space"/>
                <w:b/>
                <w:bCs/>
                <w:color w:val="000000"/>
              </w:rPr>
              <w:t> </w:t>
            </w:r>
            <w:r w:rsidRPr="00366F64">
              <w:rPr>
                <w:b/>
                <w:bCs/>
                <w:color w:val="000000"/>
              </w:rPr>
              <w:t>TT</w:t>
            </w:r>
          </w:p>
        </w:tc>
        <w:tc>
          <w:tcPr>
            <w:tcW w:w="3692" w:type="dxa"/>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vAlign w:val="cente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Nội dung</w:t>
            </w:r>
          </w:p>
        </w:tc>
        <w:tc>
          <w:tcPr>
            <w:tcW w:w="1459" w:type="dxa"/>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vAlign w:val="cente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Đơn vị</w:t>
            </w:r>
            <w:r w:rsidRPr="00366F64">
              <w:rPr>
                <w:rStyle w:val="apple-converted-space"/>
                <w:b/>
                <w:bCs/>
                <w:color w:val="000000"/>
              </w:rPr>
              <w:t> </w:t>
            </w:r>
            <w:r w:rsidRPr="00366F64">
              <w:rPr>
                <w:b/>
                <w:bCs/>
                <w:color w:val="000000"/>
              </w:rPr>
              <w:t>tính</w:t>
            </w:r>
          </w:p>
        </w:tc>
        <w:tc>
          <w:tcPr>
            <w:tcW w:w="3028" w:type="dxa"/>
            <w:gridSpan w:val="3"/>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vAlign w:val="cente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Mức thu theo hạng chợ (*)</w:t>
            </w:r>
          </w:p>
        </w:tc>
      </w:tr>
      <w:tr w:rsidR="00366F64" w:rsidRPr="00366F64" w:rsidTr="00366F6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6F64" w:rsidRPr="00366F64" w:rsidRDefault="00366F64" w:rsidP="00366F64">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6F64" w:rsidRPr="00366F64" w:rsidRDefault="00366F64" w:rsidP="00366F64">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6F64" w:rsidRPr="00366F64" w:rsidRDefault="00366F64" w:rsidP="00366F64">
            <w:pPr>
              <w:spacing w:line="360" w:lineRule="auto"/>
              <w:rPr>
                <w:rFonts w:ascii="Times New Roman" w:hAnsi="Times New Roman"/>
                <w:color w:val="000000"/>
                <w:sz w:val="24"/>
                <w:szCs w:val="24"/>
              </w:rPr>
            </w:pP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b/>
                <w:bCs/>
                <w:color w:val="000000"/>
              </w:rPr>
              <w:t>Hạng 1</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b/>
                <w:bCs/>
                <w:color w:val="000000"/>
              </w:rPr>
              <w:t>Hạng 2</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b/>
                <w:bCs/>
                <w:color w:val="000000"/>
              </w:rPr>
              <w:t>Hạng 3</w:t>
            </w:r>
          </w:p>
        </w:tc>
      </w:tr>
      <w:tr w:rsidR="00366F64" w:rsidRPr="00366F64" w:rsidTr="00366F64">
        <w:trPr>
          <w:tblCellSpacing w:w="0" w:type="dxa"/>
        </w:trPr>
        <w:tc>
          <w:tcPr>
            <w:tcW w:w="579"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1</w:t>
            </w:r>
          </w:p>
        </w:tc>
        <w:tc>
          <w:tcPr>
            <w:tcW w:w="36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Xe thô sơ</w:t>
            </w:r>
          </w:p>
        </w:tc>
        <w:tc>
          <w:tcPr>
            <w:tcW w:w="1459"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đồng/xe/lần</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3.000</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2.000</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1.000</w:t>
            </w:r>
          </w:p>
        </w:tc>
      </w:tr>
      <w:tr w:rsidR="00366F64" w:rsidRPr="00366F64" w:rsidTr="00366F64">
        <w:trPr>
          <w:tblCellSpacing w:w="0" w:type="dxa"/>
        </w:trPr>
        <w:tc>
          <w:tcPr>
            <w:tcW w:w="579"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2</w:t>
            </w:r>
          </w:p>
        </w:tc>
        <w:tc>
          <w:tcPr>
            <w:tcW w:w="36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Xe vận tải dưới 01 tấn</w:t>
            </w:r>
          </w:p>
        </w:tc>
        <w:tc>
          <w:tcPr>
            <w:tcW w:w="1459"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đồng/xe/lần</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5.000</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4.000</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2.000</w:t>
            </w:r>
          </w:p>
        </w:tc>
      </w:tr>
      <w:tr w:rsidR="00366F64" w:rsidRPr="00366F64" w:rsidTr="00366F64">
        <w:trPr>
          <w:tblCellSpacing w:w="0" w:type="dxa"/>
        </w:trPr>
        <w:tc>
          <w:tcPr>
            <w:tcW w:w="579"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3</w:t>
            </w:r>
          </w:p>
        </w:tc>
        <w:tc>
          <w:tcPr>
            <w:tcW w:w="36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Xe vận tải từ 1 tấn đến dưới 3 tấn</w:t>
            </w:r>
          </w:p>
        </w:tc>
        <w:tc>
          <w:tcPr>
            <w:tcW w:w="1459"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đồng/xe/lần</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10.000</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8.000</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6.000</w:t>
            </w:r>
          </w:p>
        </w:tc>
      </w:tr>
      <w:tr w:rsidR="00366F64" w:rsidRPr="00366F64" w:rsidTr="00366F64">
        <w:trPr>
          <w:tblCellSpacing w:w="0" w:type="dxa"/>
        </w:trPr>
        <w:tc>
          <w:tcPr>
            <w:tcW w:w="579"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4</w:t>
            </w:r>
          </w:p>
        </w:tc>
        <w:tc>
          <w:tcPr>
            <w:tcW w:w="36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Xe vận tải từ 3 tấn đến dưới 5 tấn</w:t>
            </w:r>
          </w:p>
        </w:tc>
        <w:tc>
          <w:tcPr>
            <w:tcW w:w="1459"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đồng/xe/lần</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15.000</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12.000</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10.000</w:t>
            </w:r>
          </w:p>
        </w:tc>
      </w:tr>
      <w:tr w:rsidR="00366F64" w:rsidRPr="00366F64" w:rsidTr="00366F64">
        <w:trPr>
          <w:tblCellSpacing w:w="0" w:type="dxa"/>
        </w:trPr>
        <w:tc>
          <w:tcPr>
            <w:tcW w:w="579"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5</w:t>
            </w:r>
          </w:p>
        </w:tc>
        <w:tc>
          <w:tcPr>
            <w:tcW w:w="36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Xe vận tải từ 5 tấn đến dưới 7 tấn</w:t>
            </w:r>
          </w:p>
        </w:tc>
        <w:tc>
          <w:tcPr>
            <w:tcW w:w="1459"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đồng/xe/lần</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20.000</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15.000</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12.000</w:t>
            </w:r>
          </w:p>
        </w:tc>
      </w:tr>
      <w:tr w:rsidR="00366F64" w:rsidRPr="00366F64" w:rsidTr="00366F64">
        <w:trPr>
          <w:tblCellSpacing w:w="0" w:type="dxa"/>
        </w:trPr>
        <w:tc>
          <w:tcPr>
            <w:tcW w:w="579"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6</w:t>
            </w:r>
          </w:p>
        </w:tc>
        <w:tc>
          <w:tcPr>
            <w:tcW w:w="36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color w:val="000000"/>
              </w:rPr>
              <w:t>Xe vận tải từ 7 tấn trở lên</w:t>
            </w:r>
          </w:p>
        </w:tc>
        <w:tc>
          <w:tcPr>
            <w:tcW w:w="1459"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color w:val="000000"/>
              </w:rPr>
              <w:t>đồng/xe/lần</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25.000</w:t>
            </w:r>
          </w:p>
        </w:tc>
        <w:tc>
          <w:tcPr>
            <w:tcW w:w="104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20.000</w:t>
            </w:r>
          </w:p>
        </w:tc>
        <w:tc>
          <w:tcPr>
            <w:tcW w:w="94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366F64" w:rsidRPr="00366F64" w:rsidRDefault="00366F64" w:rsidP="00366F64">
            <w:pPr>
              <w:pStyle w:val="NormalWeb"/>
              <w:spacing w:before="120" w:beforeAutospacing="0" w:after="0" w:afterAutospacing="0" w:line="360" w:lineRule="auto"/>
              <w:jc w:val="right"/>
              <w:rPr>
                <w:color w:val="000000"/>
              </w:rPr>
            </w:pPr>
            <w:r w:rsidRPr="00366F64">
              <w:rPr>
                <w:color w:val="000000"/>
              </w:rPr>
              <w:t>15.000</w:t>
            </w:r>
          </w:p>
        </w:tc>
      </w:tr>
    </w:tbl>
    <w:p w:rsidR="00366F64" w:rsidRPr="00366F64" w:rsidRDefault="00366F64" w:rsidP="00366F64">
      <w:pPr>
        <w:pStyle w:val="NormalWeb"/>
        <w:shd w:val="clear" w:color="auto" w:fill="FFFFFF"/>
        <w:spacing w:before="0" w:beforeAutospacing="0" w:after="0" w:afterAutospacing="0" w:line="360" w:lineRule="auto"/>
        <w:rPr>
          <w:color w:val="000000"/>
        </w:rPr>
      </w:pPr>
      <w:r w:rsidRPr="00366F64">
        <w:rPr>
          <w:color w:val="000000"/>
        </w:rPr>
        <w:t>(*) Hạng chợ được phân loại theo quy định tại Khoản 2 Điều 3 Chương I Quy định về phát triển và quản lý chợ trên địa bàn tỉnh Lâm Đồng ban hành kèm theo Quyết định số</w:t>
      </w:r>
      <w:r w:rsidRPr="00366F64">
        <w:rPr>
          <w:rStyle w:val="apple-converted-space"/>
          <w:color w:val="000000"/>
        </w:rPr>
        <w:t> </w:t>
      </w:r>
      <w:r w:rsidRPr="00366F64">
        <w:rPr>
          <w:color w:val="000000"/>
        </w:rPr>
        <w:t>43/2013/QĐ-UBND</w:t>
      </w:r>
      <w:r w:rsidRPr="00366F64">
        <w:rPr>
          <w:color w:val="000000"/>
        </w:rPr>
        <w:t>ngày 12 tháng 9 năm 2013 của Ủy ban nhân dân tỉnh Lâm Đồng.</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3.</w:t>
      </w:r>
      <w:r w:rsidRPr="00366F64">
        <w:rPr>
          <w:rStyle w:val="apple-converted-space"/>
          <w:color w:val="000000"/>
        </w:rPr>
        <w:t> </w:t>
      </w:r>
      <w:r w:rsidRPr="00366F64">
        <w:rPr>
          <w:color w:val="000000"/>
        </w:rPr>
        <w:t>Đơn vị tổ chức thu: Ban quản lý chợ các huyện, thành phố, các đơn vị được giao thực hiện thu phí; các tổ chức, đơn vị và cá nhân kinh doanh.</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4.</w:t>
      </w:r>
      <w:r w:rsidRPr="00366F64">
        <w:rPr>
          <w:rStyle w:val="apple-converted-space"/>
          <w:color w:val="000000"/>
        </w:rPr>
        <w:t> </w:t>
      </w:r>
      <w:r w:rsidRPr="00366F64">
        <w:rPr>
          <w:color w:val="000000"/>
        </w:rPr>
        <w:t>Quản lý sử dụng số phí thu được:</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a)</w:t>
      </w:r>
      <w:r w:rsidRPr="00366F64">
        <w:rPr>
          <w:rStyle w:val="apple-converted-space"/>
          <w:color w:val="000000"/>
        </w:rPr>
        <w:t> </w:t>
      </w:r>
      <w:r w:rsidRPr="00366F64">
        <w:rPr>
          <w:color w:val="000000"/>
        </w:rPr>
        <w:t xml:space="preserve">Đối với các Ban quản lý chợ, các đơn vị được giao thực hiện thu phí có nguồn thu tự đảm bảo một phần hoặc do ngân sách nhà nước bảo đảm toàn bộ kinh phí hoạt động thường xuyên: Toàn </w:t>
      </w:r>
      <w:r w:rsidRPr="00366F64">
        <w:rPr>
          <w:color w:val="000000"/>
        </w:rPr>
        <w:lastRenderedPageBreak/>
        <w:t>bộ số tiền phí chợ thu được nộp 100% vào ngân sách nhà nước. Cơ quan thu lập kế hoạch chi phí cần thiết phục vụ cho công tác thu phí và được ngân sách nhà nước cấp lại cho cơ quan thu.</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b)</w:t>
      </w:r>
      <w:r w:rsidRPr="00366F64">
        <w:rPr>
          <w:rStyle w:val="apple-converted-space"/>
          <w:color w:val="000000"/>
        </w:rPr>
        <w:t> </w:t>
      </w:r>
      <w:r w:rsidRPr="00366F64">
        <w:rPr>
          <w:color w:val="000000"/>
        </w:rPr>
        <w:t>Đối với các Ban quản lý chợ, các đơn vị được giao thực hiện thu phí có nguồn thu tự đảm bảo toàn bộ kinh phí hoạt động thường xuyên: số tiền phí chợ thực tế thu được được để lại 90% cho cơ quan tổ chức thu phí để chi phí phục vụ công tác tổ</w:t>
      </w:r>
      <w:r w:rsidRPr="00366F64">
        <w:rPr>
          <w:rStyle w:val="apple-converted-space"/>
          <w:color w:val="000000"/>
        </w:rPr>
        <w:t> </w:t>
      </w:r>
      <w:r w:rsidRPr="00366F64">
        <w:rPr>
          <w:color w:val="000000"/>
        </w:rPr>
        <w:t>chức thu. Số còn lại (10%) nộp hết vào ngân sách nhà nước.</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c)</w:t>
      </w:r>
      <w:r w:rsidRPr="00366F64">
        <w:rPr>
          <w:rStyle w:val="apple-converted-space"/>
          <w:color w:val="000000"/>
        </w:rPr>
        <w:t> </w:t>
      </w:r>
      <w:r w:rsidRPr="00366F64">
        <w:rPr>
          <w:color w:val="000000"/>
        </w:rPr>
        <w:t>Đối với các tổ chức, cá nhân kinh doanh: Nộp thuế Giá trị gia tăng và thuế Thu nhập doanh nghiệp theo Luật thuế.</w:t>
      </w:r>
    </w:p>
    <w:p w:rsidR="00366F64" w:rsidRPr="00366F64" w:rsidRDefault="00366F64" w:rsidP="00366F64">
      <w:pPr>
        <w:pStyle w:val="NormalWeb"/>
        <w:shd w:val="clear" w:color="auto" w:fill="FFFFFF"/>
        <w:spacing w:before="0" w:beforeAutospacing="0" w:after="0" w:afterAutospacing="0" w:line="360" w:lineRule="auto"/>
        <w:rPr>
          <w:color w:val="000000"/>
        </w:rPr>
      </w:pPr>
      <w:r w:rsidRPr="00366F64">
        <w:rPr>
          <w:color w:val="000000"/>
        </w:rPr>
        <w:t>d)</w:t>
      </w:r>
      <w:r w:rsidRPr="00366F64">
        <w:rPr>
          <w:rStyle w:val="apple-converted-space"/>
          <w:color w:val="000000"/>
        </w:rPr>
        <w:t> </w:t>
      </w:r>
      <w:r w:rsidRPr="00366F64">
        <w:rPr>
          <w:color w:val="000000"/>
        </w:rPr>
        <w:t>Việc sử dụng khoản chi phí để thực hiện công tác thu phí thực hiện theo quy định tại Thông tư số</w:t>
      </w:r>
      <w:r w:rsidRPr="00366F64">
        <w:rPr>
          <w:rStyle w:val="apple-converted-space"/>
          <w:color w:val="000000"/>
        </w:rPr>
        <w:t> </w:t>
      </w:r>
      <w:r w:rsidRPr="00366F64">
        <w:rPr>
          <w:color w:val="000000"/>
        </w:rPr>
        <w:t>63/2002/TT-BTC</w:t>
      </w:r>
      <w:r w:rsidRPr="00366F64">
        <w:rPr>
          <w:rStyle w:val="apple-converted-space"/>
          <w:color w:val="000000"/>
        </w:rPr>
        <w:t> </w:t>
      </w:r>
      <w:r w:rsidRPr="00366F64">
        <w:rPr>
          <w:color w:val="000000"/>
        </w:rPr>
        <w:t>ngày 24 tháng 7 năm 2002 hướng dẫn thực hiện các quy định pháp luật về phí và lệ phí và Thông tư số</w:t>
      </w:r>
      <w:r w:rsidRPr="00366F64">
        <w:rPr>
          <w:rStyle w:val="apple-converted-space"/>
          <w:color w:val="000000"/>
        </w:rPr>
        <w:t> </w:t>
      </w:r>
      <w:r w:rsidRPr="00366F64">
        <w:rPr>
          <w:color w:val="000000"/>
        </w:rPr>
        <w:t>45/2006/TT-BTC</w:t>
      </w:r>
      <w:r w:rsidRPr="00366F64">
        <w:rPr>
          <w:rStyle w:val="apple-converted-space"/>
          <w:color w:val="000000"/>
        </w:rPr>
        <w:t> </w:t>
      </w:r>
      <w:r w:rsidRPr="00366F64">
        <w:rPr>
          <w:color w:val="000000"/>
        </w:rPr>
        <w:t>ngày 25 tháng 5 năm 2006 của Bộ Tài chính sửa đổi, bổ sung Thông tư số</w:t>
      </w:r>
      <w:r w:rsidRPr="00366F64">
        <w:rPr>
          <w:rStyle w:val="apple-converted-space"/>
          <w:color w:val="000000"/>
        </w:rPr>
        <w:t> </w:t>
      </w:r>
      <w:r w:rsidRPr="00366F64">
        <w:rPr>
          <w:color w:val="000000"/>
        </w:rPr>
        <w:t>63/2002/TT-BTC</w:t>
      </w:r>
      <w:r w:rsidRPr="00366F64">
        <w:rPr>
          <w:rStyle w:val="apple-converted-space"/>
          <w:color w:val="000000"/>
        </w:rPr>
        <w:t> </w:t>
      </w:r>
      <w:r w:rsidRPr="00366F64">
        <w:rPr>
          <w:color w:val="000000"/>
        </w:rPr>
        <w:t>ngày 24 tháng 7 năm 2002 hướng dẫn thực hiện các quy định pháp luật về phí và lệ phí.</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5.</w:t>
      </w:r>
      <w:r w:rsidRPr="00366F64">
        <w:rPr>
          <w:rStyle w:val="apple-converted-space"/>
          <w:color w:val="000000"/>
        </w:rPr>
        <w:t> </w:t>
      </w:r>
      <w:r w:rsidRPr="00366F64">
        <w:rPr>
          <w:color w:val="000000"/>
        </w:rPr>
        <w:t>Biên lai, chứng từ thu phí thực hiện theo đúng quy định của Bộ Tài chính (do ngành Thuế phát hành) và theo hướng dẫn của Cục Thuế tỉnh Lâm Đồng.</w:t>
      </w:r>
    </w:p>
    <w:p w:rsidR="00366F64" w:rsidRPr="00366F64" w:rsidRDefault="00366F64" w:rsidP="00366F64">
      <w:pPr>
        <w:pStyle w:val="NormalWeb"/>
        <w:shd w:val="clear" w:color="auto" w:fill="FFFFFF"/>
        <w:spacing w:before="0" w:beforeAutospacing="0" w:after="0" w:afterAutospacing="0" w:line="360" w:lineRule="auto"/>
        <w:rPr>
          <w:color w:val="000000"/>
        </w:rPr>
      </w:pPr>
      <w:bookmarkStart w:id="5" w:name="dieu_2"/>
      <w:r w:rsidRPr="00366F64">
        <w:rPr>
          <w:b/>
          <w:bCs/>
          <w:color w:val="000000"/>
        </w:rPr>
        <w:t>Điều 2.</w:t>
      </w:r>
      <w:bookmarkEnd w:id="5"/>
      <w:r w:rsidRPr="00366F64">
        <w:rPr>
          <w:rStyle w:val="apple-converted-space"/>
          <w:color w:val="000000"/>
        </w:rPr>
        <w:t> </w:t>
      </w:r>
      <w:bookmarkStart w:id="6" w:name="dieu_2_name"/>
      <w:r w:rsidRPr="00366F64">
        <w:rPr>
          <w:color w:val="000000"/>
        </w:rPr>
        <w:t>Quyết định này có hiệu lực sau 10 ngày kể từ ngày ký và thay thế Quyết định số</w:t>
      </w:r>
      <w:bookmarkEnd w:id="6"/>
      <w:r w:rsidRPr="00366F64">
        <w:rPr>
          <w:color w:val="000000"/>
        </w:rPr>
        <w:t>69/2013/QĐ-UBND</w:t>
      </w:r>
      <w:r w:rsidRPr="00366F64">
        <w:rPr>
          <w:rStyle w:val="apple-converted-space"/>
          <w:color w:val="000000"/>
        </w:rPr>
        <w:t> </w:t>
      </w:r>
      <w:r w:rsidRPr="00366F64">
        <w:rPr>
          <w:color w:val="000000"/>
        </w:rPr>
        <w:t>ngày 20 tháng 12 năm 2013 của Ủy ban nhân dân tỉnh Lâm Đồng về việc quy định mức thu, nộp, chế độ quản lý và sử dụng phí chợ trên địa bàn tỉnh Lâm Đồng và Quyết định số</w:t>
      </w:r>
      <w:r w:rsidRPr="00366F64">
        <w:rPr>
          <w:rStyle w:val="apple-converted-space"/>
          <w:color w:val="000000"/>
        </w:rPr>
        <w:t> </w:t>
      </w:r>
      <w:r w:rsidRPr="00366F64">
        <w:rPr>
          <w:color w:val="000000"/>
        </w:rPr>
        <w:t>23/2014/QĐ-UBND</w:t>
      </w:r>
      <w:r w:rsidRPr="00366F64">
        <w:rPr>
          <w:rStyle w:val="apple-converted-space"/>
          <w:color w:val="000000"/>
        </w:rPr>
        <w:t> </w:t>
      </w:r>
      <w:r w:rsidRPr="00366F64">
        <w:rPr>
          <w:color w:val="000000"/>
        </w:rPr>
        <w:t>ngày 09 tháng 5 năm 2014 của UBND tỉnh Lâm Đồng về việc quy định mức thu phí chợ tại chợ Trung tâm thành phố Đà Lạt.</w:t>
      </w:r>
    </w:p>
    <w:p w:rsidR="00366F64" w:rsidRPr="00366F64" w:rsidRDefault="00366F64" w:rsidP="00366F64">
      <w:pPr>
        <w:pStyle w:val="NormalWeb"/>
        <w:shd w:val="clear" w:color="auto" w:fill="FFFFFF"/>
        <w:spacing w:before="0" w:beforeAutospacing="0" w:after="0" w:afterAutospacing="0" w:line="360" w:lineRule="auto"/>
        <w:rPr>
          <w:color w:val="000000"/>
        </w:rPr>
      </w:pPr>
      <w:bookmarkStart w:id="7" w:name="dieu_3"/>
      <w:r w:rsidRPr="00366F64">
        <w:rPr>
          <w:b/>
          <w:bCs/>
          <w:color w:val="000000"/>
        </w:rPr>
        <w:t>Điều 3.</w:t>
      </w:r>
      <w:bookmarkEnd w:id="7"/>
      <w:r w:rsidRPr="00366F64">
        <w:rPr>
          <w:rStyle w:val="apple-converted-space"/>
          <w:color w:val="000000"/>
        </w:rPr>
        <w:t> </w:t>
      </w:r>
      <w:bookmarkStart w:id="8" w:name="dieu_3_name"/>
      <w:r w:rsidRPr="00366F64">
        <w:rPr>
          <w:color w:val="000000"/>
        </w:rPr>
        <w:t>Chánh Văn phòng Ủy ban nhân dân tỉnh, Giám đốc Sở Tài chính, Cục trưởng Cục Thuế, Chủ tịch Ủy ban nhân dân các huyện, thành phố Đà Lạt và Bảo Lộc; Giám đốc Công ty Cổ phần Len Nguyễn; Thủ trưởng các tổ chức, đơn vị và các cá nhân có liên quan chịu trách nhiệm thi hành Quyết định này</w:t>
      </w:r>
      <w:bookmarkEnd w:id="8"/>
      <w:r w:rsidRPr="00366F64">
        <w:rPr>
          <w:color w:val="000000"/>
        </w:rPr>
        <w:t>./.</w:t>
      </w:r>
    </w:p>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66F64" w:rsidRPr="00366F64" w:rsidTr="00366F64">
        <w:trPr>
          <w:tblCellSpacing w:w="0" w:type="dxa"/>
        </w:trPr>
        <w:tc>
          <w:tcPr>
            <w:tcW w:w="4428" w:type="dxa"/>
            <w:shd w:val="clear" w:color="auto" w:fill="FFFFFF"/>
            <w:tcMar>
              <w:top w:w="0" w:type="dxa"/>
              <w:left w:w="108" w:type="dxa"/>
              <w:bottom w:w="0" w:type="dxa"/>
              <w:right w:w="108" w:type="dxa"/>
            </w:tcMar>
            <w:hideMark/>
          </w:tcPr>
          <w:p w:rsidR="00366F64" w:rsidRPr="00366F64" w:rsidRDefault="00366F64" w:rsidP="00366F64">
            <w:pPr>
              <w:pStyle w:val="NormalWeb"/>
              <w:spacing w:before="120" w:beforeAutospacing="0" w:after="0" w:afterAutospacing="0" w:line="360" w:lineRule="auto"/>
              <w:rPr>
                <w:color w:val="000000"/>
              </w:rPr>
            </w:pPr>
            <w:r w:rsidRPr="00366F64">
              <w:rPr>
                <w:b/>
                <w:bCs/>
                <w:i/>
                <w:iCs/>
                <w:color w:val="000000"/>
              </w:rPr>
              <w:lastRenderedPageBreak/>
              <w:br/>
              <w:t>Nơi nhận:</w:t>
            </w:r>
            <w:r w:rsidRPr="00366F64">
              <w:rPr>
                <w:b/>
                <w:bCs/>
                <w:i/>
                <w:iCs/>
                <w:color w:val="000000"/>
              </w:rPr>
              <w:br/>
            </w:r>
            <w:r w:rsidRPr="00366F64">
              <w:rPr>
                <w:color w:val="000000"/>
              </w:rPr>
              <w:t>-</w:t>
            </w:r>
            <w:r w:rsidRPr="00366F64">
              <w:rPr>
                <w:rStyle w:val="apple-converted-space"/>
                <w:color w:val="000000"/>
              </w:rPr>
              <w:t> </w:t>
            </w:r>
            <w:r w:rsidRPr="00366F64">
              <w:rPr>
                <w:color w:val="000000"/>
              </w:rPr>
              <w:t>Văn phòng Chính phủ;</w:t>
            </w:r>
            <w:r w:rsidRPr="00366F64">
              <w:rPr>
                <w:color w:val="000000"/>
              </w:rPr>
              <w:br/>
              <w:t>-</w:t>
            </w:r>
            <w:r w:rsidRPr="00366F64">
              <w:rPr>
                <w:rStyle w:val="apple-converted-space"/>
                <w:color w:val="000000"/>
              </w:rPr>
              <w:t> </w:t>
            </w:r>
            <w:r w:rsidRPr="00366F64">
              <w:rPr>
                <w:color w:val="000000"/>
              </w:rPr>
              <w:t>Website Chính phủ;</w:t>
            </w:r>
            <w:r w:rsidRPr="00366F64">
              <w:rPr>
                <w:color w:val="000000"/>
              </w:rPr>
              <w:br/>
              <w:t>-</w:t>
            </w:r>
            <w:r w:rsidRPr="00366F64">
              <w:rPr>
                <w:rStyle w:val="apple-converted-space"/>
                <w:color w:val="000000"/>
              </w:rPr>
              <w:t> </w:t>
            </w:r>
            <w:r w:rsidRPr="00366F64">
              <w:rPr>
                <w:color w:val="000000"/>
              </w:rPr>
              <w:t>Bộ Tài chính;</w:t>
            </w:r>
            <w:r w:rsidRPr="00366F64">
              <w:rPr>
                <w:color w:val="000000"/>
              </w:rPr>
              <w:br/>
              <w:t>-</w:t>
            </w:r>
            <w:r w:rsidRPr="00366F64">
              <w:rPr>
                <w:rStyle w:val="apple-converted-space"/>
                <w:color w:val="000000"/>
              </w:rPr>
              <w:t> </w:t>
            </w:r>
            <w:r w:rsidRPr="00366F64">
              <w:rPr>
                <w:color w:val="000000"/>
              </w:rPr>
              <w:t>Cục KTVB (Bộ Tư pháp);</w:t>
            </w:r>
            <w:r w:rsidRPr="00366F64">
              <w:rPr>
                <w:color w:val="000000"/>
              </w:rPr>
              <w:br/>
              <w:t>-</w:t>
            </w:r>
            <w:r w:rsidRPr="00366F64">
              <w:rPr>
                <w:rStyle w:val="apple-converted-space"/>
                <w:color w:val="000000"/>
              </w:rPr>
              <w:t> </w:t>
            </w:r>
            <w:r w:rsidRPr="00366F64">
              <w:rPr>
                <w:color w:val="000000"/>
              </w:rPr>
              <w:t>TTTU, TT HĐND tỉnh;</w:t>
            </w:r>
            <w:r w:rsidRPr="00366F64">
              <w:rPr>
                <w:color w:val="000000"/>
              </w:rPr>
              <w:br/>
              <w:t>-</w:t>
            </w:r>
            <w:r w:rsidRPr="00366F64">
              <w:rPr>
                <w:rStyle w:val="apple-converted-space"/>
                <w:color w:val="000000"/>
              </w:rPr>
              <w:t> </w:t>
            </w:r>
            <w:r w:rsidRPr="00366F64">
              <w:rPr>
                <w:color w:val="000000"/>
              </w:rPr>
              <w:t>CT, các PCT UBND tỉnh;</w:t>
            </w:r>
            <w:r w:rsidRPr="00366F64">
              <w:rPr>
                <w:color w:val="000000"/>
              </w:rPr>
              <w:br/>
              <w:t>-</w:t>
            </w:r>
            <w:r w:rsidRPr="00366F64">
              <w:rPr>
                <w:rStyle w:val="apple-converted-space"/>
                <w:color w:val="000000"/>
              </w:rPr>
              <w:t> </w:t>
            </w:r>
            <w:r w:rsidRPr="00366F64">
              <w:rPr>
                <w:color w:val="000000"/>
              </w:rPr>
              <w:t>Đoàn ĐBQH tỉnh;</w:t>
            </w:r>
            <w:r w:rsidRPr="00366F64">
              <w:rPr>
                <w:color w:val="000000"/>
              </w:rPr>
              <w:br/>
              <w:t>-</w:t>
            </w:r>
            <w:r w:rsidRPr="00366F64">
              <w:rPr>
                <w:rStyle w:val="apple-converted-space"/>
                <w:color w:val="000000"/>
              </w:rPr>
              <w:t> </w:t>
            </w:r>
            <w:r w:rsidRPr="00366F64">
              <w:rPr>
                <w:color w:val="000000"/>
              </w:rPr>
              <w:t>Như Điều 3;</w:t>
            </w:r>
            <w:r w:rsidRPr="00366F64">
              <w:rPr>
                <w:color w:val="000000"/>
              </w:rPr>
              <w:br/>
              <w:t>-</w:t>
            </w:r>
            <w:r w:rsidRPr="00366F64">
              <w:rPr>
                <w:rStyle w:val="apple-converted-space"/>
                <w:color w:val="000000"/>
              </w:rPr>
              <w:t> </w:t>
            </w:r>
            <w:r w:rsidRPr="00366F64">
              <w:rPr>
                <w:color w:val="000000"/>
              </w:rPr>
              <w:t>TT Công báo tỉnh;</w:t>
            </w:r>
            <w:r w:rsidRPr="00366F64">
              <w:rPr>
                <w:color w:val="000000"/>
              </w:rPr>
              <w:br/>
              <w:t>-</w:t>
            </w:r>
            <w:r w:rsidRPr="00366F64">
              <w:rPr>
                <w:rStyle w:val="apple-converted-space"/>
                <w:color w:val="000000"/>
              </w:rPr>
              <w:t> </w:t>
            </w:r>
            <w:r w:rsidRPr="00366F64">
              <w:rPr>
                <w:color w:val="000000"/>
              </w:rPr>
              <w:t>Đài PTTH tỉnh, Báo Lâm Đồng;</w:t>
            </w:r>
            <w:r w:rsidRPr="00366F64">
              <w:rPr>
                <w:color w:val="000000"/>
              </w:rPr>
              <w:br/>
              <w:t>-</w:t>
            </w:r>
            <w:r w:rsidRPr="00366F64">
              <w:rPr>
                <w:rStyle w:val="apple-converted-space"/>
                <w:color w:val="000000"/>
              </w:rPr>
              <w:t> </w:t>
            </w:r>
            <w:r w:rsidRPr="00366F64">
              <w:rPr>
                <w:color w:val="000000"/>
              </w:rPr>
              <w:t>LĐ VP UBND tỉnh;</w:t>
            </w:r>
            <w:r w:rsidRPr="00366F64">
              <w:rPr>
                <w:color w:val="000000"/>
              </w:rPr>
              <w:br/>
              <w:t>-</w:t>
            </w:r>
            <w:r w:rsidRPr="00366F64">
              <w:rPr>
                <w:rStyle w:val="apple-converted-space"/>
                <w:color w:val="000000"/>
              </w:rPr>
              <w:t> </w:t>
            </w:r>
            <w:r w:rsidRPr="00366F64">
              <w:rPr>
                <w:color w:val="000000"/>
              </w:rPr>
              <w:t>Lưu: VT, TC.</w:t>
            </w:r>
          </w:p>
        </w:tc>
        <w:tc>
          <w:tcPr>
            <w:tcW w:w="4428" w:type="dxa"/>
            <w:shd w:val="clear" w:color="auto" w:fill="FFFFFF"/>
            <w:tcMar>
              <w:top w:w="0" w:type="dxa"/>
              <w:left w:w="108" w:type="dxa"/>
              <w:bottom w:w="0" w:type="dxa"/>
              <w:right w:w="108" w:type="dxa"/>
            </w:tcMar>
            <w:hideMark/>
          </w:tcPr>
          <w:p w:rsidR="00366F64" w:rsidRPr="00366F64" w:rsidRDefault="00366F64" w:rsidP="00366F64">
            <w:pPr>
              <w:pStyle w:val="NormalWeb"/>
              <w:spacing w:before="120" w:beforeAutospacing="0" w:after="0" w:afterAutospacing="0" w:line="360" w:lineRule="auto"/>
              <w:jc w:val="center"/>
              <w:rPr>
                <w:color w:val="000000"/>
              </w:rPr>
            </w:pPr>
            <w:r w:rsidRPr="00366F64">
              <w:rPr>
                <w:b/>
                <w:bCs/>
                <w:color w:val="000000"/>
              </w:rPr>
              <w:t>TM. ỦY BAN NHÂN DÂN</w:t>
            </w:r>
            <w:r w:rsidRPr="00366F64">
              <w:rPr>
                <w:b/>
                <w:bCs/>
                <w:color w:val="000000"/>
              </w:rPr>
              <w:br/>
              <w:t>CHỦ TỊCH</w:t>
            </w:r>
            <w:r w:rsidRPr="00366F64">
              <w:rPr>
                <w:b/>
                <w:bCs/>
                <w:color w:val="000000"/>
              </w:rPr>
              <w:br/>
            </w:r>
            <w:r w:rsidRPr="00366F64">
              <w:rPr>
                <w:b/>
                <w:bCs/>
                <w:color w:val="000000"/>
              </w:rPr>
              <w:br/>
            </w:r>
            <w:r w:rsidRPr="00366F64">
              <w:rPr>
                <w:b/>
                <w:bCs/>
                <w:color w:val="000000"/>
              </w:rPr>
              <w:br/>
            </w:r>
            <w:r w:rsidRPr="00366F64">
              <w:rPr>
                <w:b/>
                <w:bCs/>
                <w:color w:val="000000"/>
              </w:rPr>
              <w:br/>
            </w:r>
            <w:r w:rsidRPr="00366F64">
              <w:rPr>
                <w:b/>
                <w:bCs/>
                <w:color w:val="000000"/>
              </w:rPr>
              <w:br/>
              <w:t>Đoàn Văn Việt</w:t>
            </w:r>
          </w:p>
        </w:tc>
      </w:tr>
    </w:tbl>
    <w:p w:rsidR="00366F64" w:rsidRPr="00366F64" w:rsidRDefault="00366F64" w:rsidP="00366F64">
      <w:pPr>
        <w:pStyle w:val="NormalWeb"/>
        <w:shd w:val="clear" w:color="auto" w:fill="FFFFFF"/>
        <w:spacing w:before="120" w:beforeAutospacing="0" w:after="0" w:afterAutospacing="0" w:line="360" w:lineRule="auto"/>
        <w:rPr>
          <w:color w:val="000000"/>
        </w:rPr>
      </w:pPr>
      <w:r w:rsidRPr="00366F64">
        <w:rPr>
          <w:color w:val="000000"/>
        </w:rPr>
        <w:t> </w:t>
      </w:r>
    </w:p>
    <w:p w:rsidR="00450888" w:rsidRPr="00366F64" w:rsidRDefault="00450888" w:rsidP="00366F64">
      <w:pPr>
        <w:spacing w:line="360" w:lineRule="auto"/>
        <w:rPr>
          <w:rFonts w:ascii="Times New Roman" w:hAnsi="Times New Roman"/>
          <w:sz w:val="24"/>
          <w:szCs w:val="24"/>
        </w:rPr>
      </w:pPr>
    </w:p>
    <w:sectPr w:rsidR="00450888" w:rsidRPr="00366F6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C9" w:rsidRDefault="00AB1DC9" w:rsidP="00366F64">
      <w:pPr>
        <w:spacing w:after="0" w:line="240" w:lineRule="auto"/>
      </w:pPr>
      <w:r>
        <w:separator/>
      </w:r>
    </w:p>
  </w:endnote>
  <w:endnote w:type="continuationSeparator" w:id="0">
    <w:p w:rsidR="00AB1DC9" w:rsidRDefault="00AB1DC9" w:rsidP="0036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64" w:rsidRPr="00A67571" w:rsidRDefault="00366F64" w:rsidP="00366F64">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366F64" w:rsidRDefault="00366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C9" w:rsidRDefault="00AB1DC9" w:rsidP="00366F64">
      <w:pPr>
        <w:spacing w:after="0" w:line="240" w:lineRule="auto"/>
      </w:pPr>
      <w:r>
        <w:separator/>
      </w:r>
    </w:p>
  </w:footnote>
  <w:footnote w:type="continuationSeparator" w:id="0">
    <w:p w:rsidR="00AB1DC9" w:rsidRDefault="00AB1DC9" w:rsidP="00366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366F64" w:rsidRPr="00A67571" w:rsidTr="003D709F">
      <w:trPr>
        <w:trHeight w:val="1208"/>
      </w:trPr>
      <w:tc>
        <w:tcPr>
          <w:tcW w:w="2411" w:type="dxa"/>
          <w:tcBorders>
            <w:top w:val="nil"/>
            <w:left w:val="nil"/>
            <w:bottom w:val="single" w:sz="4" w:space="0" w:color="auto"/>
            <w:right w:val="nil"/>
          </w:tcBorders>
          <w:vAlign w:val="center"/>
          <w:hideMark/>
        </w:tcPr>
        <w:p w:rsidR="00366F64" w:rsidRPr="00A67571" w:rsidRDefault="00366F64" w:rsidP="003D709F">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366F64" w:rsidRPr="00A67571" w:rsidRDefault="00366F64" w:rsidP="003D709F">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366F64" w:rsidRPr="00A67571" w:rsidRDefault="00366F64" w:rsidP="003D709F">
          <w:pPr>
            <w:rPr>
              <w:rFonts w:ascii="Times New Roman" w:hAnsi="Times New Roman"/>
              <w:sz w:val="20"/>
            </w:rPr>
          </w:pPr>
          <w:r w:rsidRPr="00A67571">
            <w:rPr>
              <w:rFonts w:ascii="Times New Roman" w:hAnsi="Times New Roman"/>
              <w:sz w:val="20"/>
            </w:rPr>
            <w:t xml:space="preserve">No 2305, VNT Tower, 19  Nguyen </w:t>
          </w:r>
          <w:proofErr w:type="spellStart"/>
          <w:r w:rsidRPr="00A67571">
            <w:rPr>
              <w:rFonts w:ascii="Times New Roman" w:hAnsi="Times New Roman"/>
              <w:sz w:val="20"/>
            </w:rPr>
            <w:t>Trai</w:t>
          </w:r>
          <w:proofErr w:type="spellEnd"/>
          <w:r w:rsidRPr="00A67571">
            <w:rPr>
              <w:rFonts w:ascii="Times New Roman" w:hAnsi="Times New Roman"/>
              <w:sz w:val="20"/>
            </w:rPr>
            <w:t xml:space="preserve"> Street, </w:t>
          </w:r>
          <w:proofErr w:type="spellStart"/>
          <w:r w:rsidRPr="00A67571">
            <w:rPr>
              <w:rFonts w:ascii="Times New Roman" w:hAnsi="Times New Roman"/>
              <w:sz w:val="20"/>
            </w:rPr>
            <w:t>Thanh</w:t>
          </w:r>
          <w:proofErr w:type="spellEnd"/>
          <w:r w:rsidRPr="00A67571">
            <w:rPr>
              <w:rFonts w:ascii="Times New Roman" w:hAnsi="Times New Roman"/>
              <w:sz w:val="20"/>
            </w:rPr>
            <w:t xml:space="preserve"> </w:t>
          </w:r>
          <w:proofErr w:type="spellStart"/>
          <w:r w:rsidRPr="00A67571">
            <w:rPr>
              <w:rFonts w:ascii="Times New Roman" w:hAnsi="Times New Roman"/>
              <w:sz w:val="20"/>
            </w:rPr>
            <w:t>Xuan</w:t>
          </w:r>
          <w:proofErr w:type="spellEnd"/>
          <w:r w:rsidRPr="00A67571">
            <w:rPr>
              <w:rFonts w:ascii="Times New Roman" w:hAnsi="Times New Roman"/>
              <w:sz w:val="20"/>
            </w:rPr>
            <w:t xml:space="preserve"> District, Hanoi City, Viet Nam</w:t>
          </w:r>
        </w:p>
        <w:p w:rsidR="00366F64" w:rsidRPr="00A67571" w:rsidRDefault="00366F64" w:rsidP="003D709F">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366F64" w:rsidRPr="00A67571" w:rsidRDefault="00366F64" w:rsidP="003D709F">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366F64" w:rsidRDefault="00366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64"/>
    <w:rsid w:val="00366F64"/>
    <w:rsid w:val="00450888"/>
    <w:rsid w:val="00AB1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64"/>
    <w:rPr>
      <w:rFonts w:ascii="Calibri" w:eastAsia="Calibri" w:hAnsi="Calibri" w:cs="Times New Roman"/>
      <w:sz w:val="22"/>
    </w:rPr>
  </w:style>
  <w:style w:type="paragraph" w:styleId="Heading6">
    <w:name w:val="heading 6"/>
    <w:basedOn w:val="Normal"/>
    <w:next w:val="Normal"/>
    <w:link w:val="Heading6Char"/>
    <w:semiHidden/>
    <w:unhideWhenUsed/>
    <w:qFormat/>
    <w:rsid w:val="00366F64"/>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6F64"/>
    <w:rPr>
      <w:b/>
      <w:bCs/>
    </w:rPr>
  </w:style>
  <w:style w:type="paragraph" w:styleId="NormalWeb">
    <w:name w:val="Normal (Web)"/>
    <w:basedOn w:val="Normal"/>
    <w:uiPriority w:val="99"/>
    <w:unhideWhenUsed/>
    <w:rsid w:val="00366F64"/>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366F64"/>
    <w:rPr>
      <w:color w:val="0000FF"/>
      <w:u w:val="single"/>
    </w:rPr>
  </w:style>
  <w:style w:type="character" w:customStyle="1" w:styleId="apple-converted-space">
    <w:name w:val="apple-converted-space"/>
    <w:basedOn w:val="DefaultParagraphFont"/>
    <w:rsid w:val="00366F64"/>
  </w:style>
  <w:style w:type="paragraph" w:styleId="Header">
    <w:name w:val="header"/>
    <w:basedOn w:val="Normal"/>
    <w:link w:val="HeaderChar"/>
    <w:uiPriority w:val="99"/>
    <w:unhideWhenUsed/>
    <w:rsid w:val="003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64"/>
    <w:rPr>
      <w:rFonts w:ascii="Calibri" w:eastAsia="Calibri" w:hAnsi="Calibri" w:cs="Times New Roman"/>
      <w:sz w:val="22"/>
    </w:rPr>
  </w:style>
  <w:style w:type="paragraph" w:styleId="Footer">
    <w:name w:val="footer"/>
    <w:basedOn w:val="Normal"/>
    <w:link w:val="FooterChar"/>
    <w:uiPriority w:val="99"/>
    <w:unhideWhenUsed/>
    <w:rsid w:val="003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64"/>
    <w:rPr>
      <w:rFonts w:ascii="Calibri" w:eastAsia="Calibri" w:hAnsi="Calibri" w:cs="Times New Roman"/>
      <w:sz w:val="22"/>
    </w:rPr>
  </w:style>
  <w:style w:type="character" w:customStyle="1" w:styleId="Heading6Char">
    <w:name w:val="Heading 6 Char"/>
    <w:basedOn w:val="DefaultParagraphFont"/>
    <w:link w:val="Heading6"/>
    <w:semiHidden/>
    <w:rsid w:val="00366F64"/>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36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6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F64"/>
    <w:rPr>
      <w:rFonts w:ascii="Calibri" w:eastAsia="Calibri" w:hAnsi="Calibri" w:cs="Times New Roman"/>
      <w:sz w:val="22"/>
    </w:rPr>
  </w:style>
  <w:style w:type="paragraph" w:styleId="Heading6">
    <w:name w:val="heading 6"/>
    <w:basedOn w:val="Normal"/>
    <w:next w:val="Normal"/>
    <w:link w:val="Heading6Char"/>
    <w:semiHidden/>
    <w:unhideWhenUsed/>
    <w:qFormat/>
    <w:rsid w:val="00366F64"/>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6F64"/>
    <w:rPr>
      <w:b/>
      <w:bCs/>
    </w:rPr>
  </w:style>
  <w:style w:type="paragraph" w:styleId="NormalWeb">
    <w:name w:val="Normal (Web)"/>
    <w:basedOn w:val="Normal"/>
    <w:uiPriority w:val="99"/>
    <w:unhideWhenUsed/>
    <w:rsid w:val="00366F64"/>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366F64"/>
    <w:rPr>
      <w:color w:val="0000FF"/>
      <w:u w:val="single"/>
    </w:rPr>
  </w:style>
  <w:style w:type="character" w:customStyle="1" w:styleId="apple-converted-space">
    <w:name w:val="apple-converted-space"/>
    <w:basedOn w:val="DefaultParagraphFont"/>
    <w:rsid w:val="00366F64"/>
  </w:style>
  <w:style w:type="paragraph" w:styleId="Header">
    <w:name w:val="header"/>
    <w:basedOn w:val="Normal"/>
    <w:link w:val="HeaderChar"/>
    <w:uiPriority w:val="99"/>
    <w:unhideWhenUsed/>
    <w:rsid w:val="0036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64"/>
    <w:rPr>
      <w:rFonts w:ascii="Calibri" w:eastAsia="Calibri" w:hAnsi="Calibri" w:cs="Times New Roman"/>
      <w:sz w:val="22"/>
    </w:rPr>
  </w:style>
  <w:style w:type="paragraph" w:styleId="Footer">
    <w:name w:val="footer"/>
    <w:basedOn w:val="Normal"/>
    <w:link w:val="FooterChar"/>
    <w:uiPriority w:val="99"/>
    <w:unhideWhenUsed/>
    <w:rsid w:val="0036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64"/>
    <w:rPr>
      <w:rFonts w:ascii="Calibri" w:eastAsia="Calibri" w:hAnsi="Calibri" w:cs="Times New Roman"/>
      <w:sz w:val="22"/>
    </w:rPr>
  </w:style>
  <w:style w:type="character" w:customStyle="1" w:styleId="Heading6Char">
    <w:name w:val="Heading 6 Char"/>
    <w:basedOn w:val="DefaultParagraphFont"/>
    <w:link w:val="Heading6"/>
    <w:semiHidden/>
    <w:rsid w:val="00366F64"/>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36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6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2015-11-19T11:18:00Z</dcterms:created>
  <dcterms:modified xsi:type="dcterms:W3CDTF">2015-11-19T11:26:00Z</dcterms:modified>
</cp:coreProperties>
</file>