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83"/>
        <w:gridCol w:w="5532"/>
      </w:tblGrid>
      <w:tr w:rsidR="0050718F" w:rsidRPr="0050718F" w:rsidTr="0050718F">
        <w:trPr>
          <w:trHeight w:val="288"/>
          <w:tblCellSpacing w:w="0" w:type="dxa"/>
        </w:trPr>
        <w:tc>
          <w:tcPr>
            <w:tcW w:w="3383" w:type="dxa"/>
            <w:tcMar>
              <w:top w:w="0" w:type="dxa"/>
              <w:left w:w="108" w:type="dxa"/>
              <w:bottom w:w="0" w:type="dxa"/>
              <w:right w:w="108" w:type="dxa"/>
            </w:tcMar>
            <w:hideMark/>
          </w:tcPr>
          <w:p w:rsidR="0050718F" w:rsidRPr="0050718F" w:rsidRDefault="0050718F" w:rsidP="0050718F">
            <w:pPr>
              <w:spacing w:before="120" w:after="0" w:line="360" w:lineRule="auto"/>
              <w:jc w:val="center"/>
              <w:rPr>
                <w:rFonts w:eastAsia="Times New Roman" w:cs="Times New Roman"/>
                <w:color w:val="000000" w:themeColor="text1"/>
                <w:sz w:val="24"/>
                <w:szCs w:val="24"/>
              </w:rPr>
            </w:pPr>
            <w:r w:rsidRPr="0050718F">
              <w:rPr>
                <w:rFonts w:eastAsia="Times New Roman" w:cs="Times New Roman"/>
                <w:b/>
                <w:bCs/>
                <w:color w:val="000000" w:themeColor="text1"/>
                <w:sz w:val="24"/>
                <w:szCs w:val="24"/>
              </w:rPr>
              <w:t>ỦY BAN NHÂN DÂN</w:t>
            </w:r>
            <w:r w:rsidRPr="0050718F">
              <w:rPr>
                <w:rFonts w:eastAsia="Times New Roman" w:cs="Times New Roman"/>
                <w:b/>
                <w:bCs/>
                <w:color w:val="000000" w:themeColor="text1"/>
                <w:sz w:val="24"/>
                <w:szCs w:val="24"/>
              </w:rPr>
              <w:br/>
              <w:t>TỈNH LONG AN</w:t>
            </w:r>
            <w:r w:rsidRPr="0050718F">
              <w:rPr>
                <w:rFonts w:eastAsia="Times New Roman" w:cs="Times New Roman"/>
                <w:b/>
                <w:bCs/>
                <w:color w:val="000000" w:themeColor="text1"/>
                <w:sz w:val="24"/>
                <w:szCs w:val="24"/>
              </w:rPr>
              <w:br/>
              <w:t>-------</w:t>
            </w:r>
          </w:p>
        </w:tc>
        <w:tc>
          <w:tcPr>
            <w:tcW w:w="5532" w:type="dxa"/>
            <w:tcMar>
              <w:top w:w="0" w:type="dxa"/>
              <w:left w:w="108" w:type="dxa"/>
              <w:bottom w:w="0" w:type="dxa"/>
              <w:right w:w="108" w:type="dxa"/>
            </w:tcMar>
            <w:hideMark/>
          </w:tcPr>
          <w:p w:rsidR="0050718F" w:rsidRPr="0050718F" w:rsidRDefault="0050718F" w:rsidP="0050718F">
            <w:pPr>
              <w:spacing w:before="120" w:after="0" w:line="360" w:lineRule="auto"/>
              <w:jc w:val="center"/>
              <w:rPr>
                <w:rFonts w:eastAsia="Times New Roman" w:cs="Times New Roman"/>
                <w:color w:val="000000" w:themeColor="text1"/>
                <w:sz w:val="24"/>
                <w:szCs w:val="24"/>
              </w:rPr>
            </w:pPr>
            <w:r w:rsidRPr="0050718F">
              <w:rPr>
                <w:rFonts w:eastAsia="Times New Roman" w:cs="Times New Roman"/>
                <w:b/>
                <w:bCs/>
                <w:color w:val="000000" w:themeColor="text1"/>
                <w:sz w:val="24"/>
                <w:szCs w:val="24"/>
              </w:rPr>
              <w:t>CỘNG HÒA XÃ HỘI CHỦ NGHĨA VIỆT NAM</w:t>
            </w:r>
            <w:r w:rsidRPr="0050718F">
              <w:rPr>
                <w:rFonts w:eastAsia="Times New Roman" w:cs="Times New Roman"/>
                <w:b/>
                <w:bCs/>
                <w:color w:val="000000" w:themeColor="text1"/>
                <w:sz w:val="24"/>
                <w:szCs w:val="24"/>
              </w:rPr>
              <w:br/>
              <w:t>Độc lập - Tự do - Hạnh phúc </w:t>
            </w:r>
            <w:r w:rsidRPr="0050718F">
              <w:rPr>
                <w:rFonts w:eastAsia="Times New Roman" w:cs="Times New Roman"/>
                <w:b/>
                <w:bCs/>
                <w:color w:val="000000" w:themeColor="text1"/>
                <w:sz w:val="24"/>
                <w:szCs w:val="24"/>
              </w:rPr>
              <w:br/>
              <w:t>---------------</w:t>
            </w:r>
          </w:p>
        </w:tc>
      </w:tr>
      <w:tr w:rsidR="0050718F" w:rsidRPr="0050718F" w:rsidTr="0050718F">
        <w:trPr>
          <w:trHeight w:val="256"/>
          <w:tblCellSpacing w:w="0" w:type="dxa"/>
        </w:trPr>
        <w:tc>
          <w:tcPr>
            <w:tcW w:w="3383" w:type="dxa"/>
            <w:tcMar>
              <w:top w:w="0" w:type="dxa"/>
              <w:left w:w="108" w:type="dxa"/>
              <w:bottom w:w="0" w:type="dxa"/>
              <w:right w:w="108" w:type="dxa"/>
            </w:tcMar>
            <w:hideMark/>
          </w:tcPr>
          <w:p w:rsidR="0050718F" w:rsidRPr="0050718F" w:rsidRDefault="0050718F" w:rsidP="0050718F">
            <w:pPr>
              <w:spacing w:before="120" w:after="0" w:line="360" w:lineRule="auto"/>
              <w:jc w:val="center"/>
              <w:rPr>
                <w:rFonts w:eastAsia="Times New Roman" w:cs="Times New Roman"/>
                <w:color w:val="000000" w:themeColor="text1"/>
                <w:sz w:val="24"/>
                <w:szCs w:val="24"/>
              </w:rPr>
            </w:pPr>
            <w:r w:rsidRPr="0050718F">
              <w:rPr>
                <w:rFonts w:eastAsia="Times New Roman" w:cs="Times New Roman"/>
                <w:color w:val="000000" w:themeColor="text1"/>
                <w:sz w:val="24"/>
                <w:szCs w:val="24"/>
              </w:rPr>
              <w:t xml:space="preserve">Số: </w:t>
            </w:r>
            <w:bookmarkStart w:id="0" w:name="_GoBack"/>
            <w:r w:rsidRPr="0050718F">
              <w:rPr>
                <w:rFonts w:eastAsia="Times New Roman" w:cs="Times New Roman"/>
                <w:color w:val="000000" w:themeColor="text1"/>
                <w:sz w:val="24"/>
                <w:szCs w:val="24"/>
              </w:rPr>
              <w:t>46/2014/QĐ-UBND</w:t>
            </w:r>
            <w:bookmarkEnd w:id="0"/>
          </w:p>
        </w:tc>
        <w:tc>
          <w:tcPr>
            <w:tcW w:w="5532" w:type="dxa"/>
            <w:tcMar>
              <w:top w:w="0" w:type="dxa"/>
              <w:left w:w="108" w:type="dxa"/>
              <w:bottom w:w="0" w:type="dxa"/>
              <w:right w:w="108" w:type="dxa"/>
            </w:tcMar>
            <w:hideMark/>
          </w:tcPr>
          <w:p w:rsidR="0050718F" w:rsidRPr="0050718F" w:rsidRDefault="0050718F" w:rsidP="0050718F">
            <w:pPr>
              <w:spacing w:before="120" w:after="0" w:line="360" w:lineRule="auto"/>
              <w:jc w:val="right"/>
              <w:rPr>
                <w:rFonts w:eastAsia="Times New Roman" w:cs="Times New Roman"/>
                <w:color w:val="000000" w:themeColor="text1"/>
                <w:sz w:val="24"/>
                <w:szCs w:val="24"/>
              </w:rPr>
            </w:pPr>
            <w:r w:rsidRPr="0050718F">
              <w:rPr>
                <w:rFonts w:eastAsia="Times New Roman" w:cs="Times New Roman"/>
                <w:i/>
                <w:iCs/>
                <w:color w:val="000000" w:themeColor="text1"/>
                <w:sz w:val="24"/>
                <w:szCs w:val="24"/>
              </w:rPr>
              <w:t>Long An, ngày 30 tháng 09 năm 2014</w:t>
            </w:r>
          </w:p>
        </w:tc>
      </w:tr>
    </w:tbl>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w:t>
      </w:r>
    </w:p>
    <w:p w:rsidR="0050718F" w:rsidRPr="0050718F" w:rsidRDefault="0050718F" w:rsidP="0050718F">
      <w:pPr>
        <w:shd w:val="clear" w:color="auto" w:fill="FFFFFF"/>
        <w:spacing w:before="120" w:after="0" w:line="360" w:lineRule="auto"/>
        <w:jc w:val="center"/>
        <w:rPr>
          <w:rFonts w:eastAsia="Times New Roman" w:cs="Times New Roman"/>
          <w:color w:val="000000" w:themeColor="text1"/>
          <w:sz w:val="24"/>
          <w:szCs w:val="24"/>
        </w:rPr>
      </w:pPr>
      <w:r w:rsidRPr="0050718F">
        <w:rPr>
          <w:rFonts w:eastAsia="Times New Roman" w:cs="Times New Roman"/>
          <w:b/>
          <w:bCs/>
          <w:color w:val="000000" w:themeColor="text1"/>
          <w:sz w:val="24"/>
          <w:szCs w:val="24"/>
        </w:rPr>
        <w:t>QUYẾT ĐỊNH</w:t>
      </w:r>
    </w:p>
    <w:p w:rsidR="0050718F" w:rsidRPr="0050718F" w:rsidRDefault="0050718F" w:rsidP="0050718F">
      <w:pPr>
        <w:shd w:val="clear" w:color="auto" w:fill="FFFFFF"/>
        <w:spacing w:before="120" w:after="0" w:line="360" w:lineRule="auto"/>
        <w:jc w:val="center"/>
        <w:rPr>
          <w:rFonts w:eastAsia="Times New Roman" w:cs="Times New Roman"/>
          <w:color w:val="000000" w:themeColor="text1"/>
          <w:sz w:val="24"/>
          <w:szCs w:val="24"/>
        </w:rPr>
      </w:pPr>
      <w:r w:rsidRPr="0050718F">
        <w:rPr>
          <w:rFonts w:eastAsia="Times New Roman" w:cs="Times New Roman"/>
          <w:color w:val="000000" w:themeColor="text1"/>
          <w:sz w:val="24"/>
          <w:szCs w:val="24"/>
        </w:rPr>
        <w:t>BAN HÀNH QUY ĐỊNH VỀ HẠN MỨC GIAO ĐẤT, CÔNG NHẬN QUYỀN SỬ DỤNG ĐẤT ĐỐI VỚI MỘT SỐ LOẠI ĐẤT TRÊN ĐỊA BÀN TỈNH LONG AN</w:t>
      </w:r>
    </w:p>
    <w:p w:rsidR="0050718F" w:rsidRPr="0050718F" w:rsidRDefault="0050718F" w:rsidP="0050718F">
      <w:pPr>
        <w:shd w:val="clear" w:color="auto" w:fill="FFFFFF"/>
        <w:spacing w:before="120" w:after="0" w:line="360" w:lineRule="auto"/>
        <w:jc w:val="center"/>
        <w:rPr>
          <w:rFonts w:eastAsia="Times New Roman" w:cs="Times New Roman"/>
          <w:color w:val="000000" w:themeColor="text1"/>
          <w:sz w:val="24"/>
          <w:szCs w:val="24"/>
        </w:rPr>
      </w:pPr>
      <w:r w:rsidRPr="0050718F">
        <w:rPr>
          <w:rFonts w:eastAsia="Times New Roman" w:cs="Times New Roman"/>
          <w:b/>
          <w:bCs/>
          <w:color w:val="000000" w:themeColor="text1"/>
          <w:sz w:val="24"/>
          <w:szCs w:val="24"/>
        </w:rPr>
        <w:t>ỦY BAN NHÂN DÂN TỈNH LONG AN</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i/>
          <w:iCs/>
          <w:color w:val="000000" w:themeColor="text1"/>
          <w:sz w:val="24"/>
          <w:szCs w:val="24"/>
        </w:rPr>
        <w:t>Căn cứ Luật Tổ chức HĐND và </w:t>
      </w:r>
      <w:r w:rsidRPr="0050718F">
        <w:rPr>
          <w:rFonts w:eastAsia="Times New Roman" w:cs="Times New Roman"/>
          <w:i/>
          <w:iCs/>
          <w:color w:val="000000" w:themeColor="text1"/>
          <w:sz w:val="24"/>
          <w:szCs w:val="24"/>
          <w:shd w:val="clear" w:color="auto" w:fill="FFFFFF"/>
        </w:rPr>
        <w:t>UBND</w:t>
      </w:r>
      <w:r w:rsidRPr="0050718F">
        <w:rPr>
          <w:rFonts w:eastAsia="Times New Roman" w:cs="Times New Roman"/>
          <w:i/>
          <w:iCs/>
          <w:color w:val="000000" w:themeColor="text1"/>
          <w:sz w:val="24"/>
          <w:szCs w:val="24"/>
        </w:rPr>
        <w:t> ngày 26/11/2003;</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i/>
          <w:iCs/>
          <w:color w:val="000000" w:themeColor="text1"/>
          <w:sz w:val="24"/>
          <w:szCs w:val="24"/>
        </w:rPr>
        <w:t xml:space="preserve">Căn cứ Luật Đất </w:t>
      </w:r>
      <w:proofErr w:type="gramStart"/>
      <w:r w:rsidRPr="0050718F">
        <w:rPr>
          <w:rFonts w:eastAsia="Times New Roman" w:cs="Times New Roman"/>
          <w:i/>
          <w:iCs/>
          <w:color w:val="000000" w:themeColor="text1"/>
          <w:sz w:val="24"/>
          <w:szCs w:val="24"/>
        </w:rPr>
        <w:t>đai</w:t>
      </w:r>
      <w:proofErr w:type="gramEnd"/>
      <w:r w:rsidRPr="0050718F">
        <w:rPr>
          <w:rFonts w:eastAsia="Times New Roman" w:cs="Times New Roman"/>
          <w:i/>
          <w:iCs/>
          <w:color w:val="000000" w:themeColor="text1"/>
          <w:sz w:val="24"/>
          <w:szCs w:val="24"/>
        </w:rPr>
        <w:t xml:space="preserve"> ngày 29/11/2013;</w:t>
      </w:r>
    </w:p>
    <w:p w:rsidR="0050718F" w:rsidRPr="0050718F" w:rsidRDefault="0050718F" w:rsidP="0050718F">
      <w:pPr>
        <w:shd w:val="clear" w:color="auto" w:fill="FFFFFF"/>
        <w:spacing w:after="0" w:line="360" w:lineRule="auto"/>
        <w:rPr>
          <w:rFonts w:eastAsia="Times New Roman" w:cs="Times New Roman"/>
          <w:color w:val="000000" w:themeColor="text1"/>
          <w:sz w:val="24"/>
          <w:szCs w:val="24"/>
        </w:rPr>
      </w:pPr>
      <w:r w:rsidRPr="0050718F">
        <w:rPr>
          <w:rFonts w:eastAsia="Times New Roman" w:cs="Times New Roman"/>
          <w:i/>
          <w:iCs/>
          <w:color w:val="000000" w:themeColor="text1"/>
          <w:sz w:val="24"/>
          <w:szCs w:val="24"/>
        </w:rPr>
        <w:t>Căn cứ Nghị định số 43/2014/NĐ-CP ngày 15/5/2014 của Chính phủ quy định chi tiết thi hành một số điều của Luật </w:t>
      </w:r>
      <w:r w:rsidRPr="0050718F">
        <w:rPr>
          <w:rFonts w:eastAsia="Times New Roman" w:cs="Times New Roman"/>
          <w:i/>
          <w:iCs/>
          <w:color w:val="000000" w:themeColor="text1"/>
          <w:sz w:val="24"/>
          <w:szCs w:val="24"/>
          <w:shd w:val="clear" w:color="auto" w:fill="FFFFFF"/>
        </w:rPr>
        <w:t>Đất</w:t>
      </w:r>
      <w:r w:rsidRPr="0050718F">
        <w:rPr>
          <w:rFonts w:eastAsia="Times New Roman" w:cs="Times New Roman"/>
          <w:i/>
          <w:iCs/>
          <w:color w:val="000000" w:themeColor="text1"/>
          <w:sz w:val="24"/>
          <w:szCs w:val="24"/>
        </w:rPr>
        <w:t> </w:t>
      </w:r>
      <w:proofErr w:type="gramStart"/>
      <w:r w:rsidRPr="0050718F">
        <w:rPr>
          <w:rFonts w:eastAsia="Times New Roman" w:cs="Times New Roman"/>
          <w:i/>
          <w:iCs/>
          <w:color w:val="000000" w:themeColor="text1"/>
          <w:sz w:val="24"/>
          <w:szCs w:val="24"/>
        </w:rPr>
        <w:t>đai</w:t>
      </w:r>
      <w:proofErr w:type="gramEnd"/>
      <w:r w:rsidRPr="0050718F">
        <w:rPr>
          <w:rFonts w:eastAsia="Times New Roman" w:cs="Times New Roman"/>
          <w:i/>
          <w:iCs/>
          <w:color w:val="000000" w:themeColor="text1"/>
          <w:sz w:val="24"/>
          <w:szCs w:val="24"/>
        </w:rPr>
        <w:t>;</w:t>
      </w:r>
    </w:p>
    <w:p w:rsidR="0050718F" w:rsidRPr="0050718F" w:rsidRDefault="0050718F" w:rsidP="0050718F">
      <w:pPr>
        <w:shd w:val="clear" w:color="auto" w:fill="FFFFFF"/>
        <w:spacing w:after="0" w:line="360" w:lineRule="auto"/>
        <w:rPr>
          <w:rFonts w:eastAsia="Times New Roman" w:cs="Times New Roman"/>
          <w:color w:val="000000" w:themeColor="text1"/>
          <w:sz w:val="24"/>
          <w:szCs w:val="24"/>
        </w:rPr>
      </w:pPr>
      <w:r w:rsidRPr="0050718F">
        <w:rPr>
          <w:rFonts w:eastAsia="Times New Roman" w:cs="Times New Roman"/>
          <w:i/>
          <w:iCs/>
          <w:color w:val="000000" w:themeColor="text1"/>
          <w:sz w:val="24"/>
          <w:szCs w:val="24"/>
        </w:rPr>
        <w:t>Xét đề nghị của Giám đốc Sở Tài nguyên và Môi trường tại Tờ trình số 680/TTr-STNMT ngày 12/9/2014,</w:t>
      </w:r>
    </w:p>
    <w:p w:rsidR="0050718F" w:rsidRPr="0050718F" w:rsidRDefault="0050718F" w:rsidP="0050718F">
      <w:pPr>
        <w:shd w:val="clear" w:color="auto" w:fill="FFFFFF"/>
        <w:spacing w:before="120" w:after="0" w:line="360" w:lineRule="auto"/>
        <w:jc w:val="center"/>
        <w:rPr>
          <w:rFonts w:eastAsia="Times New Roman" w:cs="Times New Roman"/>
          <w:color w:val="000000" w:themeColor="text1"/>
          <w:sz w:val="24"/>
          <w:szCs w:val="24"/>
        </w:rPr>
      </w:pPr>
      <w:r w:rsidRPr="0050718F">
        <w:rPr>
          <w:rFonts w:eastAsia="Times New Roman" w:cs="Times New Roman"/>
          <w:b/>
          <w:bCs/>
          <w:color w:val="000000" w:themeColor="text1"/>
          <w:sz w:val="24"/>
          <w:szCs w:val="24"/>
        </w:rPr>
        <w:t>QUYẾT ĐỊNH:</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b/>
          <w:bCs/>
          <w:color w:val="000000" w:themeColor="text1"/>
          <w:sz w:val="24"/>
          <w:szCs w:val="24"/>
        </w:rPr>
        <w:t>Điều 1.</w:t>
      </w:r>
      <w:proofErr w:type="gramEnd"/>
      <w:r w:rsidRPr="0050718F">
        <w:rPr>
          <w:rFonts w:eastAsia="Times New Roman" w:cs="Times New Roman"/>
          <w:color w:val="000000" w:themeColor="text1"/>
          <w:sz w:val="24"/>
          <w:szCs w:val="24"/>
        </w:rPr>
        <w:t xml:space="preserve"> Ban hành kèm </w:t>
      </w:r>
      <w:proofErr w:type="gramStart"/>
      <w:r w:rsidRPr="0050718F">
        <w:rPr>
          <w:rFonts w:eastAsia="Times New Roman" w:cs="Times New Roman"/>
          <w:color w:val="000000" w:themeColor="text1"/>
          <w:sz w:val="24"/>
          <w:szCs w:val="24"/>
        </w:rPr>
        <w:t>theo</w:t>
      </w:r>
      <w:proofErr w:type="gramEnd"/>
      <w:r w:rsidRPr="0050718F">
        <w:rPr>
          <w:rFonts w:eastAsia="Times New Roman" w:cs="Times New Roman"/>
          <w:color w:val="000000" w:themeColor="text1"/>
          <w:sz w:val="24"/>
          <w:szCs w:val="24"/>
        </w:rPr>
        <w:t xml:space="preserve"> quyết định này Quy định hạn mức giao đất, công nhận quyền sử dụng đất đối với một số loại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trên địa bàn tỉnh Long An.</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b/>
          <w:bCs/>
          <w:color w:val="000000" w:themeColor="text1"/>
          <w:sz w:val="24"/>
          <w:szCs w:val="24"/>
        </w:rPr>
        <w:t>Điều 2.</w:t>
      </w:r>
      <w:proofErr w:type="gramEnd"/>
      <w:r w:rsidRPr="0050718F">
        <w:rPr>
          <w:rFonts w:eastAsia="Times New Roman" w:cs="Times New Roman"/>
          <w:color w:val="000000" w:themeColor="text1"/>
          <w:sz w:val="24"/>
          <w:szCs w:val="24"/>
        </w:rPr>
        <w:t> Giao Giám đốc Sở Tài nguyên và Môi trường chủ trì, phối hợp với các sở ngành, </w:t>
      </w:r>
      <w:r w:rsidRPr="0050718F">
        <w:rPr>
          <w:rFonts w:eastAsia="Times New Roman" w:cs="Times New Roman"/>
          <w:color w:val="000000" w:themeColor="text1"/>
          <w:sz w:val="24"/>
          <w:szCs w:val="24"/>
          <w:shd w:val="clear" w:color="auto" w:fill="FFFFFF"/>
        </w:rPr>
        <w:t>Ủy ban</w:t>
      </w:r>
      <w:r w:rsidRPr="0050718F">
        <w:rPr>
          <w:rFonts w:eastAsia="Times New Roman" w:cs="Times New Roman"/>
          <w:color w:val="000000" w:themeColor="text1"/>
          <w:sz w:val="24"/>
          <w:szCs w:val="24"/>
        </w:rPr>
        <w:t>nhân dân các huyện, thị xã Kiến Tường và </w:t>
      </w:r>
      <w:r w:rsidRPr="0050718F">
        <w:rPr>
          <w:rFonts w:eastAsia="Times New Roman" w:cs="Times New Roman"/>
          <w:color w:val="000000" w:themeColor="text1"/>
          <w:sz w:val="24"/>
          <w:szCs w:val="24"/>
          <w:shd w:val="clear" w:color="auto" w:fill="FFFFFF"/>
        </w:rPr>
        <w:t>thành phố</w:t>
      </w:r>
      <w:r w:rsidRPr="0050718F">
        <w:rPr>
          <w:rFonts w:eastAsia="Times New Roman" w:cs="Times New Roman"/>
          <w:color w:val="000000" w:themeColor="text1"/>
          <w:sz w:val="24"/>
          <w:szCs w:val="24"/>
        </w:rPr>
        <w:t> Tân An tổ chức triển khai, đôn đốc, theo dõi, kiểm tra việc thực hiện </w:t>
      </w:r>
      <w:r w:rsidRPr="0050718F">
        <w:rPr>
          <w:rFonts w:eastAsia="Times New Roman" w:cs="Times New Roman"/>
          <w:color w:val="000000" w:themeColor="text1"/>
          <w:sz w:val="24"/>
          <w:szCs w:val="24"/>
          <w:shd w:val="clear" w:color="auto" w:fill="FFFFFF"/>
        </w:rPr>
        <w:t>quyết</w:t>
      </w:r>
      <w:r w:rsidRPr="0050718F">
        <w:rPr>
          <w:rFonts w:eastAsia="Times New Roman" w:cs="Times New Roman"/>
          <w:color w:val="000000" w:themeColor="text1"/>
          <w:sz w:val="24"/>
          <w:szCs w:val="24"/>
        </w:rPr>
        <w:t> định này.</w:t>
      </w:r>
    </w:p>
    <w:p w:rsidR="0050718F" w:rsidRPr="0050718F" w:rsidRDefault="0050718F" w:rsidP="0050718F">
      <w:pPr>
        <w:shd w:val="clear" w:color="auto" w:fill="FFFFFF"/>
        <w:spacing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Quyết định này có hiệu lực sau mười (10) ngày kể từ ngày ký và bãi bỏ Quyết định số33/2006/QĐ-UB ngày 25/7/2006 của </w:t>
      </w:r>
      <w:r w:rsidRPr="0050718F">
        <w:rPr>
          <w:rFonts w:eastAsia="Times New Roman" w:cs="Times New Roman"/>
          <w:color w:val="000000" w:themeColor="text1"/>
          <w:sz w:val="24"/>
          <w:szCs w:val="24"/>
          <w:shd w:val="clear" w:color="auto" w:fill="FFFFFF"/>
        </w:rPr>
        <w:t>Ủy ban</w:t>
      </w:r>
      <w:r w:rsidRPr="0050718F">
        <w:rPr>
          <w:rFonts w:eastAsia="Times New Roman" w:cs="Times New Roman"/>
          <w:color w:val="000000" w:themeColor="text1"/>
          <w:sz w:val="24"/>
          <w:szCs w:val="24"/>
        </w:rPr>
        <w:t> nhân dân tỉnh </w:t>
      </w:r>
      <w:r w:rsidRPr="0050718F">
        <w:rPr>
          <w:rFonts w:eastAsia="Times New Roman" w:cs="Times New Roman"/>
          <w:color w:val="000000" w:themeColor="text1"/>
          <w:sz w:val="24"/>
          <w:szCs w:val="24"/>
          <w:shd w:val="clear" w:color="auto" w:fill="FFFFFF"/>
        </w:rPr>
        <w:t>về</w:t>
      </w:r>
      <w:r w:rsidRPr="0050718F">
        <w:rPr>
          <w:rFonts w:eastAsia="Times New Roman" w:cs="Times New Roman"/>
          <w:color w:val="000000" w:themeColor="text1"/>
          <w:sz w:val="24"/>
          <w:szCs w:val="24"/>
        </w:rPr>
        <w:t xml:space="preserve"> việc ban hành Quy định về hạn mức giao, công nhận quyền sử dụng một số loại đất trên địa bàn tỉnh Long An; Quyết định </w:t>
      </w:r>
      <w:r w:rsidRPr="0050718F">
        <w:rPr>
          <w:rFonts w:eastAsia="Times New Roman" w:cs="Times New Roman"/>
          <w:color w:val="000000" w:themeColor="text1"/>
          <w:sz w:val="24"/>
          <w:szCs w:val="24"/>
        </w:rPr>
        <w:lastRenderedPageBreak/>
        <w:t>số55/2012/QĐ-UBND ngày 08/10/2012 của </w:t>
      </w:r>
      <w:r w:rsidRPr="0050718F">
        <w:rPr>
          <w:rFonts w:eastAsia="Times New Roman" w:cs="Times New Roman"/>
          <w:color w:val="000000" w:themeColor="text1"/>
          <w:sz w:val="24"/>
          <w:szCs w:val="24"/>
          <w:shd w:val="clear" w:color="auto" w:fill="FFFFFF"/>
        </w:rPr>
        <w:t>Ủy ban</w:t>
      </w:r>
      <w:r w:rsidRPr="0050718F">
        <w:rPr>
          <w:rFonts w:eastAsia="Times New Roman" w:cs="Times New Roman"/>
          <w:color w:val="000000" w:themeColor="text1"/>
          <w:sz w:val="24"/>
          <w:szCs w:val="24"/>
        </w:rPr>
        <w:t> nhân dân tỉnh về việc sửa đổi, bổ sung </w:t>
      </w:r>
      <w:r w:rsidRPr="0050718F">
        <w:rPr>
          <w:rFonts w:eastAsia="Times New Roman" w:cs="Times New Roman"/>
          <w:color w:val="000000" w:themeColor="text1"/>
          <w:sz w:val="24"/>
          <w:szCs w:val="24"/>
          <w:shd w:val="clear" w:color="auto" w:fill="FFFFFF"/>
        </w:rPr>
        <w:t>Quyết</w:t>
      </w:r>
      <w:r w:rsidRPr="0050718F">
        <w:rPr>
          <w:rFonts w:eastAsia="Times New Roman" w:cs="Times New Roman"/>
          <w:color w:val="000000" w:themeColor="text1"/>
          <w:sz w:val="24"/>
          <w:szCs w:val="24"/>
        </w:rPr>
        <w:t>định số 33/2006/QĐ-UB ngày 25/7/2006.</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b/>
          <w:bCs/>
          <w:color w:val="000000" w:themeColor="text1"/>
          <w:sz w:val="24"/>
          <w:szCs w:val="24"/>
        </w:rPr>
        <w:t>Điều 3.</w:t>
      </w:r>
      <w:proofErr w:type="gramEnd"/>
      <w:r w:rsidRPr="0050718F">
        <w:rPr>
          <w:rFonts w:eastAsia="Times New Roman" w:cs="Times New Roman"/>
          <w:color w:val="000000" w:themeColor="text1"/>
          <w:sz w:val="24"/>
          <w:szCs w:val="24"/>
        </w:rPr>
        <w:t> Chánh Văn phòng UBND tỉnh, Thủ trưởng các Sở, ban, ngành tỉnh; Chủ tịch Ủy ban nhân dân các huyện, thị xã Kiến Tường và </w:t>
      </w:r>
      <w:r w:rsidRPr="0050718F">
        <w:rPr>
          <w:rFonts w:eastAsia="Times New Roman" w:cs="Times New Roman"/>
          <w:color w:val="000000" w:themeColor="text1"/>
          <w:sz w:val="24"/>
          <w:szCs w:val="24"/>
          <w:shd w:val="clear" w:color="auto" w:fill="FFFFFF"/>
        </w:rPr>
        <w:t>thành phố</w:t>
      </w:r>
      <w:r w:rsidRPr="0050718F">
        <w:rPr>
          <w:rFonts w:eastAsia="Times New Roman" w:cs="Times New Roman"/>
          <w:color w:val="000000" w:themeColor="text1"/>
          <w:sz w:val="24"/>
          <w:szCs w:val="24"/>
        </w:rPr>
        <w:t> Tân An; Chủ tịch </w:t>
      </w:r>
      <w:r w:rsidRPr="0050718F">
        <w:rPr>
          <w:rFonts w:eastAsia="Times New Roman" w:cs="Times New Roman"/>
          <w:color w:val="000000" w:themeColor="text1"/>
          <w:sz w:val="24"/>
          <w:szCs w:val="24"/>
          <w:shd w:val="clear" w:color="auto" w:fill="FFFFFF"/>
        </w:rPr>
        <w:t>Ủy ban</w:t>
      </w:r>
      <w:r w:rsidRPr="0050718F">
        <w:rPr>
          <w:rFonts w:eastAsia="Times New Roman" w:cs="Times New Roman"/>
          <w:color w:val="000000" w:themeColor="text1"/>
          <w:sz w:val="24"/>
          <w:szCs w:val="24"/>
        </w:rPr>
        <w:t> nhân dân các xã, phường, thị trấn và các </w:t>
      </w:r>
      <w:r w:rsidRPr="0050718F">
        <w:rPr>
          <w:rFonts w:eastAsia="Times New Roman" w:cs="Times New Roman"/>
          <w:color w:val="000000" w:themeColor="text1"/>
          <w:sz w:val="24"/>
          <w:szCs w:val="24"/>
          <w:shd w:val="clear" w:color="auto" w:fill="FFFFFF"/>
        </w:rPr>
        <w:t>đơn vị</w:t>
      </w:r>
      <w:r w:rsidRPr="0050718F">
        <w:rPr>
          <w:rFonts w:eastAsia="Times New Roman" w:cs="Times New Roman"/>
          <w:color w:val="000000" w:themeColor="text1"/>
          <w:sz w:val="24"/>
          <w:szCs w:val="24"/>
        </w:rPr>
        <w:t> có liên quan chịu trách nhiệm thi hành </w:t>
      </w:r>
      <w:r w:rsidRPr="0050718F">
        <w:rPr>
          <w:rFonts w:eastAsia="Times New Roman" w:cs="Times New Roman"/>
          <w:color w:val="000000" w:themeColor="text1"/>
          <w:sz w:val="24"/>
          <w:szCs w:val="24"/>
          <w:shd w:val="clear" w:color="auto" w:fill="FFFFFF"/>
        </w:rPr>
        <w:t>quyết</w:t>
      </w:r>
      <w:r w:rsidRPr="0050718F">
        <w:rPr>
          <w:rFonts w:eastAsia="Times New Roman" w:cs="Times New Roman"/>
          <w:color w:val="000000" w:themeColor="text1"/>
          <w:sz w:val="24"/>
          <w:szCs w:val="24"/>
        </w:rPr>
        <w:t> định này./.</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0718F" w:rsidRPr="0050718F" w:rsidTr="0050718F">
        <w:trPr>
          <w:tblCellSpacing w:w="0" w:type="dxa"/>
        </w:trPr>
        <w:tc>
          <w:tcPr>
            <w:tcW w:w="4428" w:type="dxa"/>
            <w:tcMar>
              <w:top w:w="0" w:type="dxa"/>
              <w:left w:w="108" w:type="dxa"/>
              <w:bottom w:w="0" w:type="dxa"/>
              <w:right w:w="108" w:type="dxa"/>
            </w:tcMar>
            <w:hideMark/>
          </w:tcPr>
          <w:p w:rsidR="0050718F" w:rsidRPr="0050718F" w:rsidRDefault="0050718F" w:rsidP="0050718F">
            <w:pPr>
              <w:spacing w:before="120" w:after="0" w:line="360" w:lineRule="auto"/>
              <w:rPr>
                <w:rFonts w:eastAsia="Times New Roman" w:cs="Times New Roman"/>
                <w:color w:val="000000" w:themeColor="text1"/>
                <w:sz w:val="24"/>
                <w:szCs w:val="24"/>
              </w:rPr>
            </w:pPr>
            <w:r w:rsidRPr="0050718F">
              <w:rPr>
                <w:rFonts w:eastAsia="Times New Roman" w:cs="Times New Roman"/>
                <w:b/>
                <w:bCs/>
                <w:i/>
                <w:iCs/>
                <w:color w:val="000000" w:themeColor="text1"/>
                <w:sz w:val="24"/>
                <w:szCs w:val="24"/>
              </w:rPr>
              <w:t> </w:t>
            </w:r>
          </w:p>
          <w:p w:rsidR="0050718F" w:rsidRPr="0050718F" w:rsidRDefault="0050718F" w:rsidP="0050718F">
            <w:pPr>
              <w:spacing w:before="120" w:after="0" w:line="360" w:lineRule="auto"/>
              <w:rPr>
                <w:rFonts w:eastAsia="Times New Roman" w:cs="Times New Roman"/>
                <w:color w:val="000000" w:themeColor="text1"/>
                <w:sz w:val="24"/>
                <w:szCs w:val="24"/>
              </w:rPr>
            </w:pPr>
            <w:r w:rsidRPr="0050718F">
              <w:rPr>
                <w:rFonts w:eastAsia="Times New Roman" w:cs="Times New Roman"/>
                <w:b/>
                <w:bCs/>
                <w:i/>
                <w:iCs/>
                <w:color w:val="000000" w:themeColor="text1"/>
                <w:sz w:val="24"/>
                <w:szCs w:val="24"/>
              </w:rPr>
              <w:t>Nơi nhận:</w:t>
            </w:r>
            <w:r w:rsidRPr="0050718F">
              <w:rPr>
                <w:rFonts w:eastAsia="Times New Roman" w:cs="Times New Roman"/>
                <w:b/>
                <w:bCs/>
                <w:i/>
                <w:iCs/>
                <w:color w:val="000000" w:themeColor="text1"/>
                <w:sz w:val="24"/>
                <w:szCs w:val="24"/>
              </w:rPr>
              <w:br/>
            </w:r>
            <w:r w:rsidRPr="0050718F">
              <w:rPr>
                <w:rFonts w:eastAsia="Times New Roman" w:cs="Times New Roman"/>
                <w:color w:val="000000" w:themeColor="text1"/>
                <w:sz w:val="24"/>
                <w:szCs w:val="24"/>
              </w:rPr>
              <w:t>- Bộ Tài nguyên và Môi trường;</w:t>
            </w:r>
            <w:r w:rsidRPr="0050718F">
              <w:rPr>
                <w:rFonts w:eastAsia="Times New Roman" w:cs="Times New Roman"/>
                <w:color w:val="000000" w:themeColor="text1"/>
                <w:sz w:val="24"/>
                <w:szCs w:val="24"/>
              </w:rPr>
              <w:br/>
              <w:t>- Cục Kiểm tra VBQPPL - Bộ Tư pháp;</w:t>
            </w:r>
            <w:r w:rsidRPr="0050718F">
              <w:rPr>
                <w:rFonts w:eastAsia="Times New Roman" w:cs="Times New Roman"/>
                <w:color w:val="000000" w:themeColor="text1"/>
                <w:sz w:val="24"/>
                <w:szCs w:val="24"/>
              </w:rPr>
              <w:br/>
              <w:t>- TT.TU, TT.HĐND tỉnh;</w:t>
            </w:r>
            <w:r w:rsidRPr="0050718F">
              <w:rPr>
                <w:rFonts w:eastAsia="Times New Roman" w:cs="Times New Roman"/>
                <w:color w:val="000000" w:themeColor="text1"/>
                <w:sz w:val="24"/>
                <w:szCs w:val="24"/>
              </w:rPr>
              <w:br/>
              <w:t>- CT, các PCT.UBND tỉnh;</w:t>
            </w:r>
            <w:r w:rsidRPr="0050718F">
              <w:rPr>
                <w:rFonts w:eastAsia="Times New Roman" w:cs="Times New Roman"/>
                <w:color w:val="000000" w:themeColor="text1"/>
                <w:sz w:val="24"/>
                <w:szCs w:val="24"/>
              </w:rPr>
              <w:br/>
              <w:t>- UBMTTQVN tỉnh và các Đoàn thể tỉnh;</w:t>
            </w:r>
            <w:r w:rsidRPr="0050718F">
              <w:rPr>
                <w:rFonts w:eastAsia="Times New Roman" w:cs="Times New Roman"/>
                <w:color w:val="000000" w:themeColor="text1"/>
                <w:sz w:val="24"/>
                <w:szCs w:val="24"/>
              </w:rPr>
              <w:br/>
              <w:t>- Như Điều 3;</w:t>
            </w:r>
            <w:r w:rsidRPr="0050718F">
              <w:rPr>
                <w:rFonts w:eastAsia="Times New Roman" w:cs="Times New Roman"/>
                <w:color w:val="000000" w:themeColor="text1"/>
                <w:sz w:val="24"/>
                <w:szCs w:val="24"/>
              </w:rPr>
              <w:br/>
              <w:t>- Phòng NC (TH, KT, VX, NC-TCD);</w:t>
            </w:r>
            <w:r w:rsidRPr="0050718F">
              <w:rPr>
                <w:rFonts w:eastAsia="Times New Roman" w:cs="Times New Roman"/>
                <w:color w:val="000000" w:themeColor="text1"/>
                <w:sz w:val="24"/>
                <w:szCs w:val="24"/>
              </w:rPr>
              <w:br/>
              <w:t>- Cổng thông tin điện tử tỉnh;</w:t>
            </w:r>
            <w:r w:rsidRPr="0050718F">
              <w:rPr>
                <w:rFonts w:eastAsia="Times New Roman" w:cs="Times New Roman"/>
                <w:color w:val="000000" w:themeColor="text1"/>
                <w:sz w:val="24"/>
                <w:szCs w:val="24"/>
              </w:rPr>
              <w:br/>
              <w:t>- Lưu: VT, STNMT Nh.</w:t>
            </w:r>
          </w:p>
        </w:tc>
        <w:tc>
          <w:tcPr>
            <w:tcW w:w="4428" w:type="dxa"/>
            <w:tcMar>
              <w:top w:w="0" w:type="dxa"/>
              <w:left w:w="108" w:type="dxa"/>
              <w:bottom w:w="0" w:type="dxa"/>
              <w:right w:w="108" w:type="dxa"/>
            </w:tcMar>
            <w:hideMark/>
          </w:tcPr>
          <w:p w:rsidR="0050718F" w:rsidRPr="0050718F" w:rsidRDefault="0050718F" w:rsidP="0050718F">
            <w:pPr>
              <w:spacing w:before="120" w:after="0" w:line="360" w:lineRule="auto"/>
              <w:jc w:val="center"/>
              <w:rPr>
                <w:rFonts w:eastAsia="Times New Roman" w:cs="Times New Roman"/>
                <w:color w:val="000000" w:themeColor="text1"/>
                <w:sz w:val="24"/>
                <w:szCs w:val="24"/>
              </w:rPr>
            </w:pPr>
            <w:r w:rsidRPr="0050718F">
              <w:rPr>
                <w:rFonts w:eastAsia="Times New Roman" w:cs="Times New Roman"/>
                <w:b/>
                <w:bCs/>
                <w:color w:val="000000" w:themeColor="text1"/>
                <w:sz w:val="24"/>
                <w:szCs w:val="24"/>
              </w:rPr>
              <w:t>TM. ỦY BAN NHÂN DÂN</w:t>
            </w:r>
            <w:r w:rsidRPr="0050718F">
              <w:rPr>
                <w:rFonts w:eastAsia="Times New Roman" w:cs="Times New Roman"/>
                <w:b/>
                <w:bCs/>
                <w:color w:val="000000" w:themeColor="text1"/>
                <w:sz w:val="24"/>
                <w:szCs w:val="24"/>
              </w:rPr>
              <w:br/>
              <w:t>CHỦ TỊCH</w:t>
            </w:r>
            <w:r w:rsidRPr="0050718F">
              <w:rPr>
                <w:rFonts w:eastAsia="Times New Roman" w:cs="Times New Roman"/>
                <w:b/>
                <w:bCs/>
                <w:color w:val="000000" w:themeColor="text1"/>
                <w:sz w:val="24"/>
                <w:szCs w:val="24"/>
              </w:rPr>
              <w:br/>
            </w:r>
            <w:r w:rsidRPr="0050718F">
              <w:rPr>
                <w:rFonts w:eastAsia="Times New Roman" w:cs="Times New Roman"/>
                <w:b/>
                <w:bCs/>
                <w:color w:val="000000" w:themeColor="text1"/>
                <w:sz w:val="24"/>
                <w:szCs w:val="24"/>
              </w:rPr>
              <w:br/>
            </w:r>
            <w:r w:rsidRPr="0050718F">
              <w:rPr>
                <w:rFonts w:eastAsia="Times New Roman" w:cs="Times New Roman"/>
                <w:b/>
                <w:bCs/>
                <w:color w:val="000000" w:themeColor="text1"/>
                <w:sz w:val="24"/>
                <w:szCs w:val="24"/>
              </w:rPr>
              <w:br/>
            </w:r>
            <w:r w:rsidRPr="0050718F">
              <w:rPr>
                <w:rFonts w:eastAsia="Times New Roman" w:cs="Times New Roman"/>
                <w:b/>
                <w:bCs/>
                <w:color w:val="000000" w:themeColor="text1"/>
                <w:sz w:val="24"/>
                <w:szCs w:val="24"/>
              </w:rPr>
              <w:br/>
            </w:r>
            <w:r w:rsidRPr="0050718F">
              <w:rPr>
                <w:rFonts w:eastAsia="Times New Roman" w:cs="Times New Roman"/>
                <w:b/>
                <w:bCs/>
                <w:color w:val="000000" w:themeColor="text1"/>
                <w:sz w:val="24"/>
                <w:szCs w:val="24"/>
              </w:rPr>
              <w:br/>
              <w:t>Đỗ Hữu Lâm</w:t>
            </w:r>
          </w:p>
        </w:tc>
      </w:tr>
    </w:tbl>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w:t>
      </w:r>
    </w:p>
    <w:p w:rsidR="0050718F" w:rsidRPr="0050718F" w:rsidRDefault="0050718F" w:rsidP="0050718F">
      <w:pPr>
        <w:shd w:val="clear" w:color="auto" w:fill="FFFFFF"/>
        <w:spacing w:before="120" w:after="0" w:line="360" w:lineRule="auto"/>
        <w:jc w:val="center"/>
        <w:rPr>
          <w:rFonts w:eastAsia="Times New Roman" w:cs="Times New Roman"/>
          <w:color w:val="000000" w:themeColor="text1"/>
          <w:sz w:val="24"/>
          <w:szCs w:val="24"/>
        </w:rPr>
      </w:pPr>
      <w:r w:rsidRPr="0050718F">
        <w:rPr>
          <w:rFonts w:eastAsia="Times New Roman" w:cs="Times New Roman"/>
          <w:b/>
          <w:bCs/>
          <w:color w:val="000000" w:themeColor="text1"/>
          <w:sz w:val="24"/>
          <w:szCs w:val="24"/>
        </w:rPr>
        <w:t>QUY ĐỊNH</w:t>
      </w:r>
    </w:p>
    <w:p w:rsidR="0050718F" w:rsidRPr="0050718F" w:rsidRDefault="0050718F" w:rsidP="0050718F">
      <w:pPr>
        <w:shd w:val="clear" w:color="auto" w:fill="FFFFFF"/>
        <w:spacing w:before="120" w:after="0" w:line="360" w:lineRule="auto"/>
        <w:jc w:val="center"/>
        <w:rPr>
          <w:rFonts w:eastAsia="Times New Roman" w:cs="Times New Roman"/>
          <w:color w:val="000000" w:themeColor="text1"/>
          <w:sz w:val="24"/>
          <w:szCs w:val="24"/>
        </w:rPr>
      </w:pPr>
      <w:r w:rsidRPr="0050718F">
        <w:rPr>
          <w:rFonts w:eastAsia="Times New Roman" w:cs="Times New Roman"/>
          <w:color w:val="000000" w:themeColor="text1"/>
          <w:sz w:val="24"/>
          <w:szCs w:val="24"/>
        </w:rPr>
        <w:t>VỀ HẠN MỨC GIAO ĐẤT, CÔNG NHẬN QUYỀN SỬ DỤNG ĐẤT ĐỐI VỚI MỘT SỐ LOẠI ĐẤT TRÊN ĐỊA BÀN TỈNH LONG AN</w:t>
      </w:r>
      <w:r w:rsidRPr="0050718F">
        <w:rPr>
          <w:rFonts w:eastAsia="Times New Roman" w:cs="Times New Roman"/>
          <w:color w:val="000000" w:themeColor="text1"/>
          <w:sz w:val="24"/>
          <w:szCs w:val="24"/>
        </w:rPr>
        <w:br/>
      </w:r>
      <w:r w:rsidRPr="0050718F">
        <w:rPr>
          <w:rFonts w:eastAsia="Times New Roman" w:cs="Times New Roman"/>
          <w:i/>
          <w:iCs/>
          <w:color w:val="000000" w:themeColor="text1"/>
          <w:sz w:val="24"/>
          <w:szCs w:val="24"/>
        </w:rPr>
        <w:t>(Ban hành kèm theo </w:t>
      </w:r>
      <w:r w:rsidRPr="0050718F">
        <w:rPr>
          <w:rFonts w:eastAsia="Times New Roman" w:cs="Times New Roman"/>
          <w:i/>
          <w:iCs/>
          <w:color w:val="000000" w:themeColor="text1"/>
          <w:sz w:val="24"/>
          <w:szCs w:val="24"/>
          <w:shd w:val="clear" w:color="auto" w:fill="FFFFFF"/>
        </w:rPr>
        <w:t>Quyết định số</w:t>
      </w:r>
      <w:r w:rsidRPr="0050718F">
        <w:rPr>
          <w:rFonts w:eastAsia="Times New Roman" w:cs="Times New Roman"/>
          <w:i/>
          <w:iCs/>
          <w:color w:val="000000" w:themeColor="text1"/>
          <w:sz w:val="24"/>
          <w:szCs w:val="24"/>
        </w:rPr>
        <w:t> 46/2014/QĐ-UBND ngày 30 tháng 9 năm 2014 của Ủy ban nhân dân tỉnh)</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b/>
          <w:bCs/>
          <w:color w:val="000000" w:themeColor="text1"/>
          <w:sz w:val="24"/>
          <w:szCs w:val="24"/>
        </w:rPr>
        <w:t>Chương I</w:t>
      </w:r>
    </w:p>
    <w:p w:rsidR="0050718F" w:rsidRPr="0050718F" w:rsidRDefault="0050718F" w:rsidP="0050718F">
      <w:pPr>
        <w:shd w:val="clear" w:color="auto" w:fill="FFFFFF"/>
        <w:spacing w:before="120" w:after="0" w:line="360" w:lineRule="auto"/>
        <w:jc w:val="center"/>
        <w:rPr>
          <w:rFonts w:eastAsia="Times New Roman" w:cs="Times New Roman"/>
          <w:color w:val="000000" w:themeColor="text1"/>
          <w:sz w:val="24"/>
          <w:szCs w:val="24"/>
        </w:rPr>
      </w:pPr>
      <w:r w:rsidRPr="0050718F">
        <w:rPr>
          <w:rFonts w:eastAsia="Times New Roman" w:cs="Times New Roman"/>
          <w:b/>
          <w:bCs/>
          <w:color w:val="000000" w:themeColor="text1"/>
          <w:sz w:val="24"/>
          <w:szCs w:val="24"/>
        </w:rPr>
        <w:lastRenderedPageBreak/>
        <w:t>NHỮNG QUY ĐỊNH CHUNG</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b/>
          <w:bCs/>
          <w:color w:val="000000" w:themeColor="text1"/>
          <w:sz w:val="24"/>
          <w:szCs w:val="24"/>
        </w:rPr>
        <w:t>Điều 1.</w:t>
      </w:r>
      <w:proofErr w:type="gramEnd"/>
      <w:r w:rsidRPr="0050718F">
        <w:rPr>
          <w:rFonts w:eastAsia="Times New Roman" w:cs="Times New Roman"/>
          <w:b/>
          <w:bCs/>
          <w:color w:val="000000" w:themeColor="text1"/>
          <w:sz w:val="24"/>
          <w:szCs w:val="24"/>
        </w:rPr>
        <w:t xml:space="preserve"> Phạm </w:t>
      </w:r>
      <w:proofErr w:type="gramStart"/>
      <w:r w:rsidRPr="0050718F">
        <w:rPr>
          <w:rFonts w:eastAsia="Times New Roman" w:cs="Times New Roman"/>
          <w:b/>
          <w:bCs/>
          <w:color w:val="000000" w:themeColor="text1"/>
          <w:sz w:val="24"/>
          <w:szCs w:val="24"/>
        </w:rPr>
        <w:t>vi</w:t>
      </w:r>
      <w:proofErr w:type="gramEnd"/>
      <w:r w:rsidRPr="0050718F">
        <w:rPr>
          <w:rFonts w:eastAsia="Times New Roman" w:cs="Times New Roman"/>
          <w:b/>
          <w:bCs/>
          <w:color w:val="000000" w:themeColor="text1"/>
          <w:sz w:val="24"/>
          <w:szCs w:val="24"/>
        </w:rPr>
        <w:t xml:space="preserve"> điều chỉnh</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1. Hạn mức giao đất ở mới, công nhận quyền sử dụng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đối với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ở.</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xml:space="preserve">2. Hạn mức giao đất trống, đất có mặt nước thuộc nhóm đất chưa sử dụng đưa vào sử dụng sản xuất nông nghiệp, lâm nghiệp, nuôi trồng thủy sản </w:t>
      </w:r>
      <w:proofErr w:type="gramStart"/>
      <w:r w:rsidRPr="0050718F">
        <w:rPr>
          <w:rFonts w:eastAsia="Times New Roman" w:cs="Times New Roman"/>
          <w:color w:val="000000" w:themeColor="text1"/>
          <w:sz w:val="24"/>
          <w:szCs w:val="24"/>
        </w:rPr>
        <w:t>theo</w:t>
      </w:r>
      <w:proofErr w:type="gramEnd"/>
      <w:r w:rsidRPr="0050718F">
        <w:rPr>
          <w:rFonts w:eastAsia="Times New Roman" w:cs="Times New Roman"/>
          <w:color w:val="000000" w:themeColor="text1"/>
          <w:sz w:val="24"/>
          <w:szCs w:val="24"/>
        </w:rPr>
        <w:t xml:space="preserve"> quy hoạch, kế hoạch sử dụng đất hàng năm của cấp huyện đã được cơ quan nhà nước có thẩm quyền phê duyệt.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3. Hạn mức đất xây dựng phần mộ để mai táng trong nghĩa trang, nghĩa địa.</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4. Không áp dụng hạn mức giao đất ở mới, công nhận quyền sử dụng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đối với đất ở tại các dự án đầu tư xây dựng nhà ở tái định cư, nhà ở xã hội, nhà ở công vụ, khu dân cư, cụm tuyến dân cư vượt lũ hoặc tại các dự án đầu tư hạ tầng nghĩa trang, nghĩa địa để chuyển nhượng quyền sử dụng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gắn với hạ tầng theo quy hoạch được cơ quan có thẩm quyền phê duyệt; các trường hợp được Nhà nước giao đất ở theo hình thức đấu giá quyền sử dụng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xác định diện tích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ở có vườn, ao trong cùng một thửa đất của hộ gia đình, cá nhân để được công nhận quyền sử dụng đất hoặc xác định diện tích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ở để </w:t>
      </w:r>
      <w:r w:rsidRPr="0050718F">
        <w:rPr>
          <w:rFonts w:eastAsia="Times New Roman" w:cs="Times New Roman"/>
          <w:color w:val="000000" w:themeColor="text1"/>
          <w:sz w:val="24"/>
          <w:szCs w:val="24"/>
          <w:shd w:val="clear" w:color="auto" w:fill="FFFFFF"/>
        </w:rPr>
        <w:t>cấp</w:t>
      </w:r>
      <w:r w:rsidRPr="0050718F">
        <w:rPr>
          <w:rFonts w:eastAsia="Times New Roman" w:cs="Times New Roman"/>
          <w:color w:val="000000" w:themeColor="text1"/>
          <w:sz w:val="24"/>
          <w:szCs w:val="24"/>
        </w:rPr>
        <w:t> giấy chứng nhận quyền sử dụng đất, quyền sở hữu nhà ở và tài sản khác gắn liền với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cho hộ gia đình, cá nhân.</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b/>
          <w:bCs/>
          <w:color w:val="000000" w:themeColor="text1"/>
          <w:sz w:val="24"/>
          <w:szCs w:val="24"/>
        </w:rPr>
        <w:t>Điều 2.</w:t>
      </w:r>
      <w:proofErr w:type="gramEnd"/>
      <w:r w:rsidRPr="0050718F">
        <w:rPr>
          <w:rFonts w:eastAsia="Times New Roman" w:cs="Times New Roman"/>
          <w:b/>
          <w:bCs/>
          <w:color w:val="000000" w:themeColor="text1"/>
          <w:sz w:val="24"/>
          <w:szCs w:val="24"/>
        </w:rPr>
        <w:t xml:space="preserve"> Đối tượng áp dụng</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1. Hộ gia đình, cá nhân được giao đất ở mới hoặc công nhận quyền sử dụng đất đối với đất ở.</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2. Hộ gia đình, cá nhân được giao đất trống, đất có mặt nước thuộc nhóm đất chưa sử dụng đưa vào </w:t>
      </w:r>
      <w:r w:rsidRPr="0050718F">
        <w:rPr>
          <w:rFonts w:eastAsia="Times New Roman" w:cs="Times New Roman"/>
          <w:color w:val="000000" w:themeColor="text1"/>
          <w:sz w:val="24"/>
          <w:szCs w:val="24"/>
          <w:shd w:val="clear" w:color="auto" w:fill="FFFFFF"/>
        </w:rPr>
        <w:t>sử dụng</w:t>
      </w:r>
      <w:r w:rsidRPr="0050718F">
        <w:rPr>
          <w:rFonts w:eastAsia="Times New Roman" w:cs="Times New Roman"/>
          <w:color w:val="000000" w:themeColor="text1"/>
          <w:sz w:val="24"/>
          <w:szCs w:val="24"/>
        </w:rPr>
        <w:t xml:space="preserve"> sản xuất nông nghiệp, lâm nghiệp, nuôi trồng thủy sản </w:t>
      </w:r>
      <w:proofErr w:type="gramStart"/>
      <w:r w:rsidRPr="0050718F">
        <w:rPr>
          <w:rFonts w:eastAsia="Times New Roman" w:cs="Times New Roman"/>
          <w:color w:val="000000" w:themeColor="text1"/>
          <w:sz w:val="24"/>
          <w:szCs w:val="24"/>
        </w:rPr>
        <w:t>theo</w:t>
      </w:r>
      <w:proofErr w:type="gramEnd"/>
      <w:r w:rsidRPr="0050718F">
        <w:rPr>
          <w:rFonts w:eastAsia="Times New Roman" w:cs="Times New Roman"/>
          <w:color w:val="000000" w:themeColor="text1"/>
          <w:sz w:val="24"/>
          <w:szCs w:val="24"/>
        </w:rPr>
        <w:t xml:space="preserve"> quy hoạch, kế hoạch sử dụng đất hàng năm đã được cơ quan nhà nước có thẩm quyền phê duyệt.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3. Hộ gia đình, cá nhân sử dụng đất để mai táng (chôn cất một lần, hung táng, cải táng hay cát táng).</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b/>
          <w:bCs/>
          <w:color w:val="000000" w:themeColor="text1"/>
          <w:sz w:val="24"/>
          <w:szCs w:val="24"/>
        </w:rPr>
        <w:t>Chương II</w:t>
      </w:r>
    </w:p>
    <w:p w:rsidR="0050718F" w:rsidRPr="0050718F" w:rsidRDefault="0050718F" w:rsidP="0050718F">
      <w:pPr>
        <w:shd w:val="clear" w:color="auto" w:fill="FFFFFF"/>
        <w:spacing w:before="120" w:after="0" w:line="360" w:lineRule="auto"/>
        <w:jc w:val="center"/>
        <w:rPr>
          <w:rFonts w:eastAsia="Times New Roman" w:cs="Times New Roman"/>
          <w:color w:val="000000" w:themeColor="text1"/>
          <w:sz w:val="24"/>
          <w:szCs w:val="24"/>
        </w:rPr>
      </w:pPr>
      <w:r w:rsidRPr="0050718F">
        <w:rPr>
          <w:rFonts w:eastAsia="Times New Roman" w:cs="Times New Roman"/>
          <w:b/>
          <w:bCs/>
          <w:color w:val="000000" w:themeColor="text1"/>
          <w:sz w:val="24"/>
          <w:szCs w:val="24"/>
        </w:rPr>
        <w:t>HẠN MỨC GIAO ĐẤT, CÔNG NHẬN QUYỀN SỬ DỤNG ĐẤT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b/>
          <w:bCs/>
          <w:color w:val="000000" w:themeColor="text1"/>
          <w:sz w:val="24"/>
          <w:szCs w:val="24"/>
        </w:rPr>
        <w:lastRenderedPageBreak/>
        <w:t>Điều 3.</w:t>
      </w:r>
      <w:proofErr w:type="gramEnd"/>
      <w:r w:rsidRPr="0050718F">
        <w:rPr>
          <w:rFonts w:eastAsia="Times New Roman" w:cs="Times New Roman"/>
          <w:b/>
          <w:bCs/>
          <w:color w:val="000000" w:themeColor="text1"/>
          <w:sz w:val="24"/>
          <w:szCs w:val="24"/>
        </w:rPr>
        <w:t xml:space="preserve"> Phân định khu vực để áp dụng hạn mức giao đất, hạn mức công nhận quyền sử dụng đất đối với một số loại đất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1. Khu vực I gồm: Các phường thuộc thị xã Kiến Tường, </w:t>
      </w:r>
      <w:r w:rsidRPr="0050718F">
        <w:rPr>
          <w:rFonts w:eastAsia="Times New Roman" w:cs="Times New Roman"/>
          <w:color w:val="000000" w:themeColor="text1"/>
          <w:sz w:val="24"/>
          <w:szCs w:val="24"/>
          <w:shd w:val="clear" w:color="auto" w:fill="FFFFFF"/>
        </w:rPr>
        <w:t>thành phố</w:t>
      </w:r>
      <w:r w:rsidRPr="0050718F">
        <w:rPr>
          <w:rFonts w:eastAsia="Times New Roman" w:cs="Times New Roman"/>
          <w:color w:val="000000" w:themeColor="text1"/>
          <w:sz w:val="24"/>
          <w:szCs w:val="24"/>
        </w:rPr>
        <w:t xml:space="preserve"> Tân </w:t>
      </w:r>
      <w:proofErr w:type="gramStart"/>
      <w:r w:rsidRPr="0050718F">
        <w:rPr>
          <w:rFonts w:eastAsia="Times New Roman" w:cs="Times New Roman"/>
          <w:color w:val="000000" w:themeColor="text1"/>
          <w:sz w:val="24"/>
          <w:szCs w:val="24"/>
        </w:rPr>
        <w:t>An</w:t>
      </w:r>
      <w:proofErr w:type="gramEnd"/>
      <w:r w:rsidRPr="0050718F">
        <w:rPr>
          <w:rFonts w:eastAsia="Times New Roman" w:cs="Times New Roman"/>
          <w:color w:val="000000" w:themeColor="text1"/>
          <w:sz w:val="24"/>
          <w:szCs w:val="24"/>
        </w:rPr>
        <w:t xml:space="preserve"> và các thị trấn thuộc huyện.</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2. Khu vực II gồm: các xã thuộc thành phố Tân An.</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3. Khu vực III gồm: các xã thuộc thị xã Kiến Tường; các huyện Đức Hòa, Tân Trụ, Châu Thành, Cần Đước và Cần Giuộc; các xã: Tân Bửu, Nhựt Chánh, Thành Phú, An Thạnh, Long Hiệp, Mỹ Yên, Phước Lợi và Thạnh Đức thuộc huyện Bến Lức; các xã: Bình Thạnh, Nhị Thành, Mỹ Phú, ấp Vàm Kinh của xã Bình An thuộc huyện Thủ Thừa.</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4. Khu vực IV gồm: các xã thuộc các huyện Đức Huệ, Thạnh Hóa, Tân Thạnh, Mộc Hóa, Vĩnh Hưng, Tân Hưng; các xã: Bình Đức, Thạnh Lợi, Thạnh Hòa, Lương Hòa, Lương Bình và Tân Hòa thuộc huyện Bến Lức; các xã: Mỹ Thạnh, Mỹ Lạc, Long Thạnh, Long Thành, Long Thuận, Tân Thành, Tân Lập, Mỹ An, các ấp Long Thạnh, ấp An Hòa 1, ấp An Hòa 2 </w:t>
      </w:r>
      <w:r w:rsidRPr="0050718F">
        <w:rPr>
          <w:rFonts w:eastAsia="Times New Roman" w:cs="Times New Roman"/>
          <w:color w:val="000000" w:themeColor="text1"/>
          <w:sz w:val="24"/>
          <w:szCs w:val="24"/>
          <w:shd w:val="clear" w:color="auto" w:fill="FFFFFF"/>
        </w:rPr>
        <w:t>của</w:t>
      </w:r>
      <w:r w:rsidRPr="0050718F">
        <w:rPr>
          <w:rFonts w:eastAsia="Times New Roman" w:cs="Times New Roman"/>
          <w:color w:val="000000" w:themeColor="text1"/>
          <w:sz w:val="24"/>
          <w:szCs w:val="24"/>
        </w:rPr>
        <w:t> xã Bình An thuộc huyện Thủ Thừa.</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b/>
          <w:bCs/>
          <w:color w:val="000000" w:themeColor="text1"/>
          <w:sz w:val="24"/>
          <w:szCs w:val="24"/>
        </w:rPr>
        <w:t>Điều 4.</w:t>
      </w:r>
      <w:proofErr w:type="gramEnd"/>
      <w:r w:rsidRPr="0050718F">
        <w:rPr>
          <w:rFonts w:eastAsia="Times New Roman" w:cs="Times New Roman"/>
          <w:b/>
          <w:bCs/>
          <w:color w:val="000000" w:themeColor="text1"/>
          <w:sz w:val="24"/>
          <w:szCs w:val="24"/>
        </w:rPr>
        <w:t xml:space="preserve"> Hạn mức giao đất ở</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xml:space="preserve">1. Hạn mức giao đất ở mới cho mỗi hộ gia đình, cá nhân để xây dựng nhà ở được phân </w:t>
      </w:r>
      <w:proofErr w:type="gramStart"/>
      <w:r w:rsidRPr="0050718F">
        <w:rPr>
          <w:rFonts w:eastAsia="Times New Roman" w:cs="Times New Roman"/>
          <w:color w:val="000000" w:themeColor="text1"/>
          <w:sz w:val="24"/>
          <w:szCs w:val="24"/>
        </w:rPr>
        <w:t>theo</w:t>
      </w:r>
      <w:proofErr w:type="gramEnd"/>
      <w:r w:rsidRPr="0050718F">
        <w:rPr>
          <w:rFonts w:eastAsia="Times New Roman" w:cs="Times New Roman"/>
          <w:color w:val="000000" w:themeColor="text1"/>
          <w:sz w:val="24"/>
          <w:szCs w:val="24"/>
        </w:rPr>
        <w:t xml:space="preserve"> khu vực như sau:</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a) Khu vực I: không quá 200 m</w:t>
      </w:r>
      <w:r w:rsidRPr="0050718F">
        <w:rPr>
          <w:rFonts w:eastAsia="Times New Roman" w:cs="Times New Roman"/>
          <w:color w:val="000000" w:themeColor="text1"/>
          <w:sz w:val="24"/>
          <w:szCs w:val="24"/>
          <w:vertAlign w:val="superscript"/>
        </w:rPr>
        <w:t>2</w:t>
      </w:r>
      <w:r w:rsidRPr="0050718F">
        <w:rPr>
          <w:rFonts w:eastAsia="Times New Roman" w:cs="Times New Roman"/>
          <w:color w:val="000000" w:themeColor="text1"/>
          <w:sz w:val="24"/>
          <w:szCs w:val="24"/>
        </w:rPr>
        <w: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b) Khu vực II: không quá 250 m</w:t>
      </w:r>
      <w:r w:rsidRPr="0050718F">
        <w:rPr>
          <w:rFonts w:eastAsia="Times New Roman" w:cs="Times New Roman"/>
          <w:color w:val="000000" w:themeColor="text1"/>
          <w:sz w:val="24"/>
          <w:szCs w:val="24"/>
          <w:vertAlign w:val="superscript"/>
        </w:rPr>
        <w:t>2</w:t>
      </w:r>
      <w:r w:rsidRPr="0050718F">
        <w:rPr>
          <w:rFonts w:eastAsia="Times New Roman" w:cs="Times New Roman"/>
          <w:color w:val="000000" w:themeColor="text1"/>
          <w:sz w:val="24"/>
          <w:szCs w:val="24"/>
        </w:rPr>
        <w: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c) Khu vực III: không quá 300 m</w:t>
      </w:r>
      <w:r w:rsidRPr="0050718F">
        <w:rPr>
          <w:rFonts w:eastAsia="Times New Roman" w:cs="Times New Roman"/>
          <w:color w:val="000000" w:themeColor="text1"/>
          <w:sz w:val="24"/>
          <w:szCs w:val="24"/>
          <w:vertAlign w:val="superscript"/>
        </w:rPr>
        <w:t>2</w:t>
      </w:r>
      <w:r w:rsidRPr="0050718F">
        <w:rPr>
          <w:rFonts w:eastAsia="Times New Roman" w:cs="Times New Roman"/>
          <w:color w:val="000000" w:themeColor="text1"/>
          <w:sz w:val="24"/>
          <w:szCs w:val="24"/>
        </w:rPr>
        <w: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d) Khu vực IV: không quá 400 m</w:t>
      </w:r>
      <w:r w:rsidRPr="0050718F">
        <w:rPr>
          <w:rFonts w:eastAsia="Times New Roman" w:cs="Times New Roman"/>
          <w:color w:val="000000" w:themeColor="text1"/>
          <w:sz w:val="24"/>
          <w:szCs w:val="24"/>
          <w:vertAlign w:val="superscript"/>
        </w:rPr>
        <w:t>2</w:t>
      </w:r>
      <w:r w:rsidRPr="0050718F">
        <w:rPr>
          <w:rFonts w:eastAsia="Times New Roman" w:cs="Times New Roman"/>
          <w:color w:val="000000" w:themeColor="text1"/>
          <w:sz w:val="24"/>
          <w:szCs w:val="24"/>
        </w:rPr>
        <w: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color w:val="000000" w:themeColor="text1"/>
          <w:sz w:val="24"/>
          <w:szCs w:val="24"/>
        </w:rPr>
        <w:t>2. Đối với những hộ gia đình có từ ba (03) thế hệ trở lên sử dụng đất thì diện tích đất ở cao hơn nhưng tối đa không quá hai (02) lần hạn mức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giao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ở quy định tại khoản a, b, c và d Khoản 1 Điều này.</w:t>
      </w:r>
      <w:proofErr w:type="gramEnd"/>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b/>
          <w:bCs/>
          <w:color w:val="000000" w:themeColor="text1"/>
          <w:sz w:val="24"/>
          <w:szCs w:val="24"/>
        </w:rPr>
        <w:lastRenderedPageBreak/>
        <w:t>Điều 5.</w:t>
      </w:r>
      <w:proofErr w:type="gramEnd"/>
      <w:r w:rsidRPr="0050718F">
        <w:rPr>
          <w:rFonts w:eastAsia="Times New Roman" w:cs="Times New Roman"/>
          <w:b/>
          <w:bCs/>
          <w:color w:val="000000" w:themeColor="text1"/>
          <w:sz w:val="24"/>
          <w:szCs w:val="24"/>
        </w:rPr>
        <w:t xml:space="preserve"> Hạn mức công nhận đất ở đối </w:t>
      </w:r>
      <w:r w:rsidRPr="0050718F">
        <w:rPr>
          <w:rFonts w:eastAsia="Times New Roman" w:cs="Times New Roman"/>
          <w:b/>
          <w:bCs/>
          <w:color w:val="000000" w:themeColor="text1"/>
          <w:sz w:val="24"/>
          <w:szCs w:val="24"/>
          <w:shd w:val="clear" w:color="auto" w:fill="FFFFFF"/>
        </w:rPr>
        <w:t>với</w:t>
      </w:r>
      <w:r w:rsidRPr="0050718F">
        <w:rPr>
          <w:rFonts w:eastAsia="Times New Roman" w:cs="Times New Roman"/>
          <w:b/>
          <w:bCs/>
          <w:color w:val="000000" w:themeColor="text1"/>
          <w:sz w:val="24"/>
          <w:szCs w:val="24"/>
        </w:rPr>
        <w:t> trường hợp có vườn, ao gắn liền với nhà ở (hoặc thổ cư) trong cùng một thửa đất, kể cả thửa </w:t>
      </w:r>
      <w:r w:rsidRPr="0050718F">
        <w:rPr>
          <w:rFonts w:eastAsia="Times New Roman" w:cs="Times New Roman"/>
          <w:b/>
          <w:bCs/>
          <w:color w:val="000000" w:themeColor="text1"/>
          <w:sz w:val="24"/>
          <w:szCs w:val="24"/>
          <w:shd w:val="clear" w:color="auto" w:fill="FFFFFF"/>
        </w:rPr>
        <w:t>đất</w:t>
      </w:r>
      <w:r w:rsidRPr="0050718F">
        <w:rPr>
          <w:rFonts w:eastAsia="Times New Roman" w:cs="Times New Roman"/>
          <w:b/>
          <w:bCs/>
          <w:color w:val="000000" w:themeColor="text1"/>
          <w:sz w:val="24"/>
          <w:szCs w:val="24"/>
        </w:rPr>
        <w:t> trong và ngoài khu dân cư</w:t>
      </w:r>
    </w:p>
    <w:p w:rsidR="0050718F" w:rsidRPr="0050718F" w:rsidRDefault="0050718F" w:rsidP="0050718F">
      <w:pPr>
        <w:shd w:val="clear" w:color="auto" w:fill="FFFFFF"/>
        <w:spacing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1. Trường hợp thửa đất có vườn, ao gắn liền với nhà ở được hình thành trước ngày 18/12/1980, người đang sử dụng có một trong các loại giấy tờ về quyền sử dụng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w:t>
      </w:r>
      <w:r w:rsidRPr="0050718F">
        <w:rPr>
          <w:rFonts w:eastAsia="Times New Roman" w:cs="Times New Roman"/>
          <w:color w:val="000000" w:themeColor="text1"/>
          <w:sz w:val="24"/>
          <w:szCs w:val="24"/>
          <w:shd w:val="clear" w:color="auto" w:fill="FFFFFF"/>
        </w:rPr>
        <w:t>quy định</w:t>
      </w:r>
      <w:r w:rsidRPr="0050718F">
        <w:rPr>
          <w:rFonts w:eastAsia="Times New Roman" w:cs="Times New Roman"/>
          <w:color w:val="000000" w:themeColor="text1"/>
          <w:sz w:val="24"/>
          <w:szCs w:val="24"/>
        </w:rPr>
        <w:t> tại các Khoản 1, 2 và 3 Điều 100 của Luật Đất đai năm 2013 và Điều 18 Nghị định số 43/2014/NĐ-CP ngày 15/5/2014 của Chính phủ </w:t>
      </w:r>
      <w:r w:rsidRPr="0050718F">
        <w:rPr>
          <w:rFonts w:eastAsia="Times New Roman" w:cs="Times New Roman"/>
          <w:color w:val="000000" w:themeColor="text1"/>
          <w:sz w:val="24"/>
          <w:szCs w:val="24"/>
          <w:shd w:val="clear" w:color="auto" w:fill="FFFFFF"/>
        </w:rPr>
        <w:t>quy định</w:t>
      </w:r>
      <w:r w:rsidRPr="0050718F">
        <w:rPr>
          <w:rFonts w:eastAsia="Times New Roman" w:cs="Times New Roman"/>
          <w:color w:val="000000" w:themeColor="text1"/>
          <w:sz w:val="24"/>
          <w:szCs w:val="24"/>
        </w:rPr>
        <w:t> chi tiết thi hành một số điều của Luật Đất đai năm 2013 mà trong giấy tờ đó chưa xác định rõ diện tích đất ở thì diện tích đất ở được công nhận không phải nộp tiền sử dụng đất bằng diện tích thực tế của thửa đất đối với trường hợp diện tích thửa đất nhỏ hơn năm (05) lần hạn mức giao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ở theo quy định tại Điều 4 của Quy định này, bằng năm (05) lần hạn mức giao đất ở đối với trường hợp diện tích thửa đất lớn hơn năm (05) lần hạn mức giao đất ở theo quy định tại Điều 4 của Quy định này.</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2.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Đất đai mà trong giấy tờ đó không ghi rõ diện tích đất ở thì diện tích đất ở được xác định như sau:</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a) Trường hợp diện tích thửa đất nhỏ hơn hạn mức giao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ở quy định tại Điều 4 của Quy định này thì diện tích công nhận đất ở được xác định là toàn bộ diện tích thửa đất.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xml:space="preserve">b) Trường hợp diện tích thửa đất lớn hơn hạn mức giao đất ở </w:t>
      </w:r>
      <w:proofErr w:type="gramStart"/>
      <w:r w:rsidRPr="0050718F">
        <w:rPr>
          <w:rFonts w:eastAsia="Times New Roman" w:cs="Times New Roman"/>
          <w:color w:val="000000" w:themeColor="text1"/>
          <w:sz w:val="24"/>
          <w:szCs w:val="24"/>
        </w:rPr>
        <w:t>theo</w:t>
      </w:r>
      <w:proofErr w:type="gramEnd"/>
      <w:r w:rsidRPr="0050718F">
        <w:rPr>
          <w:rFonts w:eastAsia="Times New Roman" w:cs="Times New Roman"/>
          <w:color w:val="000000" w:themeColor="text1"/>
          <w:sz w:val="24"/>
          <w:szCs w:val="24"/>
        </w:rPr>
        <w:t xml:space="preserve"> quy định tại Điều 4 của Quy định này thì diện tích công nhận đất ở được xác định bằng hạn mức giao đất ở theo quy định tại Điều 4 Quy định này. Phần diện tích đất còn lại được xác định </w:t>
      </w:r>
      <w:proofErr w:type="gramStart"/>
      <w:r w:rsidRPr="0050718F">
        <w:rPr>
          <w:rFonts w:eastAsia="Times New Roman" w:cs="Times New Roman"/>
          <w:color w:val="000000" w:themeColor="text1"/>
          <w:sz w:val="24"/>
          <w:szCs w:val="24"/>
        </w:rPr>
        <w:t>theo</w:t>
      </w:r>
      <w:proofErr w:type="gramEnd"/>
      <w:r w:rsidRPr="0050718F">
        <w:rPr>
          <w:rFonts w:eastAsia="Times New Roman" w:cs="Times New Roman"/>
          <w:color w:val="000000" w:themeColor="text1"/>
          <w:sz w:val="24"/>
          <w:szCs w:val="24"/>
        </w:rPr>
        <w:t xml:space="preserve"> hiện trạng sử dụng.</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xml:space="preserve">c) Việc xác định hạn mức công nhận đất ở </w:t>
      </w:r>
      <w:proofErr w:type="gramStart"/>
      <w:r w:rsidRPr="0050718F">
        <w:rPr>
          <w:rFonts w:eastAsia="Times New Roman" w:cs="Times New Roman"/>
          <w:color w:val="000000" w:themeColor="text1"/>
          <w:sz w:val="24"/>
          <w:szCs w:val="24"/>
        </w:rPr>
        <w:t>theo</w:t>
      </w:r>
      <w:proofErr w:type="gramEnd"/>
      <w:r w:rsidRPr="0050718F">
        <w:rPr>
          <w:rFonts w:eastAsia="Times New Roman" w:cs="Times New Roman"/>
          <w:color w:val="000000" w:themeColor="text1"/>
          <w:sz w:val="24"/>
          <w:szCs w:val="24"/>
        </w:rPr>
        <w:t xml:space="preserve"> số lượng nhân khẩu trong hộ gia đình sử dụng đất như sau:</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Trường hợp số lượng nhân khẩu trong hộ gia đình sử dụng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xml:space="preserve"> không quá bốn (04) nhân khẩu thì hạn mức công nhận đất ở bằng hạn mức giao đất ở </w:t>
      </w:r>
      <w:proofErr w:type="gramStart"/>
      <w:r w:rsidRPr="0050718F">
        <w:rPr>
          <w:rFonts w:eastAsia="Times New Roman" w:cs="Times New Roman"/>
          <w:color w:val="000000" w:themeColor="text1"/>
          <w:sz w:val="24"/>
          <w:szCs w:val="24"/>
        </w:rPr>
        <w:t>theo</w:t>
      </w:r>
      <w:proofErr w:type="gramEnd"/>
      <w:r w:rsidRPr="0050718F">
        <w:rPr>
          <w:rFonts w:eastAsia="Times New Roman" w:cs="Times New Roman"/>
          <w:color w:val="000000" w:themeColor="text1"/>
          <w:sz w:val="24"/>
          <w:szCs w:val="24"/>
        </w:rPr>
        <w:t xml:space="preserve"> quy định tại Điều 4 Quy định này.</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shd w:val="clear" w:color="auto" w:fill="FFFFFF"/>
        </w:rPr>
        <w:lastRenderedPageBreak/>
        <w:t>- Trường hợp</w:t>
      </w:r>
      <w:r w:rsidRPr="0050718F">
        <w:rPr>
          <w:rFonts w:eastAsia="Times New Roman" w:cs="Times New Roman"/>
          <w:color w:val="000000" w:themeColor="text1"/>
          <w:sz w:val="24"/>
          <w:szCs w:val="24"/>
        </w:rPr>
        <w:t> số lượng nhân khẩu trong hộ gia đình sử dụng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xml:space="preserve"> từ năm (05) nhân khẩu trở lên thì từ nhân khẩu thứ năm (05) trở lên cứ mỗi nhân khẩu được công nhận đất ở tăng thêm </w:t>
      </w:r>
      <w:proofErr w:type="gramStart"/>
      <w:r w:rsidRPr="0050718F">
        <w:rPr>
          <w:rFonts w:eastAsia="Times New Roman" w:cs="Times New Roman"/>
          <w:color w:val="000000" w:themeColor="text1"/>
          <w:sz w:val="24"/>
          <w:szCs w:val="24"/>
        </w:rPr>
        <w:t>theo</w:t>
      </w:r>
      <w:proofErr w:type="gramEnd"/>
      <w:r w:rsidRPr="0050718F">
        <w:rPr>
          <w:rFonts w:eastAsia="Times New Roman" w:cs="Times New Roman"/>
          <w:color w:val="000000" w:themeColor="text1"/>
          <w:sz w:val="24"/>
          <w:szCs w:val="24"/>
        </w:rPr>
        <w:t xml:space="preserve"> khu vực sau:</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Khu vực I: không quá 40 m</w:t>
      </w:r>
      <w:r w:rsidRPr="0050718F">
        <w:rPr>
          <w:rFonts w:eastAsia="Times New Roman" w:cs="Times New Roman"/>
          <w:color w:val="000000" w:themeColor="text1"/>
          <w:sz w:val="24"/>
          <w:szCs w:val="24"/>
          <w:vertAlign w:val="superscript"/>
        </w:rPr>
        <w:t>2</w:t>
      </w:r>
      <w:r w:rsidRPr="0050718F">
        <w:rPr>
          <w:rFonts w:eastAsia="Times New Roman" w:cs="Times New Roman"/>
          <w:color w:val="000000" w:themeColor="text1"/>
          <w:sz w:val="24"/>
          <w:szCs w:val="24"/>
        </w:rPr>
        <w: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Khu vực II: không quá 50 m</w:t>
      </w:r>
      <w:r w:rsidRPr="0050718F">
        <w:rPr>
          <w:rFonts w:eastAsia="Times New Roman" w:cs="Times New Roman"/>
          <w:color w:val="000000" w:themeColor="text1"/>
          <w:sz w:val="24"/>
          <w:szCs w:val="24"/>
          <w:vertAlign w:val="superscript"/>
        </w:rPr>
        <w:t>2</w:t>
      </w:r>
      <w:r w:rsidRPr="0050718F">
        <w:rPr>
          <w:rFonts w:eastAsia="Times New Roman" w:cs="Times New Roman"/>
          <w:color w:val="000000" w:themeColor="text1"/>
          <w:sz w:val="24"/>
          <w:szCs w:val="24"/>
        </w:rPr>
        <w: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Khu vực III: không quá 75 m</w:t>
      </w:r>
      <w:r w:rsidRPr="0050718F">
        <w:rPr>
          <w:rFonts w:eastAsia="Times New Roman" w:cs="Times New Roman"/>
          <w:color w:val="000000" w:themeColor="text1"/>
          <w:sz w:val="24"/>
          <w:szCs w:val="24"/>
          <w:vertAlign w:val="superscript"/>
        </w:rPr>
        <w:t>2</w:t>
      </w:r>
      <w:r w:rsidRPr="0050718F">
        <w:rPr>
          <w:rFonts w:eastAsia="Times New Roman" w:cs="Times New Roman"/>
          <w:color w:val="000000" w:themeColor="text1"/>
          <w:sz w:val="24"/>
          <w:szCs w:val="24"/>
        </w:rPr>
        <w: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Khu vực IV: không quá 100 m².</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 xml:space="preserve">Nhưng tổng diện tích được công nhận đất ở không vượt quá diện tích thửa đất đang sử dụng; phần diện tích đất còn lại được xác định </w:t>
      </w:r>
      <w:proofErr w:type="gramStart"/>
      <w:r w:rsidRPr="0050718F">
        <w:rPr>
          <w:rFonts w:eastAsia="Times New Roman" w:cs="Times New Roman"/>
          <w:color w:val="000000" w:themeColor="text1"/>
          <w:sz w:val="24"/>
          <w:szCs w:val="24"/>
        </w:rPr>
        <w:t>theo</w:t>
      </w:r>
      <w:proofErr w:type="gramEnd"/>
      <w:r w:rsidRPr="0050718F">
        <w:rPr>
          <w:rFonts w:eastAsia="Times New Roman" w:cs="Times New Roman"/>
          <w:color w:val="000000" w:themeColor="text1"/>
          <w:sz w:val="24"/>
          <w:szCs w:val="24"/>
        </w:rPr>
        <w:t xml:space="preserve"> hiện trạng sử dụng.</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b/>
          <w:bCs/>
          <w:color w:val="000000" w:themeColor="text1"/>
          <w:sz w:val="24"/>
          <w:szCs w:val="24"/>
        </w:rPr>
        <w:t>Điều 6.</w:t>
      </w:r>
      <w:proofErr w:type="gramEnd"/>
      <w:r w:rsidRPr="0050718F">
        <w:rPr>
          <w:rFonts w:eastAsia="Times New Roman" w:cs="Times New Roman"/>
          <w:b/>
          <w:bCs/>
          <w:color w:val="000000" w:themeColor="text1"/>
          <w:sz w:val="24"/>
          <w:szCs w:val="24"/>
        </w:rPr>
        <w:t xml:space="preserve"> Hạn mức giao đất trống, đất có mặt nước thuộc nhóm đất chưa sử dụng đưa vào sử dụng</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Hạn mức giao đất trống, đất có mặt nước thuộc nhóm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xml:space="preserve"> chưa sử dụng đưa vào sử dụng sản xuất nông nghiệp, lâm nghiệp, nuôi trồng thủy sản </w:t>
      </w:r>
      <w:proofErr w:type="gramStart"/>
      <w:r w:rsidRPr="0050718F">
        <w:rPr>
          <w:rFonts w:eastAsia="Times New Roman" w:cs="Times New Roman"/>
          <w:color w:val="000000" w:themeColor="text1"/>
          <w:sz w:val="24"/>
          <w:szCs w:val="24"/>
        </w:rPr>
        <w:t>theo</w:t>
      </w:r>
      <w:proofErr w:type="gramEnd"/>
      <w:r w:rsidRPr="0050718F">
        <w:rPr>
          <w:rFonts w:eastAsia="Times New Roman" w:cs="Times New Roman"/>
          <w:color w:val="000000" w:themeColor="text1"/>
          <w:sz w:val="24"/>
          <w:szCs w:val="24"/>
        </w:rPr>
        <w:t xml:space="preserve"> quy hoạch, kế hoạch sử dụng đất hàng năm đã được cơ quan nhà nước có </w:t>
      </w:r>
      <w:r w:rsidRPr="0050718F">
        <w:rPr>
          <w:rFonts w:eastAsia="Times New Roman" w:cs="Times New Roman"/>
          <w:color w:val="000000" w:themeColor="text1"/>
          <w:sz w:val="24"/>
          <w:szCs w:val="24"/>
          <w:shd w:val="clear" w:color="auto" w:fill="FFFFFF"/>
        </w:rPr>
        <w:t>thẩm quyền</w:t>
      </w:r>
      <w:r w:rsidRPr="0050718F">
        <w:rPr>
          <w:rFonts w:eastAsia="Times New Roman" w:cs="Times New Roman"/>
          <w:color w:val="000000" w:themeColor="text1"/>
          <w:sz w:val="24"/>
          <w:szCs w:val="24"/>
        </w:rPr>
        <w:t> phê duyệt được quy định như sau:</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1. Sử dụng vào mục đích đất trồng cây hàng năm,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 nuôi trồng thủy sản cho mỗi hộ gia đình, cá nhân trực tiếp sản xuất nông nghiệp không quá ba (03) héc ta cho mỗi loại đất.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2. Sử dụng vào mục đích đất trồng cây lâu năm cho mỗi hộ gia đình, cá nhân không quá mười (10) héc ta.</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3. Sử dụng vào mục đích đất trồng rừng phòng hộ, đất rừng sản </w:t>
      </w:r>
      <w:r w:rsidRPr="0050718F">
        <w:rPr>
          <w:rFonts w:eastAsia="Times New Roman" w:cs="Times New Roman"/>
          <w:color w:val="000000" w:themeColor="text1"/>
          <w:sz w:val="24"/>
          <w:szCs w:val="24"/>
          <w:shd w:val="clear" w:color="auto" w:fill="FFFFFF"/>
        </w:rPr>
        <w:t>xuất</w:t>
      </w:r>
      <w:r w:rsidRPr="0050718F">
        <w:rPr>
          <w:rFonts w:eastAsia="Times New Roman" w:cs="Times New Roman"/>
          <w:color w:val="000000" w:themeColor="text1"/>
          <w:sz w:val="24"/>
          <w:szCs w:val="24"/>
        </w:rPr>
        <w:t> cho mỗi hộ gia đình, cá nhân không quá ba mươi (30) héc ta đối với mỗi loại </w:t>
      </w:r>
      <w:r w:rsidRPr="0050718F">
        <w:rPr>
          <w:rFonts w:eastAsia="Times New Roman" w:cs="Times New Roman"/>
          <w:color w:val="000000" w:themeColor="text1"/>
          <w:sz w:val="24"/>
          <w:szCs w:val="24"/>
          <w:shd w:val="clear" w:color="auto" w:fill="FFFFFF"/>
        </w:rPr>
        <w:t>đất</w:t>
      </w:r>
      <w:r w:rsidRPr="0050718F">
        <w:rPr>
          <w:rFonts w:eastAsia="Times New Roman" w:cs="Times New Roman"/>
          <w:color w:val="000000" w:themeColor="text1"/>
          <w:sz w:val="24"/>
          <w:szCs w:val="24"/>
        </w:rPr>
        <w: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4. Hạn mức giao đất quy định tại các khoản 1, 2 và 3 Điều này không tính vào hạn mức giao đất nông nghiệp cho hộ gia đình, cá nhân.</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b/>
          <w:bCs/>
          <w:color w:val="000000" w:themeColor="text1"/>
          <w:sz w:val="24"/>
          <w:szCs w:val="24"/>
        </w:rPr>
        <w:t>Điều 7.</w:t>
      </w:r>
      <w:proofErr w:type="gramEnd"/>
      <w:r w:rsidRPr="0050718F">
        <w:rPr>
          <w:rFonts w:eastAsia="Times New Roman" w:cs="Times New Roman"/>
          <w:b/>
          <w:bCs/>
          <w:color w:val="000000" w:themeColor="text1"/>
          <w:sz w:val="24"/>
          <w:szCs w:val="24"/>
        </w:rPr>
        <w:t xml:space="preserve"> Hạn mức đất làm nghĩa trang, nghĩa địa</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lastRenderedPageBreak/>
        <w:t>1. Diện tích sử dụng đất cho mỗi phần mộ mai táng dưới hình thức hung táng và chôn cất một lần tối đa không quá năm (05) m</w:t>
      </w:r>
      <w:r w:rsidRPr="0050718F">
        <w:rPr>
          <w:rFonts w:eastAsia="Times New Roman" w:cs="Times New Roman"/>
          <w:color w:val="000000" w:themeColor="text1"/>
          <w:sz w:val="24"/>
          <w:szCs w:val="24"/>
          <w:vertAlign w:val="superscript"/>
        </w:rPr>
        <w:t>2</w:t>
      </w:r>
      <w:r w:rsidRPr="0050718F">
        <w:rPr>
          <w:rFonts w:eastAsia="Times New Roman" w:cs="Times New Roman"/>
          <w:color w:val="000000" w:themeColor="text1"/>
          <w:sz w:val="24"/>
          <w:szCs w:val="24"/>
        </w:rPr>
        <w: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2. Diện tích sử dụng đất cho mỗi phần mộ mai táng dưới hình thức cải táng và cát táng tối đa không quá ba (03) m</w:t>
      </w:r>
      <w:r w:rsidRPr="0050718F">
        <w:rPr>
          <w:rFonts w:eastAsia="Times New Roman" w:cs="Times New Roman"/>
          <w:color w:val="000000" w:themeColor="text1"/>
          <w:sz w:val="24"/>
          <w:szCs w:val="24"/>
          <w:vertAlign w:val="superscript"/>
        </w:rPr>
        <w:t>2</w:t>
      </w:r>
      <w:r w:rsidRPr="0050718F">
        <w:rPr>
          <w:rFonts w:eastAsia="Times New Roman" w:cs="Times New Roman"/>
          <w:color w:val="000000" w:themeColor="text1"/>
          <w:sz w:val="24"/>
          <w:szCs w:val="24"/>
        </w:rPr>
        <w:t>.</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b/>
          <w:bCs/>
          <w:color w:val="000000" w:themeColor="text1"/>
          <w:sz w:val="24"/>
          <w:szCs w:val="24"/>
        </w:rPr>
        <w:t>Chương III</w:t>
      </w:r>
    </w:p>
    <w:p w:rsidR="0050718F" w:rsidRPr="0050718F" w:rsidRDefault="0050718F" w:rsidP="0050718F">
      <w:pPr>
        <w:shd w:val="clear" w:color="auto" w:fill="FFFFFF"/>
        <w:spacing w:before="120" w:after="0" w:line="360" w:lineRule="auto"/>
        <w:jc w:val="center"/>
        <w:rPr>
          <w:rFonts w:eastAsia="Times New Roman" w:cs="Times New Roman"/>
          <w:color w:val="000000" w:themeColor="text1"/>
          <w:sz w:val="24"/>
          <w:szCs w:val="24"/>
        </w:rPr>
      </w:pPr>
      <w:r w:rsidRPr="0050718F">
        <w:rPr>
          <w:rFonts w:eastAsia="Times New Roman" w:cs="Times New Roman"/>
          <w:b/>
          <w:bCs/>
          <w:color w:val="000000" w:themeColor="text1"/>
          <w:sz w:val="24"/>
          <w:szCs w:val="24"/>
        </w:rPr>
        <w:t>TỔ CHỨC THỰC HIỆN</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proofErr w:type="gramStart"/>
      <w:r w:rsidRPr="0050718F">
        <w:rPr>
          <w:rFonts w:eastAsia="Times New Roman" w:cs="Times New Roman"/>
          <w:b/>
          <w:bCs/>
          <w:color w:val="000000" w:themeColor="text1"/>
          <w:sz w:val="24"/>
          <w:szCs w:val="24"/>
        </w:rPr>
        <w:t>Điều 8.</w:t>
      </w:r>
      <w:proofErr w:type="gramEnd"/>
      <w:r w:rsidRPr="0050718F">
        <w:rPr>
          <w:rFonts w:eastAsia="Times New Roman" w:cs="Times New Roman"/>
          <w:b/>
          <w:bCs/>
          <w:color w:val="000000" w:themeColor="text1"/>
          <w:sz w:val="24"/>
          <w:szCs w:val="24"/>
        </w:rPr>
        <w:t xml:space="preserve"> Điều khoản thi hành</w:t>
      </w:r>
    </w:p>
    <w:p w:rsidR="0050718F" w:rsidRPr="0050718F" w:rsidRDefault="0050718F" w:rsidP="0050718F">
      <w:pPr>
        <w:shd w:val="clear" w:color="auto" w:fill="FFFFFF"/>
        <w:spacing w:before="120" w:after="0" w:line="360" w:lineRule="auto"/>
        <w:rPr>
          <w:rFonts w:eastAsia="Times New Roman" w:cs="Times New Roman"/>
          <w:color w:val="000000" w:themeColor="text1"/>
          <w:sz w:val="24"/>
          <w:szCs w:val="24"/>
        </w:rPr>
      </w:pPr>
      <w:r w:rsidRPr="0050718F">
        <w:rPr>
          <w:rFonts w:eastAsia="Times New Roman" w:cs="Times New Roman"/>
          <w:color w:val="000000" w:themeColor="text1"/>
          <w:sz w:val="24"/>
          <w:szCs w:val="24"/>
        </w:rPr>
        <w:t>Trong quá </w:t>
      </w:r>
      <w:r w:rsidRPr="0050718F">
        <w:rPr>
          <w:rFonts w:eastAsia="Times New Roman" w:cs="Times New Roman"/>
          <w:color w:val="000000" w:themeColor="text1"/>
          <w:sz w:val="24"/>
          <w:szCs w:val="24"/>
          <w:shd w:val="clear" w:color="auto" w:fill="FFFFFF"/>
        </w:rPr>
        <w:t>trình</w:t>
      </w:r>
      <w:r w:rsidRPr="0050718F">
        <w:rPr>
          <w:rFonts w:eastAsia="Times New Roman" w:cs="Times New Roman"/>
          <w:color w:val="000000" w:themeColor="text1"/>
          <w:sz w:val="24"/>
          <w:szCs w:val="24"/>
        </w:rPr>
        <w:t> thực hiện, nếu có phát sinh vướng mắc các </w:t>
      </w:r>
      <w:r w:rsidRPr="0050718F">
        <w:rPr>
          <w:rFonts w:eastAsia="Times New Roman" w:cs="Times New Roman"/>
          <w:color w:val="000000" w:themeColor="text1"/>
          <w:sz w:val="24"/>
          <w:szCs w:val="24"/>
          <w:shd w:val="clear" w:color="auto" w:fill="FFFFFF"/>
        </w:rPr>
        <w:t>tổ chức</w:t>
      </w:r>
      <w:r w:rsidRPr="0050718F">
        <w:rPr>
          <w:rFonts w:eastAsia="Times New Roman" w:cs="Times New Roman"/>
          <w:color w:val="000000" w:themeColor="text1"/>
          <w:sz w:val="24"/>
          <w:szCs w:val="24"/>
        </w:rPr>
        <w:t>, cá nhân có liên quan phản ánh kịp thời về Sở Tài nguyên và Môi trường để h</w:t>
      </w:r>
      <w:r w:rsidRPr="0050718F">
        <w:rPr>
          <w:rFonts w:eastAsia="Times New Roman" w:cs="Times New Roman"/>
          <w:color w:val="000000" w:themeColor="text1"/>
          <w:sz w:val="24"/>
          <w:szCs w:val="24"/>
          <w:shd w:val="clear" w:color="auto" w:fill="FFFFFF"/>
        </w:rPr>
        <w:t>ướ</w:t>
      </w:r>
      <w:r w:rsidRPr="0050718F">
        <w:rPr>
          <w:rFonts w:eastAsia="Times New Roman" w:cs="Times New Roman"/>
          <w:color w:val="000000" w:themeColor="text1"/>
          <w:sz w:val="24"/>
          <w:szCs w:val="24"/>
        </w:rPr>
        <w:t>ng dẫn giải </w:t>
      </w:r>
      <w:r w:rsidRPr="0050718F">
        <w:rPr>
          <w:rFonts w:eastAsia="Times New Roman" w:cs="Times New Roman"/>
          <w:color w:val="000000" w:themeColor="text1"/>
          <w:sz w:val="24"/>
          <w:szCs w:val="24"/>
          <w:shd w:val="clear" w:color="auto" w:fill="FFFFFF"/>
        </w:rPr>
        <w:t>quyết</w:t>
      </w:r>
      <w:r w:rsidRPr="0050718F">
        <w:rPr>
          <w:rFonts w:eastAsia="Times New Roman" w:cs="Times New Roman"/>
          <w:color w:val="000000" w:themeColor="text1"/>
          <w:sz w:val="24"/>
          <w:szCs w:val="24"/>
        </w:rPr>
        <w:t> hoặc tổng hợp, báo cáo </w:t>
      </w:r>
      <w:r w:rsidRPr="0050718F">
        <w:rPr>
          <w:rFonts w:eastAsia="Times New Roman" w:cs="Times New Roman"/>
          <w:color w:val="000000" w:themeColor="text1"/>
          <w:sz w:val="24"/>
          <w:szCs w:val="24"/>
          <w:shd w:val="clear" w:color="auto" w:fill="FFFFFF"/>
        </w:rPr>
        <w:t>Ủy ban</w:t>
      </w:r>
      <w:r w:rsidRPr="0050718F">
        <w:rPr>
          <w:rFonts w:eastAsia="Times New Roman" w:cs="Times New Roman"/>
          <w:color w:val="000000" w:themeColor="text1"/>
          <w:sz w:val="24"/>
          <w:szCs w:val="24"/>
        </w:rPr>
        <w:t> nhân dân tỉnh xem xét sửa đổi, </w:t>
      </w:r>
      <w:r w:rsidRPr="0050718F">
        <w:rPr>
          <w:rFonts w:eastAsia="Times New Roman" w:cs="Times New Roman"/>
          <w:color w:val="000000" w:themeColor="text1"/>
          <w:sz w:val="24"/>
          <w:szCs w:val="24"/>
          <w:shd w:val="clear" w:color="auto" w:fill="FFFFFF"/>
        </w:rPr>
        <w:t>bổ sung</w:t>
      </w:r>
      <w:r w:rsidRPr="0050718F">
        <w:rPr>
          <w:rFonts w:eastAsia="Times New Roman" w:cs="Times New Roman"/>
          <w:color w:val="000000" w:themeColor="text1"/>
          <w:sz w:val="24"/>
          <w:szCs w:val="24"/>
        </w:rPr>
        <w:t> cho phù hợp./.</w:t>
      </w:r>
    </w:p>
    <w:p w:rsidR="0050718F" w:rsidRPr="0050718F" w:rsidRDefault="0050718F" w:rsidP="0050718F">
      <w:pPr>
        <w:shd w:val="clear" w:color="auto" w:fill="FFFFFF"/>
        <w:spacing w:after="0" w:line="360" w:lineRule="auto"/>
        <w:jc w:val="center"/>
        <w:rPr>
          <w:rFonts w:eastAsia="Times New Roman" w:cs="Times New Roman"/>
          <w:b/>
          <w:bCs/>
          <w:color w:val="000000" w:themeColor="text1"/>
          <w:sz w:val="24"/>
          <w:szCs w:val="24"/>
        </w:rPr>
      </w:pPr>
      <w:r w:rsidRPr="0050718F">
        <w:rPr>
          <w:rFonts w:eastAsia="Times New Roman" w:cs="Times New Roman"/>
          <w:b/>
          <w:bCs/>
          <w:color w:val="000000" w:themeColor="text1"/>
          <w:sz w:val="24"/>
          <w:szCs w:val="24"/>
        </w:rPr>
        <w:br/>
      </w:r>
    </w:p>
    <w:p w:rsidR="00450888" w:rsidRPr="0050718F" w:rsidRDefault="00450888" w:rsidP="0050718F">
      <w:pPr>
        <w:spacing w:line="360" w:lineRule="auto"/>
        <w:rPr>
          <w:rFonts w:cs="Times New Roman"/>
          <w:color w:val="000000" w:themeColor="text1"/>
          <w:sz w:val="24"/>
          <w:szCs w:val="24"/>
        </w:rPr>
      </w:pPr>
    </w:p>
    <w:sectPr w:rsidR="00450888" w:rsidRPr="005071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32" w:rsidRDefault="001E4432" w:rsidP="0050718F">
      <w:pPr>
        <w:spacing w:after="0" w:line="240" w:lineRule="auto"/>
      </w:pPr>
      <w:r>
        <w:separator/>
      </w:r>
    </w:p>
  </w:endnote>
  <w:endnote w:type="continuationSeparator" w:id="0">
    <w:p w:rsidR="001E4432" w:rsidRDefault="001E4432" w:rsidP="0050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8F" w:rsidRPr="00A67571" w:rsidRDefault="0050718F" w:rsidP="0050718F">
    <w:pPr>
      <w:pStyle w:val="Footer"/>
    </w:pPr>
    <w:r w:rsidRPr="00A67571">
      <w:rPr>
        <w:b/>
        <w:color w:val="FF0000"/>
      </w:rPr>
      <w:t xml:space="preserve">TỔNG ĐÀI TƯ VẤN PHÁP LUẬT TRỰC TUYẾN </w:t>
    </w:r>
    <w:r>
      <w:rPr>
        <w:b/>
        <w:color w:val="FF0000"/>
      </w:rPr>
      <w:t>24/7: 1900.6568</w:t>
    </w:r>
  </w:p>
  <w:p w:rsidR="0050718F" w:rsidRDefault="00507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32" w:rsidRDefault="001E4432" w:rsidP="0050718F">
      <w:pPr>
        <w:spacing w:after="0" w:line="240" w:lineRule="auto"/>
      </w:pPr>
      <w:r>
        <w:separator/>
      </w:r>
    </w:p>
  </w:footnote>
  <w:footnote w:type="continuationSeparator" w:id="0">
    <w:p w:rsidR="001E4432" w:rsidRDefault="001E4432" w:rsidP="0050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0718F" w:rsidRPr="00A67571" w:rsidTr="00A1482B">
      <w:trPr>
        <w:trHeight w:val="1208"/>
      </w:trPr>
      <w:tc>
        <w:tcPr>
          <w:tcW w:w="2411" w:type="dxa"/>
          <w:tcBorders>
            <w:top w:val="nil"/>
            <w:left w:val="nil"/>
            <w:bottom w:val="single" w:sz="4" w:space="0" w:color="auto"/>
            <w:right w:val="nil"/>
          </w:tcBorders>
          <w:vAlign w:val="center"/>
          <w:hideMark/>
        </w:tcPr>
        <w:p w:rsidR="0050718F" w:rsidRPr="00A67571" w:rsidRDefault="0050718F" w:rsidP="00A1482B">
          <w:pPr>
            <w:rPr>
              <w:b/>
              <w:sz w:val="20"/>
            </w:rPr>
          </w:pPr>
          <w:r w:rsidRPr="00A67571">
            <w:rPr>
              <w:b/>
              <w:sz w:val="20"/>
            </w:rPr>
            <w:t xml:space="preserve">        </w:t>
          </w:r>
          <w:r>
            <w:rPr>
              <w:b/>
              <w:noProof/>
              <w:sz w:val="20"/>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50718F" w:rsidRPr="00A67571" w:rsidRDefault="0050718F" w:rsidP="00A1482B">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50718F" w:rsidRPr="00A67571" w:rsidRDefault="0050718F" w:rsidP="00A1482B">
          <w:pPr>
            <w:rPr>
              <w:sz w:val="20"/>
            </w:rPr>
          </w:pPr>
          <w:r w:rsidRPr="00A67571">
            <w:rPr>
              <w:sz w:val="20"/>
            </w:rPr>
            <w:t>No 2305, VNT Tower, 19  Nguyen Trai Street, Thanh Xuan District, Hanoi City, Viet Nam</w:t>
          </w:r>
        </w:p>
        <w:p w:rsidR="0050718F" w:rsidRPr="00A67571" w:rsidRDefault="0050718F" w:rsidP="00A1482B">
          <w:pPr>
            <w:rPr>
              <w:sz w:val="20"/>
            </w:rPr>
          </w:pPr>
          <w:r w:rsidRPr="00A67571">
            <w:rPr>
              <w:sz w:val="20"/>
            </w:rPr>
            <w:t>Tel:</w:t>
          </w:r>
          <w:r>
            <w:rPr>
              <w:sz w:val="20"/>
            </w:rPr>
            <w:t xml:space="preserve">   1900.6568      </w:t>
          </w:r>
          <w:r w:rsidRPr="00A67571">
            <w:rPr>
              <w:sz w:val="20"/>
            </w:rPr>
            <w:t xml:space="preserve">  Fax: 04.3562.7716</w:t>
          </w:r>
        </w:p>
        <w:p w:rsidR="0050718F" w:rsidRPr="00A67571" w:rsidRDefault="0050718F" w:rsidP="00A1482B">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50718F" w:rsidRDefault="00507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794"/>
    <w:multiLevelType w:val="multilevel"/>
    <w:tmpl w:val="93AA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8F"/>
    <w:rsid w:val="001E4432"/>
    <w:rsid w:val="00450888"/>
    <w:rsid w:val="0050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50718F"/>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18F"/>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0718F"/>
  </w:style>
  <w:style w:type="character" w:styleId="Hyperlink">
    <w:name w:val="Hyperlink"/>
    <w:basedOn w:val="DefaultParagraphFont"/>
    <w:uiPriority w:val="99"/>
    <w:semiHidden/>
    <w:unhideWhenUsed/>
    <w:rsid w:val="0050718F"/>
    <w:rPr>
      <w:color w:val="0000FF"/>
      <w:u w:val="single"/>
    </w:rPr>
  </w:style>
  <w:style w:type="paragraph" w:styleId="BalloonText">
    <w:name w:val="Balloon Text"/>
    <w:basedOn w:val="Normal"/>
    <w:link w:val="BalloonTextChar"/>
    <w:uiPriority w:val="99"/>
    <w:semiHidden/>
    <w:unhideWhenUsed/>
    <w:rsid w:val="0050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F"/>
    <w:rPr>
      <w:rFonts w:ascii="Tahoma" w:hAnsi="Tahoma" w:cs="Tahoma"/>
      <w:sz w:val="16"/>
      <w:szCs w:val="16"/>
    </w:rPr>
  </w:style>
  <w:style w:type="paragraph" w:styleId="Header">
    <w:name w:val="header"/>
    <w:basedOn w:val="Normal"/>
    <w:link w:val="HeaderChar"/>
    <w:uiPriority w:val="99"/>
    <w:unhideWhenUsed/>
    <w:rsid w:val="00507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8F"/>
  </w:style>
  <w:style w:type="paragraph" w:styleId="Footer">
    <w:name w:val="footer"/>
    <w:basedOn w:val="Normal"/>
    <w:link w:val="FooterChar"/>
    <w:uiPriority w:val="99"/>
    <w:unhideWhenUsed/>
    <w:rsid w:val="0050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8F"/>
  </w:style>
  <w:style w:type="character" w:customStyle="1" w:styleId="Heading6Char">
    <w:name w:val="Heading 6 Char"/>
    <w:basedOn w:val="DefaultParagraphFont"/>
    <w:link w:val="Heading6"/>
    <w:semiHidden/>
    <w:rsid w:val="0050718F"/>
    <w:rPr>
      <w:rFonts w:ascii="Calibri" w:eastAsia="Times New Roman" w:hAnsi="Calibr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50718F"/>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18F"/>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0718F"/>
  </w:style>
  <w:style w:type="character" w:styleId="Hyperlink">
    <w:name w:val="Hyperlink"/>
    <w:basedOn w:val="DefaultParagraphFont"/>
    <w:uiPriority w:val="99"/>
    <w:semiHidden/>
    <w:unhideWhenUsed/>
    <w:rsid w:val="0050718F"/>
    <w:rPr>
      <w:color w:val="0000FF"/>
      <w:u w:val="single"/>
    </w:rPr>
  </w:style>
  <w:style w:type="paragraph" w:styleId="BalloonText">
    <w:name w:val="Balloon Text"/>
    <w:basedOn w:val="Normal"/>
    <w:link w:val="BalloonTextChar"/>
    <w:uiPriority w:val="99"/>
    <w:semiHidden/>
    <w:unhideWhenUsed/>
    <w:rsid w:val="0050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F"/>
    <w:rPr>
      <w:rFonts w:ascii="Tahoma" w:hAnsi="Tahoma" w:cs="Tahoma"/>
      <w:sz w:val="16"/>
      <w:szCs w:val="16"/>
    </w:rPr>
  </w:style>
  <w:style w:type="paragraph" w:styleId="Header">
    <w:name w:val="header"/>
    <w:basedOn w:val="Normal"/>
    <w:link w:val="HeaderChar"/>
    <w:uiPriority w:val="99"/>
    <w:unhideWhenUsed/>
    <w:rsid w:val="00507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8F"/>
  </w:style>
  <w:style w:type="paragraph" w:styleId="Footer">
    <w:name w:val="footer"/>
    <w:basedOn w:val="Normal"/>
    <w:link w:val="FooterChar"/>
    <w:uiPriority w:val="99"/>
    <w:unhideWhenUsed/>
    <w:rsid w:val="0050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8F"/>
  </w:style>
  <w:style w:type="character" w:customStyle="1" w:styleId="Heading6Char">
    <w:name w:val="Heading 6 Char"/>
    <w:basedOn w:val="DefaultParagraphFont"/>
    <w:link w:val="Heading6"/>
    <w:semiHidden/>
    <w:rsid w:val="0050718F"/>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6555">
      <w:bodyDiv w:val="1"/>
      <w:marLeft w:val="0"/>
      <w:marRight w:val="0"/>
      <w:marTop w:val="0"/>
      <w:marBottom w:val="0"/>
      <w:divBdr>
        <w:top w:val="none" w:sz="0" w:space="0" w:color="auto"/>
        <w:left w:val="none" w:sz="0" w:space="0" w:color="auto"/>
        <w:bottom w:val="none" w:sz="0" w:space="0" w:color="auto"/>
        <w:right w:val="none" w:sz="0" w:space="0" w:color="auto"/>
      </w:divBdr>
      <w:divsChild>
        <w:div w:id="1051884265">
          <w:marLeft w:val="0"/>
          <w:marRight w:val="0"/>
          <w:marTop w:val="0"/>
          <w:marBottom w:val="0"/>
          <w:divBdr>
            <w:top w:val="none" w:sz="0" w:space="0" w:color="auto"/>
            <w:left w:val="none" w:sz="0" w:space="0" w:color="auto"/>
            <w:bottom w:val="none" w:sz="0" w:space="0" w:color="auto"/>
            <w:right w:val="none" w:sz="0" w:space="0" w:color="auto"/>
          </w:divBdr>
          <w:divsChild>
            <w:div w:id="86847266">
              <w:marLeft w:val="0"/>
              <w:marRight w:val="0"/>
              <w:marTop w:val="0"/>
              <w:marBottom w:val="0"/>
              <w:divBdr>
                <w:top w:val="single" w:sz="12" w:space="0" w:color="F89B1A"/>
                <w:left w:val="single" w:sz="6" w:space="0" w:color="C8D4DB"/>
                <w:bottom w:val="none" w:sz="0" w:space="0" w:color="auto"/>
                <w:right w:val="single" w:sz="6" w:space="0" w:color="C8D4DB"/>
              </w:divBdr>
              <w:divsChild>
                <w:div w:id="1767655759">
                  <w:marLeft w:val="0"/>
                  <w:marRight w:val="0"/>
                  <w:marTop w:val="0"/>
                  <w:marBottom w:val="0"/>
                  <w:divBdr>
                    <w:top w:val="none" w:sz="0" w:space="0" w:color="auto"/>
                    <w:left w:val="none" w:sz="0" w:space="0" w:color="auto"/>
                    <w:bottom w:val="none" w:sz="0" w:space="0" w:color="auto"/>
                    <w:right w:val="none" w:sz="0" w:space="0" w:color="auto"/>
                  </w:divBdr>
                  <w:divsChild>
                    <w:div w:id="2131049392">
                      <w:marLeft w:val="0"/>
                      <w:marRight w:val="0"/>
                      <w:marTop w:val="0"/>
                      <w:marBottom w:val="0"/>
                      <w:divBdr>
                        <w:top w:val="none" w:sz="0" w:space="0" w:color="auto"/>
                        <w:left w:val="none" w:sz="0" w:space="0" w:color="auto"/>
                        <w:bottom w:val="none" w:sz="0" w:space="0" w:color="auto"/>
                        <w:right w:val="none" w:sz="0" w:space="0" w:color="auto"/>
                      </w:divBdr>
                      <w:divsChild>
                        <w:div w:id="603264770">
                          <w:marLeft w:val="0"/>
                          <w:marRight w:val="225"/>
                          <w:marTop w:val="0"/>
                          <w:marBottom w:val="0"/>
                          <w:divBdr>
                            <w:top w:val="none" w:sz="0" w:space="0" w:color="auto"/>
                            <w:left w:val="none" w:sz="0" w:space="0" w:color="auto"/>
                            <w:bottom w:val="none" w:sz="0" w:space="0" w:color="auto"/>
                            <w:right w:val="none" w:sz="0" w:space="0" w:color="auto"/>
                          </w:divBdr>
                          <w:divsChild>
                            <w:div w:id="1256788440">
                              <w:marLeft w:val="0"/>
                              <w:marRight w:val="0"/>
                              <w:marTop w:val="0"/>
                              <w:marBottom w:val="0"/>
                              <w:divBdr>
                                <w:top w:val="none" w:sz="0" w:space="0" w:color="auto"/>
                                <w:left w:val="none" w:sz="0" w:space="0" w:color="auto"/>
                                <w:bottom w:val="none" w:sz="0" w:space="0" w:color="auto"/>
                                <w:right w:val="none" w:sz="0" w:space="0" w:color="auto"/>
                              </w:divBdr>
                              <w:divsChild>
                                <w:div w:id="2138912724">
                                  <w:marLeft w:val="0"/>
                                  <w:marRight w:val="0"/>
                                  <w:marTop w:val="0"/>
                                  <w:marBottom w:val="0"/>
                                  <w:divBdr>
                                    <w:top w:val="none" w:sz="0" w:space="0" w:color="auto"/>
                                    <w:left w:val="none" w:sz="0" w:space="0" w:color="auto"/>
                                    <w:bottom w:val="none" w:sz="0" w:space="0" w:color="auto"/>
                                    <w:right w:val="none" w:sz="0" w:space="0" w:color="auto"/>
                                  </w:divBdr>
                                  <w:divsChild>
                                    <w:div w:id="1027175359">
                                      <w:marLeft w:val="0"/>
                                      <w:marRight w:val="0"/>
                                      <w:marTop w:val="0"/>
                                      <w:marBottom w:val="0"/>
                                      <w:divBdr>
                                        <w:top w:val="none" w:sz="0" w:space="0" w:color="auto"/>
                                        <w:left w:val="none" w:sz="0" w:space="0" w:color="auto"/>
                                        <w:bottom w:val="none" w:sz="0" w:space="0" w:color="auto"/>
                                        <w:right w:val="none" w:sz="0" w:space="0" w:color="auto"/>
                                      </w:divBdr>
                                      <w:divsChild>
                                        <w:div w:id="19051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56533">
                          <w:marLeft w:val="0"/>
                          <w:marRight w:val="0"/>
                          <w:marTop w:val="150"/>
                          <w:marBottom w:val="0"/>
                          <w:divBdr>
                            <w:top w:val="none" w:sz="0" w:space="0" w:color="auto"/>
                            <w:left w:val="none" w:sz="0" w:space="0" w:color="auto"/>
                            <w:bottom w:val="none" w:sz="0" w:space="0" w:color="auto"/>
                            <w:right w:val="none" w:sz="0" w:space="0" w:color="auto"/>
                          </w:divBdr>
                          <w:divsChild>
                            <w:div w:id="1076365925">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2015-11-08T16:46:00Z</dcterms:created>
  <dcterms:modified xsi:type="dcterms:W3CDTF">2015-11-08T16:49:00Z</dcterms:modified>
</cp:coreProperties>
</file>