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F7B" w:rsidRPr="007D0F7B" w:rsidRDefault="007D0F7B" w:rsidP="007D0F7B">
      <w:pPr>
        <w:shd w:val="clear" w:color="auto" w:fill="FFFFFF"/>
        <w:spacing w:after="0" w:line="360" w:lineRule="auto"/>
        <w:jc w:val="center"/>
        <w:textAlignment w:val="baseline"/>
        <w:rPr>
          <w:rFonts w:eastAsia="Times New Roman" w:cs="Times New Roman"/>
          <w:b/>
          <w:color w:val="252F31"/>
          <w:szCs w:val="28"/>
          <w:lang w:val="en-US"/>
        </w:rPr>
      </w:pPr>
      <w:bookmarkStart w:id="0" w:name="_GoBack"/>
      <w:r w:rsidRPr="007D0F7B">
        <w:rPr>
          <w:rFonts w:eastAsia="Times New Roman" w:cs="Times New Roman"/>
          <w:b/>
          <w:color w:val="252F31"/>
          <w:szCs w:val="28"/>
          <w:lang w:val="en-US"/>
        </w:rPr>
        <w:t>ĐỀ BÀI</w:t>
      </w:r>
    </w:p>
    <w:p w:rsidR="007D0F7B" w:rsidRPr="007D0F7B" w:rsidRDefault="007D0F7B" w:rsidP="007D0F7B">
      <w:pPr>
        <w:shd w:val="clear" w:color="auto" w:fill="FFFFFF"/>
        <w:spacing w:after="0" w:line="360" w:lineRule="auto"/>
        <w:jc w:val="both"/>
        <w:textAlignment w:val="baseline"/>
        <w:rPr>
          <w:rFonts w:eastAsia="Times New Roman" w:cs="Times New Roman"/>
          <w:color w:val="252F31"/>
          <w:szCs w:val="28"/>
          <w:lang w:val="en-US"/>
        </w:rPr>
      </w:pPr>
      <w:r w:rsidRPr="007D0F7B">
        <w:rPr>
          <w:rFonts w:eastAsia="Times New Roman" w:cs="Times New Roman"/>
          <w:color w:val="252F31"/>
          <w:szCs w:val="28"/>
          <w:lang w:val="en-US"/>
        </w:rPr>
        <w:t>Anh H gia nhập HTX thủ công mỹ nghệ X từ năm 2005. Do có chuyên môn về kế toán nên anh được ban chủ nhiệm HTX cử làm kế toán trưởng. Tháng 8 năm 2008, ban chủ nhiệm HTX không cho anh H làm kế toán cho HTX nữa vì cho rằng anh có biểu hiện của việc tham ô. Anh đã làm đơn khởi kiện ra Tòa án về việc HTX đã đơn phương chấm dứt HĐLĐ với anh trái pháp luật đồng thời yêu cầu HTX phải để anh tiếp tục làm kế toán. Tòa án không thụ lý vì cho rằng quan hệ giữa anh H và HTX không phải là quan hệ lao động. Hỏi:</w:t>
      </w:r>
      <w:bookmarkStart w:id="1" w:name="more"/>
      <w:bookmarkEnd w:id="1"/>
    </w:p>
    <w:p w:rsidR="007D0F7B" w:rsidRPr="007D0F7B" w:rsidRDefault="007D0F7B" w:rsidP="007D0F7B">
      <w:pPr>
        <w:shd w:val="clear" w:color="auto" w:fill="FFFFFF"/>
        <w:spacing w:after="0" w:line="360" w:lineRule="auto"/>
        <w:jc w:val="both"/>
        <w:textAlignment w:val="baseline"/>
        <w:rPr>
          <w:rFonts w:eastAsia="Times New Roman" w:cs="Times New Roman"/>
          <w:color w:val="252F31"/>
          <w:szCs w:val="28"/>
          <w:lang w:val="en-US"/>
        </w:rPr>
      </w:pPr>
      <w:r w:rsidRPr="007D0F7B">
        <w:rPr>
          <w:rFonts w:eastAsia="Times New Roman" w:cs="Times New Roman"/>
          <w:color w:val="252F31"/>
          <w:szCs w:val="28"/>
          <w:lang w:val="en-US"/>
        </w:rPr>
        <w:t>a/ Quan hệ giữa anh H và HTX có phải là quan hệ lao động hay không ? Tại sao ?</w:t>
      </w:r>
    </w:p>
    <w:p w:rsidR="007D0F7B" w:rsidRPr="007D0F7B" w:rsidRDefault="007D0F7B" w:rsidP="007D0F7B">
      <w:pPr>
        <w:shd w:val="clear" w:color="auto" w:fill="FFFFFF"/>
        <w:spacing w:after="0" w:line="360" w:lineRule="auto"/>
        <w:jc w:val="both"/>
        <w:textAlignment w:val="baseline"/>
        <w:rPr>
          <w:rFonts w:eastAsia="Times New Roman" w:cs="Times New Roman"/>
          <w:color w:val="252F31"/>
          <w:szCs w:val="28"/>
          <w:lang w:val="en-US"/>
        </w:rPr>
      </w:pPr>
      <w:r w:rsidRPr="007D0F7B">
        <w:rPr>
          <w:rFonts w:eastAsia="Times New Roman" w:cs="Times New Roman"/>
          <w:color w:val="252F31"/>
          <w:szCs w:val="28"/>
          <w:lang w:val="en-US"/>
        </w:rPr>
        <w:t>b/ Theo anh chị quan hệ lao động và quan hệ giữa xã viên HTX với HTX khác nhau cơ bản ở những điểm gì ? Tại sao ?</w:t>
      </w:r>
    </w:p>
    <w:p w:rsidR="007D0F7B" w:rsidRPr="007D0F7B" w:rsidRDefault="007D0F7B" w:rsidP="007D0F7B">
      <w:pPr>
        <w:shd w:val="clear" w:color="auto" w:fill="FFFFFF"/>
        <w:spacing w:after="0" w:line="360" w:lineRule="auto"/>
        <w:jc w:val="center"/>
        <w:textAlignment w:val="baseline"/>
        <w:rPr>
          <w:rFonts w:eastAsia="Times New Roman" w:cs="Times New Roman"/>
          <w:b/>
          <w:color w:val="252F31"/>
          <w:szCs w:val="28"/>
          <w:lang w:val="en-US"/>
        </w:rPr>
      </w:pPr>
      <w:r w:rsidRPr="007D0F7B">
        <w:rPr>
          <w:rFonts w:eastAsia="Times New Roman" w:cs="Times New Roman"/>
          <w:b/>
          <w:color w:val="252F31"/>
          <w:szCs w:val="28"/>
          <w:lang w:val="en-US"/>
        </w:rPr>
        <w:t>BÀI LÀM</w:t>
      </w:r>
    </w:p>
    <w:p w:rsidR="007D0F7B" w:rsidRPr="007D0F7B" w:rsidRDefault="007D0F7B" w:rsidP="007D0F7B">
      <w:pPr>
        <w:shd w:val="clear" w:color="auto" w:fill="FFFFFF"/>
        <w:spacing w:after="0" w:line="360" w:lineRule="auto"/>
        <w:jc w:val="both"/>
        <w:textAlignment w:val="baseline"/>
        <w:rPr>
          <w:rFonts w:eastAsia="Times New Roman" w:cs="Times New Roman"/>
          <w:b/>
          <w:color w:val="252F31"/>
          <w:szCs w:val="28"/>
          <w:lang w:val="en-US"/>
        </w:rPr>
      </w:pPr>
      <w:r w:rsidRPr="007D0F7B">
        <w:rPr>
          <w:rFonts w:eastAsia="Times New Roman" w:cs="Times New Roman"/>
          <w:b/>
          <w:color w:val="252F31"/>
          <w:szCs w:val="28"/>
          <w:lang w:val="en-US"/>
        </w:rPr>
        <w:t>a. Quan hệ giữa anh H và HTX không phải là quan hệ lao động. Vì:</w:t>
      </w:r>
    </w:p>
    <w:p w:rsidR="007D0F7B" w:rsidRPr="007D0F7B" w:rsidRDefault="007D0F7B" w:rsidP="007D0F7B">
      <w:pPr>
        <w:shd w:val="clear" w:color="auto" w:fill="FFFFFF"/>
        <w:spacing w:after="0" w:line="360" w:lineRule="auto"/>
        <w:jc w:val="both"/>
        <w:textAlignment w:val="baseline"/>
        <w:rPr>
          <w:rFonts w:eastAsia="Times New Roman" w:cs="Times New Roman"/>
          <w:color w:val="252F31"/>
          <w:szCs w:val="28"/>
          <w:lang w:val="en-US"/>
        </w:rPr>
      </w:pPr>
      <w:r w:rsidRPr="007D0F7B">
        <w:rPr>
          <w:rFonts w:eastAsia="Times New Roman" w:cs="Times New Roman"/>
          <w:color w:val="252F31"/>
          <w:szCs w:val="28"/>
          <w:lang w:val="en-US"/>
        </w:rPr>
        <w:t>_ Hợp tác xã là “tổ chức kinh tế tập thể do các cá nhân, hộ gia đình, pháp nhân ( xã viên) có nhu cầu, lợi ích chung, tự nguyện góp vốn, góp sức lập ra theo quy định của Luật Hợp tác xã để phát huy sức mạnh tập thể của từng xã viên tham gia hợp tác xã, cùng giúp nhau thực hiện có hiệu quả các hoạt động sản xuất, kinh doanh và nâng cao đời sống vật chất, tinh thần, góp phần phát triển kinh tế - xã hội của đất nước”(1). </w:t>
      </w:r>
    </w:p>
    <w:p w:rsidR="007D0F7B" w:rsidRPr="007D0F7B" w:rsidRDefault="007D0F7B" w:rsidP="007D0F7B">
      <w:pPr>
        <w:shd w:val="clear" w:color="auto" w:fill="FFFFFF"/>
        <w:spacing w:after="0" w:line="360" w:lineRule="auto"/>
        <w:jc w:val="both"/>
        <w:textAlignment w:val="baseline"/>
        <w:rPr>
          <w:rFonts w:eastAsia="Times New Roman" w:cs="Times New Roman"/>
          <w:color w:val="252F31"/>
          <w:szCs w:val="28"/>
          <w:lang w:val="en-US"/>
        </w:rPr>
      </w:pPr>
      <w:r w:rsidRPr="007D0F7B">
        <w:rPr>
          <w:rFonts w:eastAsia="Times New Roman" w:cs="Times New Roman"/>
          <w:color w:val="252F31"/>
          <w:szCs w:val="28"/>
          <w:lang w:val="en-US"/>
        </w:rPr>
        <w:t>_ Quan hệ lao động là “quan hệ làm công ăn lương giữa người sử dụng lao động (NSDLĐ) và người lao động (NLĐ), được thiết lập thông qua hình thức hợp đồng lao động (HĐLĐ)“.</w:t>
      </w:r>
    </w:p>
    <w:p w:rsidR="007D0F7B" w:rsidRPr="007D0F7B" w:rsidRDefault="007D0F7B" w:rsidP="007D0F7B">
      <w:pPr>
        <w:shd w:val="clear" w:color="auto" w:fill="FFFFFF"/>
        <w:spacing w:after="0" w:line="360" w:lineRule="auto"/>
        <w:jc w:val="both"/>
        <w:textAlignment w:val="baseline"/>
        <w:rPr>
          <w:rFonts w:eastAsia="Times New Roman" w:cs="Times New Roman"/>
          <w:color w:val="252F31"/>
          <w:szCs w:val="28"/>
          <w:lang w:val="en-US"/>
        </w:rPr>
      </w:pPr>
      <w:r w:rsidRPr="007D0F7B">
        <w:rPr>
          <w:rFonts w:eastAsia="Times New Roman" w:cs="Times New Roman"/>
          <w:color w:val="252F31"/>
          <w:szCs w:val="28"/>
          <w:lang w:val="en-US"/>
        </w:rPr>
        <w:lastRenderedPageBreak/>
        <w:t>Trong tình huống trên, anh H có gia nhập HTX thủ công mỹ nghệ X, nghĩa là anh H đã có ý thức tự nguyện tham gia HTX, tự nguyện góp sức, góp vốn vào khối tài sản chung của HTX. Khi gia nhập, anh H đã trở thành xã viên của HTX này, do đó HTX có quyền quyết định khai trừ xã viên H theo Điều lệ của HTX, ở đây xã viên H có biểu hiện của việc tham ô, vi phạm điều lệ.</w:t>
      </w:r>
    </w:p>
    <w:p w:rsidR="007D0F7B" w:rsidRPr="007D0F7B" w:rsidRDefault="007D0F7B" w:rsidP="007D0F7B">
      <w:pPr>
        <w:shd w:val="clear" w:color="auto" w:fill="FFFFFF"/>
        <w:spacing w:after="0" w:line="360" w:lineRule="auto"/>
        <w:jc w:val="both"/>
        <w:textAlignment w:val="baseline"/>
        <w:rPr>
          <w:rFonts w:eastAsia="Times New Roman" w:cs="Times New Roman"/>
          <w:color w:val="252F31"/>
          <w:szCs w:val="28"/>
          <w:lang w:val="en-US"/>
        </w:rPr>
      </w:pPr>
      <w:r w:rsidRPr="007D0F7B">
        <w:rPr>
          <w:rFonts w:eastAsia="Times New Roman" w:cs="Times New Roman"/>
          <w:color w:val="252F31"/>
          <w:szCs w:val="28"/>
          <w:lang w:val="en-US"/>
        </w:rPr>
        <w:t>Quan hệ giữa anh H với HTX  thủ công mỹ nghệ X là quan hệ giữa xã viên HTX với HTX.</w:t>
      </w:r>
    </w:p>
    <w:p w:rsidR="007D0F7B" w:rsidRPr="007D0F7B" w:rsidRDefault="007D0F7B" w:rsidP="007D0F7B">
      <w:pPr>
        <w:shd w:val="clear" w:color="auto" w:fill="FFFFFF"/>
        <w:spacing w:after="0" w:line="360" w:lineRule="auto"/>
        <w:jc w:val="both"/>
        <w:textAlignment w:val="baseline"/>
        <w:rPr>
          <w:rFonts w:eastAsia="Times New Roman" w:cs="Times New Roman"/>
          <w:color w:val="252F31"/>
          <w:szCs w:val="28"/>
          <w:lang w:val="en-US"/>
        </w:rPr>
      </w:pPr>
      <w:r w:rsidRPr="007D0F7B">
        <w:rPr>
          <w:rFonts w:eastAsia="Times New Roman" w:cs="Times New Roman"/>
          <w:color w:val="252F31"/>
          <w:szCs w:val="28"/>
          <w:lang w:val="en-US"/>
        </w:rPr>
        <w:t>1: Điều 1 Luật Hợp tác xã số 18/2003/QH11 ngày 26/11/2003</w:t>
      </w:r>
    </w:p>
    <w:p w:rsidR="007D0F7B" w:rsidRPr="007D0F7B" w:rsidRDefault="007D0F7B" w:rsidP="007D0F7B">
      <w:pPr>
        <w:shd w:val="clear" w:color="auto" w:fill="FFFFFF"/>
        <w:spacing w:after="0" w:line="360" w:lineRule="auto"/>
        <w:jc w:val="both"/>
        <w:textAlignment w:val="baseline"/>
        <w:rPr>
          <w:rFonts w:eastAsia="Times New Roman" w:cs="Times New Roman"/>
          <w:b/>
          <w:color w:val="252F31"/>
          <w:szCs w:val="28"/>
          <w:lang w:val="en-US"/>
        </w:rPr>
      </w:pPr>
      <w:r w:rsidRPr="007D0F7B">
        <w:rPr>
          <w:rFonts w:eastAsia="Times New Roman" w:cs="Times New Roman"/>
          <w:b/>
          <w:color w:val="252F31"/>
          <w:szCs w:val="28"/>
          <w:lang w:val="en-US"/>
        </w:rPr>
        <w:t>b. Sự khác nhau cơ bản giữa quan hệ lao động và quan hệ giữa xã viên HTX với HTX:</w:t>
      </w:r>
    </w:p>
    <w:p w:rsidR="007D0F7B" w:rsidRPr="007D0F7B" w:rsidRDefault="007D0F7B" w:rsidP="007D0F7B">
      <w:pPr>
        <w:shd w:val="clear" w:color="auto" w:fill="FFFFFF"/>
        <w:spacing w:after="0" w:line="360" w:lineRule="auto"/>
        <w:jc w:val="both"/>
        <w:textAlignment w:val="baseline"/>
        <w:rPr>
          <w:rFonts w:eastAsia="Times New Roman" w:cs="Times New Roman"/>
          <w:color w:val="252F31"/>
          <w:szCs w:val="28"/>
          <w:lang w:val="en-US"/>
        </w:rPr>
      </w:pPr>
      <w:r w:rsidRPr="007D0F7B">
        <w:rPr>
          <w:rFonts w:eastAsia="Times New Roman" w:cs="Times New Roman"/>
          <w:color w:val="252F31"/>
          <w:szCs w:val="28"/>
          <w:lang w:val="en-US"/>
        </w:rPr>
        <w:t>_ Cơ sở hình thành:</w:t>
      </w:r>
    </w:p>
    <w:p w:rsidR="007D0F7B" w:rsidRPr="007D0F7B" w:rsidRDefault="007D0F7B" w:rsidP="007D0F7B">
      <w:pPr>
        <w:shd w:val="clear" w:color="auto" w:fill="FFFFFF"/>
        <w:spacing w:after="0" w:line="360" w:lineRule="auto"/>
        <w:jc w:val="both"/>
        <w:textAlignment w:val="baseline"/>
        <w:rPr>
          <w:rFonts w:eastAsia="Times New Roman" w:cs="Times New Roman"/>
          <w:color w:val="252F31"/>
          <w:szCs w:val="28"/>
          <w:lang w:val="en-US"/>
        </w:rPr>
      </w:pPr>
      <w:r w:rsidRPr="007D0F7B">
        <w:rPr>
          <w:rFonts w:eastAsia="Times New Roman" w:cs="Times New Roman"/>
          <w:color w:val="252F31"/>
          <w:szCs w:val="28"/>
          <w:lang w:val="en-US"/>
        </w:rPr>
        <w:t>+ Quan hệ lao động: </w:t>
      </w:r>
    </w:p>
    <w:p w:rsidR="007D0F7B" w:rsidRPr="007D0F7B" w:rsidRDefault="007D0F7B" w:rsidP="007D0F7B">
      <w:pPr>
        <w:shd w:val="clear" w:color="auto" w:fill="FFFFFF"/>
        <w:spacing w:after="0" w:line="360" w:lineRule="auto"/>
        <w:jc w:val="both"/>
        <w:textAlignment w:val="baseline"/>
        <w:rPr>
          <w:rFonts w:eastAsia="Times New Roman" w:cs="Times New Roman"/>
          <w:color w:val="252F31"/>
          <w:szCs w:val="28"/>
          <w:lang w:val="en-US"/>
        </w:rPr>
      </w:pPr>
      <w:r w:rsidRPr="007D0F7B">
        <w:rPr>
          <w:rFonts w:eastAsia="Times New Roman" w:cs="Times New Roman"/>
          <w:color w:val="252F31"/>
          <w:szCs w:val="28"/>
          <w:lang w:val="en-US"/>
        </w:rPr>
        <w:t>•</w:t>
      </w:r>
      <w:r w:rsidRPr="007D0F7B">
        <w:rPr>
          <w:rFonts w:eastAsia="Times New Roman" w:cs="Times New Roman"/>
          <w:color w:val="252F31"/>
          <w:szCs w:val="28"/>
          <w:bdr w:val="none" w:sz="0" w:space="0" w:color="auto" w:frame="1"/>
          <w:lang w:val="en-US"/>
        </w:rPr>
        <w:t xml:space="preserve"> </w:t>
      </w:r>
      <w:r w:rsidRPr="007D0F7B">
        <w:rPr>
          <w:rFonts w:eastAsia="Times New Roman" w:cs="Times New Roman"/>
          <w:color w:val="252F31"/>
          <w:szCs w:val="28"/>
          <w:lang w:val="en-US"/>
        </w:rPr>
        <w:t>Có sự rằng buộc bởi HĐLĐ giữa NLD và NSDLĐ</w:t>
      </w:r>
    </w:p>
    <w:p w:rsidR="007D0F7B" w:rsidRPr="007D0F7B" w:rsidRDefault="007D0F7B" w:rsidP="007D0F7B">
      <w:pPr>
        <w:shd w:val="clear" w:color="auto" w:fill="FFFFFF"/>
        <w:spacing w:after="0" w:line="360" w:lineRule="auto"/>
        <w:jc w:val="both"/>
        <w:textAlignment w:val="baseline"/>
        <w:rPr>
          <w:rFonts w:eastAsia="Times New Roman" w:cs="Times New Roman"/>
          <w:color w:val="252F31"/>
          <w:szCs w:val="28"/>
          <w:lang w:val="en-US"/>
        </w:rPr>
      </w:pPr>
      <w:r w:rsidRPr="007D0F7B">
        <w:rPr>
          <w:rFonts w:eastAsia="Times New Roman" w:cs="Times New Roman"/>
          <w:color w:val="252F31"/>
          <w:szCs w:val="28"/>
          <w:lang w:val="en-US"/>
        </w:rPr>
        <w:t>•</w:t>
      </w:r>
      <w:r w:rsidRPr="007D0F7B">
        <w:rPr>
          <w:rFonts w:eastAsia="Times New Roman" w:cs="Times New Roman"/>
          <w:color w:val="252F31"/>
          <w:szCs w:val="28"/>
          <w:bdr w:val="none" w:sz="0" w:space="0" w:color="auto" w:frame="1"/>
          <w:lang w:val="en-US"/>
        </w:rPr>
        <w:t xml:space="preserve"> </w:t>
      </w:r>
      <w:r w:rsidRPr="007D0F7B">
        <w:rPr>
          <w:rFonts w:eastAsia="Times New Roman" w:cs="Times New Roman"/>
          <w:color w:val="252F31"/>
          <w:szCs w:val="28"/>
          <w:lang w:val="en-US"/>
        </w:rPr>
        <w:t>Xuất hiện cùng với sự xuất hiện của hình thức tư hữu về tư liệu sản xuất.</w:t>
      </w:r>
    </w:p>
    <w:p w:rsidR="007D0F7B" w:rsidRPr="007D0F7B" w:rsidRDefault="007D0F7B" w:rsidP="007D0F7B">
      <w:pPr>
        <w:shd w:val="clear" w:color="auto" w:fill="FFFFFF"/>
        <w:spacing w:after="0" w:line="360" w:lineRule="auto"/>
        <w:jc w:val="both"/>
        <w:textAlignment w:val="baseline"/>
        <w:rPr>
          <w:rFonts w:eastAsia="Times New Roman" w:cs="Times New Roman"/>
          <w:color w:val="252F31"/>
          <w:szCs w:val="28"/>
          <w:lang w:val="en-US"/>
        </w:rPr>
      </w:pPr>
      <w:r>
        <w:rPr>
          <w:rFonts w:eastAsia="Times New Roman" w:cs="Times New Roman"/>
          <w:color w:val="252F31"/>
          <w:szCs w:val="28"/>
          <w:lang w:val="en-US"/>
        </w:rPr>
        <w:t>+ Quan hệ xã viên HTX với HTX:</w:t>
      </w:r>
    </w:p>
    <w:p w:rsidR="007D0F7B" w:rsidRPr="007D0F7B" w:rsidRDefault="007D0F7B" w:rsidP="007D0F7B">
      <w:pPr>
        <w:shd w:val="clear" w:color="auto" w:fill="FFFFFF"/>
        <w:spacing w:after="0" w:line="360" w:lineRule="auto"/>
        <w:jc w:val="both"/>
        <w:textAlignment w:val="baseline"/>
        <w:rPr>
          <w:rFonts w:eastAsia="Times New Roman" w:cs="Times New Roman"/>
          <w:color w:val="252F31"/>
          <w:szCs w:val="28"/>
          <w:lang w:val="en-US"/>
        </w:rPr>
      </w:pPr>
      <w:r w:rsidRPr="007D0F7B">
        <w:rPr>
          <w:rFonts w:eastAsia="Times New Roman" w:cs="Times New Roman"/>
          <w:color w:val="252F31"/>
          <w:szCs w:val="28"/>
          <w:lang w:val="en-US"/>
        </w:rPr>
        <w:t>•</w:t>
      </w:r>
      <w:r w:rsidRPr="007D0F7B">
        <w:rPr>
          <w:rFonts w:eastAsia="Times New Roman" w:cs="Times New Roman"/>
          <w:color w:val="252F31"/>
          <w:szCs w:val="28"/>
          <w:bdr w:val="none" w:sz="0" w:space="0" w:color="auto" w:frame="1"/>
          <w:lang w:val="en-US"/>
        </w:rPr>
        <w:t xml:space="preserve"> </w:t>
      </w:r>
      <w:r w:rsidRPr="007D0F7B">
        <w:rPr>
          <w:rFonts w:eastAsia="Times New Roman" w:cs="Times New Roman"/>
          <w:color w:val="252F31"/>
          <w:szCs w:val="28"/>
          <w:lang w:val="en-US"/>
        </w:rPr>
        <w:t>Thiết lập trên sự tự nguyện của xã viên.</w:t>
      </w:r>
    </w:p>
    <w:p w:rsidR="007D0F7B" w:rsidRPr="007D0F7B" w:rsidRDefault="007D0F7B" w:rsidP="007D0F7B">
      <w:pPr>
        <w:shd w:val="clear" w:color="auto" w:fill="FFFFFF"/>
        <w:spacing w:after="0" w:line="360" w:lineRule="auto"/>
        <w:jc w:val="both"/>
        <w:textAlignment w:val="baseline"/>
        <w:rPr>
          <w:rFonts w:eastAsia="Times New Roman" w:cs="Times New Roman"/>
          <w:color w:val="252F31"/>
          <w:szCs w:val="28"/>
          <w:lang w:val="en-US"/>
        </w:rPr>
      </w:pPr>
      <w:r w:rsidRPr="007D0F7B">
        <w:rPr>
          <w:rFonts w:eastAsia="Times New Roman" w:cs="Times New Roman"/>
          <w:color w:val="252F31"/>
          <w:szCs w:val="28"/>
          <w:lang w:val="en-US"/>
        </w:rPr>
        <w:t>•</w:t>
      </w:r>
      <w:r w:rsidRPr="007D0F7B">
        <w:rPr>
          <w:rFonts w:eastAsia="Times New Roman" w:cs="Times New Roman"/>
          <w:color w:val="252F31"/>
          <w:szCs w:val="28"/>
          <w:bdr w:val="none" w:sz="0" w:space="0" w:color="auto" w:frame="1"/>
          <w:lang w:val="en-US"/>
        </w:rPr>
        <w:t xml:space="preserve"> </w:t>
      </w:r>
      <w:r w:rsidRPr="007D0F7B">
        <w:rPr>
          <w:rFonts w:eastAsia="Times New Roman" w:cs="Times New Roman"/>
          <w:color w:val="252F31"/>
          <w:szCs w:val="28"/>
          <w:lang w:val="en-US"/>
        </w:rPr>
        <w:t>Xuất hiện dựa trên sữ đóng góp tư liệu sản xuất.</w:t>
      </w:r>
    </w:p>
    <w:p w:rsidR="007D0F7B" w:rsidRPr="007D0F7B" w:rsidRDefault="007D0F7B" w:rsidP="007D0F7B">
      <w:pPr>
        <w:shd w:val="clear" w:color="auto" w:fill="FFFFFF"/>
        <w:spacing w:after="0" w:line="360" w:lineRule="auto"/>
        <w:jc w:val="both"/>
        <w:textAlignment w:val="baseline"/>
        <w:rPr>
          <w:rFonts w:eastAsia="Times New Roman" w:cs="Times New Roman"/>
          <w:color w:val="252F31"/>
          <w:szCs w:val="28"/>
          <w:lang w:val="en-US"/>
        </w:rPr>
      </w:pPr>
      <w:r w:rsidRPr="007D0F7B">
        <w:rPr>
          <w:rFonts w:eastAsia="Times New Roman" w:cs="Times New Roman"/>
          <w:color w:val="252F31"/>
          <w:szCs w:val="28"/>
          <w:lang w:val="en-US"/>
        </w:rPr>
        <w:t>_ Chủ thể:</w:t>
      </w:r>
    </w:p>
    <w:p w:rsidR="007D0F7B" w:rsidRPr="007D0F7B" w:rsidRDefault="007D0F7B" w:rsidP="007D0F7B">
      <w:pPr>
        <w:shd w:val="clear" w:color="auto" w:fill="FFFFFF"/>
        <w:spacing w:after="0" w:line="360" w:lineRule="auto"/>
        <w:jc w:val="both"/>
        <w:textAlignment w:val="baseline"/>
        <w:rPr>
          <w:rFonts w:eastAsia="Times New Roman" w:cs="Times New Roman"/>
          <w:color w:val="252F31"/>
          <w:szCs w:val="28"/>
          <w:lang w:val="en-US"/>
        </w:rPr>
      </w:pPr>
      <w:r w:rsidRPr="007D0F7B">
        <w:rPr>
          <w:rFonts w:eastAsia="Times New Roman" w:cs="Times New Roman"/>
          <w:color w:val="252F31"/>
          <w:szCs w:val="28"/>
          <w:lang w:val="en-US"/>
        </w:rPr>
        <w:t>+ Quan hệ lao động: NLĐ và NSDLĐ.</w:t>
      </w:r>
    </w:p>
    <w:p w:rsidR="007D0F7B" w:rsidRPr="007D0F7B" w:rsidRDefault="007D0F7B" w:rsidP="007D0F7B">
      <w:pPr>
        <w:shd w:val="clear" w:color="auto" w:fill="FFFFFF"/>
        <w:spacing w:after="0" w:line="360" w:lineRule="auto"/>
        <w:jc w:val="both"/>
        <w:textAlignment w:val="baseline"/>
        <w:rPr>
          <w:rFonts w:eastAsia="Times New Roman" w:cs="Times New Roman"/>
          <w:color w:val="252F31"/>
          <w:szCs w:val="28"/>
          <w:lang w:val="en-US"/>
        </w:rPr>
      </w:pPr>
      <w:r w:rsidRPr="007D0F7B">
        <w:rPr>
          <w:rFonts w:eastAsia="Times New Roman" w:cs="Times New Roman"/>
          <w:color w:val="252F31"/>
          <w:szCs w:val="28"/>
          <w:lang w:val="en-US"/>
        </w:rPr>
        <w:t>+ Quan hệ xã viên HTX với HTX: xã viên và HTX đó.</w:t>
      </w:r>
    </w:p>
    <w:bookmarkEnd w:id="0"/>
    <w:p w:rsidR="007D0F7B" w:rsidRPr="007D0F7B" w:rsidRDefault="007D0F7B" w:rsidP="007D0F7B">
      <w:pPr>
        <w:shd w:val="clear" w:color="auto" w:fill="FFFFFF"/>
        <w:spacing w:after="0" w:line="360" w:lineRule="auto"/>
        <w:jc w:val="both"/>
        <w:textAlignment w:val="baseline"/>
        <w:rPr>
          <w:rFonts w:eastAsia="Times New Roman" w:cs="Times New Roman"/>
          <w:color w:val="252F31"/>
          <w:szCs w:val="28"/>
          <w:lang w:val="en-US"/>
        </w:rPr>
      </w:pPr>
      <w:r w:rsidRPr="007D0F7B">
        <w:rPr>
          <w:rFonts w:eastAsia="Times New Roman" w:cs="Times New Roman"/>
          <w:color w:val="252F31"/>
          <w:szCs w:val="28"/>
          <w:lang w:val="en-US"/>
        </w:rPr>
        <w:t>_ Cơ sở quản lý:</w:t>
      </w:r>
    </w:p>
    <w:p w:rsidR="007D0F7B" w:rsidRPr="007D0F7B" w:rsidRDefault="007D0F7B" w:rsidP="007D0F7B">
      <w:pPr>
        <w:shd w:val="clear" w:color="auto" w:fill="FFFFFF"/>
        <w:spacing w:after="0" w:line="360" w:lineRule="auto"/>
        <w:jc w:val="both"/>
        <w:textAlignment w:val="baseline"/>
        <w:rPr>
          <w:rFonts w:eastAsia="Times New Roman" w:cs="Times New Roman"/>
          <w:color w:val="252F31"/>
          <w:szCs w:val="28"/>
          <w:lang w:val="en-US"/>
        </w:rPr>
      </w:pPr>
      <w:r w:rsidRPr="007D0F7B">
        <w:rPr>
          <w:rFonts w:eastAsia="Times New Roman" w:cs="Times New Roman"/>
          <w:color w:val="252F31"/>
          <w:szCs w:val="28"/>
          <w:lang w:val="en-US"/>
        </w:rPr>
        <w:lastRenderedPageBreak/>
        <w:t>+ Quan hệ lao động: NSDLĐ chịu trách nhiệm tổ chức quản lý NLĐ mà mình đã thuê.</w:t>
      </w:r>
    </w:p>
    <w:p w:rsidR="007D0F7B" w:rsidRPr="007D0F7B" w:rsidRDefault="007D0F7B" w:rsidP="007D0F7B">
      <w:pPr>
        <w:shd w:val="clear" w:color="auto" w:fill="FFFFFF"/>
        <w:spacing w:after="0" w:line="360" w:lineRule="auto"/>
        <w:jc w:val="both"/>
        <w:textAlignment w:val="baseline"/>
        <w:rPr>
          <w:rFonts w:eastAsia="Times New Roman" w:cs="Times New Roman"/>
          <w:color w:val="252F31"/>
          <w:szCs w:val="28"/>
          <w:lang w:val="en-US"/>
        </w:rPr>
      </w:pPr>
      <w:r w:rsidRPr="007D0F7B">
        <w:rPr>
          <w:rFonts w:eastAsia="Times New Roman" w:cs="Times New Roman"/>
          <w:color w:val="252F31"/>
          <w:szCs w:val="28"/>
          <w:lang w:val="en-US"/>
        </w:rPr>
        <w:t>+ Quan hệ xã viên với HTX: xã viên HTX vừa là chủ vừa là người làm công cho HTX. Trong HTX hầu như không có quan hệ chủ thợ như trong loại hình doanh nghiệp. Mọi xã viên cùng nhau làm chủ. Vì vậy, đòi hỏi ý thức hợp tác và làm chủ của xã viên phải cao và tinh thần phục vụ luôn được quán triệt sâu sắc.</w:t>
      </w:r>
    </w:p>
    <w:p w:rsidR="007D0F7B" w:rsidRPr="007D0F7B" w:rsidRDefault="007D0F7B" w:rsidP="007D0F7B">
      <w:pPr>
        <w:shd w:val="clear" w:color="auto" w:fill="FFFFFF"/>
        <w:spacing w:after="0" w:line="360" w:lineRule="auto"/>
        <w:jc w:val="both"/>
        <w:textAlignment w:val="baseline"/>
        <w:rPr>
          <w:rFonts w:eastAsia="Times New Roman" w:cs="Times New Roman"/>
          <w:color w:val="252F31"/>
          <w:szCs w:val="28"/>
          <w:lang w:val="en-US"/>
        </w:rPr>
      </w:pPr>
      <w:r w:rsidRPr="007D0F7B">
        <w:rPr>
          <w:rFonts w:eastAsia="Times New Roman" w:cs="Times New Roman"/>
          <w:color w:val="252F31"/>
          <w:szCs w:val="28"/>
          <w:lang w:val="en-US"/>
        </w:rPr>
        <w:t>_ Quan hệ sở hữu:</w:t>
      </w:r>
    </w:p>
    <w:p w:rsidR="007D0F7B" w:rsidRPr="007D0F7B" w:rsidRDefault="007D0F7B" w:rsidP="007D0F7B">
      <w:pPr>
        <w:shd w:val="clear" w:color="auto" w:fill="FFFFFF"/>
        <w:spacing w:after="0" w:line="360" w:lineRule="auto"/>
        <w:jc w:val="both"/>
        <w:textAlignment w:val="baseline"/>
        <w:rPr>
          <w:rFonts w:eastAsia="Times New Roman" w:cs="Times New Roman"/>
          <w:color w:val="252F31"/>
          <w:szCs w:val="28"/>
          <w:lang w:val="en-US"/>
        </w:rPr>
      </w:pPr>
      <w:r w:rsidRPr="007D0F7B">
        <w:rPr>
          <w:rFonts w:eastAsia="Times New Roman" w:cs="Times New Roman"/>
          <w:color w:val="252F31"/>
          <w:szCs w:val="28"/>
          <w:lang w:val="en-US"/>
        </w:rPr>
        <w:t>+ Quan hệ lao động: NSDLĐ thưởng là người sở hữu tài sản trong lao động hoặc người đứng ở vị trí thay mặt chủ sở hữu.</w:t>
      </w:r>
    </w:p>
    <w:p w:rsidR="007D0F7B" w:rsidRPr="007D0F7B" w:rsidRDefault="007D0F7B" w:rsidP="007D0F7B">
      <w:pPr>
        <w:shd w:val="clear" w:color="auto" w:fill="FFFFFF"/>
        <w:spacing w:after="0" w:line="360" w:lineRule="auto"/>
        <w:jc w:val="both"/>
        <w:textAlignment w:val="baseline"/>
        <w:rPr>
          <w:rFonts w:eastAsia="Times New Roman" w:cs="Times New Roman"/>
          <w:color w:val="252F31"/>
          <w:szCs w:val="28"/>
          <w:lang w:val="en-US"/>
        </w:rPr>
      </w:pPr>
      <w:r w:rsidRPr="007D0F7B">
        <w:rPr>
          <w:rFonts w:eastAsia="Times New Roman" w:cs="Times New Roman"/>
          <w:color w:val="252F31"/>
          <w:szCs w:val="28"/>
          <w:lang w:val="en-US"/>
        </w:rPr>
        <w:t>+ Quan hệ giữa xã viên HTX với HTX: Do xã viên đóng góp 1 phần tài sản của mình vào khối tài sản chung, vừa làm công vừa là chủ, nên các xã viên là đồng  sở hữu lợi nhuận mà HTX sản xuất ra.</w:t>
      </w:r>
    </w:p>
    <w:p w:rsidR="007D0F7B" w:rsidRPr="007D0F7B" w:rsidRDefault="007D0F7B" w:rsidP="007D0F7B">
      <w:pPr>
        <w:shd w:val="clear" w:color="auto" w:fill="FFFFFF"/>
        <w:spacing w:after="0" w:line="360" w:lineRule="auto"/>
        <w:jc w:val="both"/>
        <w:textAlignment w:val="baseline"/>
        <w:rPr>
          <w:rFonts w:eastAsia="Times New Roman" w:cs="Times New Roman"/>
          <w:color w:val="252F31"/>
          <w:szCs w:val="28"/>
          <w:lang w:val="en-US"/>
        </w:rPr>
      </w:pPr>
      <w:r w:rsidRPr="007D0F7B">
        <w:rPr>
          <w:rFonts w:eastAsia="Times New Roman" w:cs="Times New Roman"/>
          <w:color w:val="252F31"/>
          <w:szCs w:val="28"/>
          <w:lang w:val="en-US"/>
        </w:rPr>
        <w:t>_ Phân phối:</w:t>
      </w:r>
    </w:p>
    <w:p w:rsidR="007D0F7B" w:rsidRPr="007D0F7B" w:rsidRDefault="007D0F7B" w:rsidP="007D0F7B">
      <w:pPr>
        <w:shd w:val="clear" w:color="auto" w:fill="FFFFFF"/>
        <w:spacing w:after="0" w:line="360" w:lineRule="auto"/>
        <w:jc w:val="both"/>
        <w:textAlignment w:val="baseline"/>
        <w:rPr>
          <w:rFonts w:eastAsia="Times New Roman" w:cs="Times New Roman"/>
          <w:color w:val="252F31"/>
          <w:szCs w:val="28"/>
          <w:lang w:val="en-US"/>
        </w:rPr>
      </w:pPr>
      <w:r w:rsidRPr="007D0F7B">
        <w:rPr>
          <w:rFonts w:eastAsia="Times New Roman" w:cs="Times New Roman"/>
          <w:color w:val="252F31"/>
          <w:szCs w:val="28"/>
          <w:lang w:val="en-US"/>
        </w:rPr>
        <w:t>+ Quan hệ lao động: NSDLĐ có quyền quy định quy chế phân phối trong đơn vị, có quyền quyết định các mức lương theo từng vị trí công việc, có quyền và nghĩa vụ trả lương cho NLĐ từ khối tài sản mình đang sở hữu hoặc quản lý.</w:t>
      </w:r>
    </w:p>
    <w:p w:rsidR="007D0F7B" w:rsidRPr="007D0F7B" w:rsidRDefault="007D0F7B" w:rsidP="007D0F7B">
      <w:pPr>
        <w:shd w:val="clear" w:color="auto" w:fill="FFFFFF"/>
        <w:spacing w:after="0" w:line="360" w:lineRule="auto"/>
        <w:jc w:val="both"/>
        <w:textAlignment w:val="baseline"/>
        <w:rPr>
          <w:rFonts w:eastAsia="Times New Roman" w:cs="Times New Roman"/>
          <w:color w:val="252F31"/>
          <w:szCs w:val="28"/>
          <w:lang w:val="en-US"/>
        </w:rPr>
      </w:pPr>
      <w:r w:rsidRPr="007D0F7B">
        <w:rPr>
          <w:rFonts w:eastAsia="Times New Roman" w:cs="Times New Roman"/>
          <w:color w:val="252F31"/>
          <w:szCs w:val="28"/>
          <w:lang w:val="en-US"/>
        </w:rPr>
        <w:t>+ Quan hệ giữa xã viên HTX với HTX: phân phối lợi nhuận theo vốn góp và mức độ sử dụng dịch vụ của xã viên.</w:t>
      </w:r>
    </w:p>
    <w:p w:rsidR="007D0F7B" w:rsidRPr="007D0F7B" w:rsidRDefault="007D0F7B" w:rsidP="007D0F7B">
      <w:pPr>
        <w:shd w:val="clear" w:color="auto" w:fill="FFFFFF"/>
        <w:spacing w:after="0" w:line="360" w:lineRule="auto"/>
        <w:jc w:val="both"/>
        <w:textAlignment w:val="baseline"/>
        <w:rPr>
          <w:rFonts w:eastAsia="Times New Roman" w:cs="Times New Roman"/>
          <w:color w:val="252F31"/>
          <w:szCs w:val="28"/>
          <w:lang w:val="en-US"/>
        </w:rPr>
      </w:pPr>
      <w:r w:rsidRPr="007D0F7B">
        <w:rPr>
          <w:rFonts w:eastAsia="Times New Roman" w:cs="Times New Roman"/>
          <w:color w:val="252F31"/>
          <w:szCs w:val="28"/>
          <w:lang w:val="en-US"/>
        </w:rPr>
        <w:t>•</w:t>
      </w:r>
      <w:r w:rsidRPr="007D0F7B">
        <w:rPr>
          <w:rFonts w:eastAsia="Times New Roman" w:cs="Times New Roman"/>
          <w:color w:val="252F31"/>
          <w:szCs w:val="28"/>
          <w:bdr w:val="none" w:sz="0" w:space="0" w:color="auto" w:frame="1"/>
          <w:lang w:val="en-US"/>
        </w:rPr>
        <w:t xml:space="preserve"> </w:t>
      </w:r>
      <w:r w:rsidRPr="007D0F7B">
        <w:rPr>
          <w:rFonts w:eastAsia="Times New Roman" w:cs="Times New Roman"/>
          <w:color w:val="252F31"/>
          <w:szCs w:val="28"/>
          <w:lang w:val="en-US"/>
        </w:rPr>
        <w:t>Một số điểm khác nhau khác:</w:t>
      </w:r>
    </w:p>
    <w:p w:rsidR="007D0F7B" w:rsidRPr="007D0F7B" w:rsidRDefault="007D0F7B" w:rsidP="007D0F7B">
      <w:pPr>
        <w:shd w:val="clear" w:color="auto" w:fill="FFFFFF"/>
        <w:spacing w:after="0" w:line="360" w:lineRule="auto"/>
        <w:jc w:val="both"/>
        <w:textAlignment w:val="baseline"/>
        <w:rPr>
          <w:rFonts w:eastAsia="Times New Roman" w:cs="Times New Roman"/>
          <w:color w:val="252F31"/>
          <w:szCs w:val="28"/>
          <w:lang w:val="en-US"/>
        </w:rPr>
      </w:pPr>
      <w:r w:rsidRPr="007D0F7B">
        <w:rPr>
          <w:rFonts w:eastAsia="Times New Roman" w:cs="Times New Roman"/>
          <w:color w:val="252F31"/>
          <w:szCs w:val="28"/>
          <w:lang w:val="en-US"/>
        </w:rPr>
        <w:t>_ Mục tiêu cốt lõi của quan hệ xã viên và HTX là nhằm phục vụ xã viên tốt hơn. Còn trong quan hệ lao động, mục tiêu là đôi bên cùng có lợi.</w:t>
      </w:r>
    </w:p>
    <w:p w:rsidR="007D0F7B" w:rsidRPr="007D0F7B" w:rsidRDefault="007D0F7B" w:rsidP="007D0F7B">
      <w:pPr>
        <w:shd w:val="clear" w:color="auto" w:fill="FFFFFF"/>
        <w:spacing w:after="0" w:line="360" w:lineRule="auto"/>
        <w:jc w:val="both"/>
        <w:textAlignment w:val="baseline"/>
        <w:rPr>
          <w:rFonts w:eastAsia="Times New Roman" w:cs="Times New Roman"/>
          <w:color w:val="252F31"/>
          <w:szCs w:val="28"/>
          <w:lang w:val="en-US"/>
        </w:rPr>
      </w:pPr>
      <w:r w:rsidRPr="007D0F7B">
        <w:rPr>
          <w:rFonts w:eastAsia="Times New Roman" w:cs="Times New Roman"/>
          <w:color w:val="252F31"/>
          <w:szCs w:val="28"/>
          <w:lang w:val="en-US"/>
        </w:rPr>
        <w:lastRenderedPageBreak/>
        <w:t>_ Trong các nguồn hình thành vốn và tài sản của HTX có vốn góp của xã viên; xã viên lại là thành viên của HTX do đó xã viên cũng phải cùng HTX chịu tránh nhiệm về các khoản nợ của HTX (chỉ chịu trách nhiệm trong phạm vi vốn góp). Còn trong quan hệ lao động, nếu doanh nghiệp hay NSDLĐ có các khoản nợ, thì NLĐ không liên quan, không chịu trách nhiệm cùng chi trả các khoản nợ đó.</w:t>
      </w:r>
    </w:p>
    <w:p w:rsidR="00D4146C" w:rsidRPr="007D0F7B" w:rsidRDefault="007D0F7B" w:rsidP="007D0F7B">
      <w:pPr>
        <w:shd w:val="clear" w:color="auto" w:fill="FFFFFF"/>
        <w:spacing w:after="0" w:line="360" w:lineRule="auto"/>
        <w:jc w:val="both"/>
        <w:textAlignment w:val="baseline"/>
        <w:rPr>
          <w:rFonts w:eastAsia="Times New Roman" w:cs="Times New Roman"/>
          <w:color w:val="252F31"/>
          <w:szCs w:val="28"/>
          <w:lang w:val="en-US"/>
        </w:rPr>
      </w:pPr>
      <w:r w:rsidRPr="007D0F7B">
        <w:rPr>
          <w:rFonts w:eastAsia="Times New Roman" w:cs="Times New Roman"/>
          <w:color w:val="252F31"/>
          <w:szCs w:val="28"/>
          <w:lang w:val="en-US"/>
        </w:rPr>
        <w:t>Sở dĩ có sự khác nhau như vậy là do: sự phụ thuộc của NLĐ – đây là phương diện, đặc điểm quan trọng để phân biệt quan hệ lao động với các quan hệ tương đồng khác.</w:t>
      </w:r>
    </w:p>
    <w:sectPr w:rsidR="00D4146C" w:rsidRPr="007D0F7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891" w:rsidRDefault="00221891" w:rsidP="007D0F7B">
      <w:pPr>
        <w:spacing w:after="0" w:line="240" w:lineRule="auto"/>
      </w:pPr>
      <w:r>
        <w:separator/>
      </w:r>
    </w:p>
  </w:endnote>
  <w:endnote w:type="continuationSeparator" w:id="0">
    <w:p w:rsidR="00221891" w:rsidRDefault="00221891" w:rsidP="007D0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F7B" w:rsidRPr="00A67571" w:rsidRDefault="007D0F7B" w:rsidP="007D0F7B">
    <w:pPr>
      <w:pStyle w:val="Footer"/>
    </w:pPr>
    <w:r w:rsidRPr="00A67571">
      <w:rPr>
        <w:b/>
        <w:color w:val="FF0000"/>
      </w:rPr>
      <w:t xml:space="preserve">TỔNG ĐÀI TƯ VẤN PHÁP LUẬT TRỰC TUYẾN </w:t>
    </w:r>
    <w:r>
      <w:rPr>
        <w:b/>
        <w:color w:val="FF0000"/>
      </w:rPr>
      <w:t>24/7: 1900.6568</w:t>
    </w:r>
  </w:p>
  <w:p w:rsidR="007D0F7B" w:rsidRDefault="007D0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891" w:rsidRDefault="00221891" w:rsidP="007D0F7B">
      <w:pPr>
        <w:spacing w:after="0" w:line="240" w:lineRule="auto"/>
      </w:pPr>
      <w:r>
        <w:separator/>
      </w:r>
    </w:p>
  </w:footnote>
  <w:footnote w:type="continuationSeparator" w:id="0">
    <w:p w:rsidR="00221891" w:rsidRDefault="00221891" w:rsidP="007D0F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7D0F7B" w:rsidRPr="00A67571" w:rsidTr="00DB025C">
      <w:trPr>
        <w:trHeight w:val="1208"/>
      </w:trPr>
      <w:tc>
        <w:tcPr>
          <w:tcW w:w="2412" w:type="dxa"/>
          <w:tcBorders>
            <w:top w:val="nil"/>
            <w:left w:val="nil"/>
            <w:bottom w:val="single" w:sz="4" w:space="0" w:color="auto"/>
            <w:right w:val="nil"/>
          </w:tcBorders>
          <w:vAlign w:val="center"/>
          <w:hideMark/>
        </w:tcPr>
        <w:p w:rsidR="007D0F7B" w:rsidRPr="00A67571" w:rsidRDefault="007D0F7B" w:rsidP="00DB025C">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7D0F7B" w:rsidRDefault="007D0F7B" w:rsidP="00DB025C">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7D0F7B" w:rsidRPr="002933C1" w:rsidRDefault="007D0F7B" w:rsidP="00DB025C">
          <w:pPr>
            <w:rPr>
              <w:sz w:val="20"/>
              <w:szCs w:val="20"/>
            </w:rPr>
          </w:pPr>
          <w:r w:rsidRPr="002933C1">
            <w:rPr>
              <w:sz w:val="20"/>
              <w:szCs w:val="20"/>
            </w:rPr>
            <w:t>Phòng 2501, tấng 25, Tháp B, tòa nhà Golden Land, Số 275 đường Nguyễn Trãi, phường Thanh Xuân Trung, quận Thanh Xuân, thành phố Hà Nội</w:t>
          </w:r>
        </w:p>
        <w:p w:rsidR="007D0F7B" w:rsidRPr="00A67571" w:rsidRDefault="007D0F7B" w:rsidP="00DB025C">
          <w:pPr>
            <w:rPr>
              <w:sz w:val="20"/>
            </w:rPr>
          </w:pPr>
          <w:r w:rsidRPr="00A67571">
            <w:rPr>
              <w:sz w:val="20"/>
            </w:rPr>
            <w:t>Tel:</w:t>
          </w:r>
          <w:r>
            <w:rPr>
              <w:sz w:val="20"/>
            </w:rPr>
            <w:t xml:space="preserve">   1900.6568      </w:t>
          </w:r>
          <w:r w:rsidRPr="00A67571">
            <w:rPr>
              <w:sz w:val="20"/>
            </w:rPr>
            <w:t xml:space="preserve">  Fax: 04.3562.7716</w:t>
          </w:r>
        </w:p>
        <w:p w:rsidR="007D0F7B" w:rsidRPr="00A67571" w:rsidRDefault="007D0F7B" w:rsidP="00DB025C">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7D0F7B" w:rsidRPr="00A67571" w:rsidRDefault="007D0F7B" w:rsidP="007D0F7B">
    <w:pPr>
      <w:pStyle w:val="Header"/>
    </w:pPr>
  </w:p>
  <w:p w:rsidR="007D0F7B" w:rsidRDefault="007D0F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F7B"/>
    <w:rsid w:val="00221891"/>
    <w:rsid w:val="007D0F7B"/>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7D0F7B"/>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7D0F7B"/>
  </w:style>
  <w:style w:type="paragraph" w:styleId="Header">
    <w:name w:val="header"/>
    <w:basedOn w:val="Normal"/>
    <w:link w:val="HeaderChar"/>
    <w:unhideWhenUsed/>
    <w:rsid w:val="007D0F7B"/>
    <w:pPr>
      <w:tabs>
        <w:tab w:val="center" w:pos="4680"/>
        <w:tab w:val="right" w:pos="9360"/>
      </w:tabs>
      <w:spacing w:after="0" w:line="240" w:lineRule="auto"/>
    </w:pPr>
  </w:style>
  <w:style w:type="character" w:customStyle="1" w:styleId="HeaderChar">
    <w:name w:val="Header Char"/>
    <w:basedOn w:val="DefaultParagraphFont"/>
    <w:link w:val="Header"/>
    <w:rsid w:val="007D0F7B"/>
    <w:rPr>
      <w:lang w:val="vi-VN"/>
    </w:rPr>
  </w:style>
  <w:style w:type="paragraph" w:styleId="Footer">
    <w:name w:val="footer"/>
    <w:basedOn w:val="Normal"/>
    <w:link w:val="FooterChar"/>
    <w:uiPriority w:val="99"/>
    <w:unhideWhenUsed/>
    <w:rsid w:val="007D0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F7B"/>
    <w:rPr>
      <w:lang w:val="vi-VN"/>
    </w:rPr>
  </w:style>
  <w:style w:type="character" w:customStyle="1" w:styleId="Heading6Char">
    <w:name w:val="Heading 6 Char"/>
    <w:basedOn w:val="DefaultParagraphFont"/>
    <w:link w:val="Heading6"/>
    <w:rsid w:val="007D0F7B"/>
    <w:rPr>
      <w:rFonts w:ascii="Calibri" w:eastAsia="Times New Roman" w:hAnsi="Calibri" w:cs="Times New Roman"/>
      <w:b/>
      <w:bCs/>
      <w:sz w:val="22"/>
    </w:rPr>
  </w:style>
  <w:style w:type="character" w:styleId="Hyperlink">
    <w:name w:val="Hyperlink"/>
    <w:uiPriority w:val="99"/>
    <w:unhideWhenUsed/>
    <w:rsid w:val="007D0F7B"/>
    <w:rPr>
      <w:color w:val="0000FF"/>
      <w:u w:val="single"/>
    </w:rPr>
  </w:style>
  <w:style w:type="paragraph" w:styleId="BalloonText">
    <w:name w:val="Balloon Text"/>
    <w:basedOn w:val="Normal"/>
    <w:link w:val="BalloonTextChar"/>
    <w:uiPriority w:val="99"/>
    <w:semiHidden/>
    <w:unhideWhenUsed/>
    <w:rsid w:val="007D0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F7B"/>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7D0F7B"/>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7D0F7B"/>
  </w:style>
  <w:style w:type="paragraph" w:styleId="Header">
    <w:name w:val="header"/>
    <w:basedOn w:val="Normal"/>
    <w:link w:val="HeaderChar"/>
    <w:unhideWhenUsed/>
    <w:rsid w:val="007D0F7B"/>
    <w:pPr>
      <w:tabs>
        <w:tab w:val="center" w:pos="4680"/>
        <w:tab w:val="right" w:pos="9360"/>
      </w:tabs>
      <w:spacing w:after="0" w:line="240" w:lineRule="auto"/>
    </w:pPr>
  </w:style>
  <w:style w:type="character" w:customStyle="1" w:styleId="HeaderChar">
    <w:name w:val="Header Char"/>
    <w:basedOn w:val="DefaultParagraphFont"/>
    <w:link w:val="Header"/>
    <w:rsid w:val="007D0F7B"/>
    <w:rPr>
      <w:lang w:val="vi-VN"/>
    </w:rPr>
  </w:style>
  <w:style w:type="paragraph" w:styleId="Footer">
    <w:name w:val="footer"/>
    <w:basedOn w:val="Normal"/>
    <w:link w:val="FooterChar"/>
    <w:uiPriority w:val="99"/>
    <w:unhideWhenUsed/>
    <w:rsid w:val="007D0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F7B"/>
    <w:rPr>
      <w:lang w:val="vi-VN"/>
    </w:rPr>
  </w:style>
  <w:style w:type="character" w:customStyle="1" w:styleId="Heading6Char">
    <w:name w:val="Heading 6 Char"/>
    <w:basedOn w:val="DefaultParagraphFont"/>
    <w:link w:val="Heading6"/>
    <w:rsid w:val="007D0F7B"/>
    <w:rPr>
      <w:rFonts w:ascii="Calibri" w:eastAsia="Times New Roman" w:hAnsi="Calibri" w:cs="Times New Roman"/>
      <w:b/>
      <w:bCs/>
      <w:sz w:val="22"/>
    </w:rPr>
  </w:style>
  <w:style w:type="character" w:styleId="Hyperlink">
    <w:name w:val="Hyperlink"/>
    <w:uiPriority w:val="99"/>
    <w:unhideWhenUsed/>
    <w:rsid w:val="007D0F7B"/>
    <w:rPr>
      <w:color w:val="0000FF"/>
      <w:u w:val="single"/>
    </w:rPr>
  </w:style>
  <w:style w:type="paragraph" w:styleId="BalloonText">
    <w:name w:val="Balloon Text"/>
    <w:basedOn w:val="Normal"/>
    <w:link w:val="BalloonTextChar"/>
    <w:uiPriority w:val="99"/>
    <w:semiHidden/>
    <w:unhideWhenUsed/>
    <w:rsid w:val="007D0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F7B"/>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3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615</Words>
  <Characters>3512</Characters>
  <Application>Microsoft Office Word</Application>
  <DocSecurity>0</DocSecurity>
  <Lines>29</Lines>
  <Paragraphs>8</Paragraphs>
  <ScaleCrop>false</ScaleCrop>
  <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2016-12-15T07:28:00Z</dcterms:created>
  <dcterms:modified xsi:type="dcterms:W3CDTF">2016-12-15T07:32:00Z</dcterms:modified>
</cp:coreProperties>
</file>