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FF6A3F" w:rsidRPr="00FF6A3F" w:rsidTr="00FF6A3F">
        <w:tc>
          <w:tcPr>
            <w:tcW w:w="3348" w:type="dxa"/>
            <w:shd w:val="clear" w:color="auto" w:fill="FFFFFF"/>
            <w:tcMar>
              <w:top w:w="0" w:type="dxa"/>
              <w:left w:w="108" w:type="dxa"/>
              <w:bottom w:w="0" w:type="dxa"/>
              <w:right w:w="108" w:type="dxa"/>
            </w:tcMar>
            <w:hideMark/>
          </w:tcPr>
          <w:p w:rsidR="00FF6A3F" w:rsidRPr="00FF6A3F" w:rsidRDefault="00FF6A3F" w:rsidP="00FF6A3F">
            <w:pPr>
              <w:spacing w:before="120" w:after="0" w:line="260" w:lineRule="atLeast"/>
              <w:jc w:val="center"/>
              <w:rPr>
                <w:rFonts w:ascii="Verdana" w:eastAsia="Times New Roman" w:hAnsi="Verdana" w:cs="Times New Roman"/>
                <w:color w:val="000000"/>
                <w:sz w:val="20"/>
                <w:szCs w:val="20"/>
              </w:rPr>
            </w:pPr>
            <w:r w:rsidRPr="00FF6A3F">
              <w:rPr>
                <w:rFonts w:ascii="Verdana" w:eastAsia="Times New Roman" w:hAnsi="Verdana" w:cs="Times New Roman"/>
                <w:b/>
                <w:bCs/>
                <w:color w:val="000000"/>
                <w:sz w:val="20"/>
                <w:szCs w:val="20"/>
              </w:rPr>
              <w:t>CHÍNH PHỦ</w:t>
            </w:r>
            <w:r w:rsidRPr="00FF6A3F">
              <w:rPr>
                <w:rFonts w:ascii="Verdana" w:eastAsia="Times New Roman" w:hAnsi="Verdana" w:cs="Times New Roman"/>
                <w:b/>
                <w:bCs/>
                <w:color w:val="000000"/>
                <w:sz w:val="20"/>
                <w:szCs w:val="20"/>
              </w:rPr>
              <w:br/>
              <w:t>--------</w:t>
            </w:r>
          </w:p>
        </w:tc>
        <w:tc>
          <w:tcPr>
            <w:tcW w:w="5631" w:type="dxa"/>
            <w:shd w:val="clear" w:color="auto" w:fill="FFFFFF"/>
            <w:tcMar>
              <w:top w:w="0" w:type="dxa"/>
              <w:left w:w="108" w:type="dxa"/>
              <w:bottom w:w="0" w:type="dxa"/>
              <w:right w:w="108" w:type="dxa"/>
            </w:tcMar>
            <w:hideMark/>
          </w:tcPr>
          <w:p w:rsidR="00FF6A3F" w:rsidRPr="00FF6A3F" w:rsidRDefault="00FF6A3F" w:rsidP="00FF6A3F">
            <w:pPr>
              <w:spacing w:before="120" w:after="0" w:line="260" w:lineRule="atLeast"/>
              <w:jc w:val="center"/>
              <w:rPr>
                <w:rFonts w:ascii="Verdana" w:eastAsia="Times New Roman" w:hAnsi="Verdana" w:cs="Times New Roman"/>
                <w:color w:val="000000"/>
                <w:sz w:val="20"/>
                <w:szCs w:val="20"/>
              </w:rPr>
            </w:pPr>
            <w:r w:rsidRPr="00FF6A3F">
              <w:rPr>
                <w:rFonts w:ascii="Verdana" w:eastAsia="Times New Roman" w:hAnsi="Verdana" w:cs="Times New Roman"/>
                <w:b/>
                <w:bCs/>
                <w:color w:val="000000"/>
                <w:sz w:val="20"/>
                <w:szCs w:val="20"/>
              </w:rPr>
              <w:t>CỘNG HÒA XÃ HỘI CHỦ NGHĨA VIỆT NAM</w:t>
            </w:r>
            <w:r w:rsidRPr="00FF6A3F">
              <w:rPr>
                <w:rFonts w:ascii="Verdana" w:eastAsia="Times New Roman" w:hAnsi="Verdana" w:cs="Times New Roman"/>
                <w:b/>
                <w:bCs/>
                <w:color w:val="000000"/>
                <w:sz w:val="20"/>
                <w:szCs w:val="20"/>
              </w:rPr>
              <w:br/>
              <w:t>Độc lập - Tự do - Hạnh phúc</w:t>
            </w:r>
            <w:r w:rsidRPr="00FF6A3F">
              <w:rPr>
                <w:rFonts w:ascii="Verdana" w:eastAsia="Times New Roman" w:hAnsi="Verdana" w:cs="Times New Roman"/>
                <w:b/>
                <w:bCs/>
                <w:color w:val="000000"/>
                <w:sz w:val="20"/>
                <w:szCs w:val="20"/>
              </w:rPr>
              <w:br/>
              <w:t>----------------</w:t>
            </w:r>
          </w:p>
        </w:tc>
      </w:tr>
      <w:tr w:rsidR="00FF6A3F" w:rsidRPr="00FF6A3F" w:rsidTr="00FF6A3F">
        <w:tc>
          <w:tcPr>
            <w:tcW w:w="3348" w:type="dxa"/>
            <w:shd w:val="clear" w:color="auto" w:fill="FFFFFF"/>
            <w:tcMar>
              <w:top w:w="0" w:type="dxa"/>
              <w:left w:w="108" w:type="dxa"/>
              <w:bottom w:w="0" w:type="dxa"/>
              <w:right w:w="108" w:type="dxa"/>
            </w:tcMar>
            <w:hideMark/>
          </w:tcPr>
          <w:p w:rsidR="00FF6A3F" w:rsidRPr="00FF6A3F" w:rsidRDefault="00FF6A3F" w:rsidP="00FF6A3F">
            <w:pPr>
              <w:spacing w:before="120" w:after="0" w:line="260" w:lineRule="atLeast"/>
              <w:jc w:val="center"/>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Số: 71/2014/NĐ-CP</w:t>
            </w:r>
          </w:p>
        </w:tc>
        <w:tc>
          <w:tcPr>
            <w:tcW w:w="5631" w:type="dxa"/>
            <w:shd w:val="clear" w:color="auto" w:fill="FFFFFF"/>
            <w:tcMar>
              <w:top w:w="0" w:type="dxa"/>
              <w:left w:w="108" w:type="dxa"/>
              <w:bottom w:w="0" w:type="dxa"/>
              <w:right w:w="108" w:type="dxa"/>
            </w:tcMar>
            <w:hideMark/>
          </w:tcPr>
          <w:p w:rsidR="00FF6A3F" w:rsidRPr="00FF6A3F" w:rsidRDefault="00FF6A3F" w:rsidP="00FF6A3F">
            <w:pPr>
              <w:spacing w:before="120" w:after="0" w:line="260" w:lineRule="atLeast"/>
              <w:jc w:val="right"/>
              <w:rPr>
                <w:rFonts w:ascii="Verdana" w:eastAsia="Times New Roman" w:hAnsi="Verdana" w:cs="Times New Roman"/>
                <w:color w:val="000000"/>
                <w:sz w:val="20"/>
                <w:szCs w:val="20"/>
              </w:rPr>
            </w:pPr>
            <w:r w:rsidRPr="00FF6A3F">
              <w:rPr>
                <w:rFonts w:ascii="Verdana" w:eastAsia="Times New Roman" w:hAnsi="Verdana" w:cs="Times New Roman"/>
                <w:i/>
                <w:iCs/>
                <w:color w:val="000000"/>
                <w:sz w:val="20"/>
                <w:szCs w:val="20"/>
              </w:rPr>
              <w:t>Hà Nội, ngày 21 tháng 07 năm 2014</w:t>
            </w:r>
          </w:p>
        </w:tc>
      </w:tr>
    </w:tbl>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 </w:t>
      </w:r>
    </w:p>
    <w:p w:rsidR="00FF6A3F" w:rsidRPr="00FF6A3F" w:rsidRDefault="00FF6A3F" w:rsidP="00FF6A3F">
      <w:pPr>
        <w:shd w:val="clear" w:color="auto" w:fill="FFFFFF"/>
        <w:spacing w:before="120" w:after="0" w:line="260" w:lineRule="atLeast"/>
        <w:jc w:val="center"/>
        <w:rPr>
          <w:rFonts w:ascii="Verdana" w:eastAsia="Times New Roman" w:hAnsi="Verdana" w:cs="Times New Roman"/>
          <w:color w:val="000000"/>
          <w:sz w:val="20"/>
          <w:szCs w:val="20"/>
        </w:rPr>
      </w:pPr>
      <w:bookmarkStart w:id="0" w:name="loai_1"/>
      <w:r w:rsidRPr="00FF6A3F">
        <w:rPr>
          <w:rFonts w:ascii="Verdana" w:eastAsia="Times New Roman" w:hAnsi="Verdana" w:cs="Times New Roman"/>
          <w:b/>
          <w:bCs/>
          <w:color w:val="000000"/>
          <w:sz w:val="24"/>
          <w:szCs w:val="24"/>
        </w:rPr>
        <w:t>NGHỊ ĐỊNH</w:t>
      </w:r>
      <w:bookmarkEnd w:id="0"/>
    </w:p>
    <w:p w:rsidR="00FF6A3F" w:rsidRPr="00FF6A3F" w:rsidRDefault="00FF6A3F" w:rsidP="00FF6A3F">
      <w:pPr>
        <w:shd w:val="clear" w:color="auto" w:fill="FFFFFF"/>
        <w:spacing w:before="120" w:after="0" w:line="260" w:lineRule="atLeast"/>
        <w:jc w:val="center"/>
        <w:rPr>
          <w:rFonts w:ascii="Verdana" w:eastAsia="Times New Roman" w:hAnsi="Verdana" w:cs="Times New Roman"/>
          <w:color w:val="000000"/>
          <w:sz w:val="20"/>
          <w:szCs w:val="20"/>
        </w:rPr>
      </w:pPr>
      <w:bookmarkStart w:id="1" w:name="loai_1_name"/>
      <w:r w:rsidRPr="00FF6A3F">
        <w:rPr>
          <w:rFonts w:ascii="Verdana" w:eastAsia="Times New Roman" w:hAnsi="Verdana" w:cs="Times New Roman"/>
          <w:color w:val="000000"/>
          <w:sz w:val="20"/>
          <w:szCs w:val="20"/>
        </w:rPr>
        <w:t>QUY ĐỊNH CHI TIẾT LUẬT CẠNH TRANH VỀ XỬ LÝ VI PHẠM PHÁP LUẬT TRONG LĨNH VỰC CẠNH TRANH</w:t>
      </w:r>
      <w:bookmarkEnd w:id="1"/>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i/>
          <w:iCs/>
          <w:color w:val="000000"/>
          <w:sz w:val="20"/>
          <w:szCs w:val="20"/>
        </w:rPr>
        <w:t>Căn cứ Luật</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shd w:val="clear" w:color="auto" w:fill="FFFFFF"/>
        </w:rPr>
        <w:t>Tổ chức</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shd w:val="clear" w:color="auto" w:fill="FFFFFF"/>
        </w:rPr>
        <w:t>Chính phủ</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rPr>
        <w:t>ngày 25 tháng 12 năm 2001;</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i/>
          <w:iCs/>
          <w:color w:val="000000"/>
          <w:sz w:val="20"/>
          <w:szCs w:val="20"/>
        </w:rPr>
        <w:t>Căn cứ Luật Cạnh tranh ngày 03</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shd w:val="clear" w:color="auto" w:fill="FFFFFF"/>
        </w:rPr>
        <w:t>tháng</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rPr>
        <w:t>12 năm 2004;</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i/>
          <w:iCs/>
          <w:color w:val="000000"/>
          <w:sz w:val="20"/>
          <w:szCs w:val="20"/>
        </w:rPr>
        <w:t>Căn cứ Luật Xử lý vi phạm hành chính ngày 20</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shd w:val="clear" w:color="auto" w:fill="FFFFFF"/>
        </w:rPr>
        <w:t>tháng</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rPr>
        <w:t>6 năm 2012;</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i/>
          <w:iCs/>
          <w:color w:val="000000"/>
          <w:sz w:val="20"/>
          <w:szCs w:val="20"/>
        </w:rPr>
        <w:t>Theo đề nghị của Bộ trưởng Bộ Công Thương,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i/>
          <w:iCs/>
          <w:color w:val="000000"/>
          <w:sz w:val="20"/>
          <w:szCs w:val="20"/>
          <w:shd w:val="clear" w:color="auto" w:fill="FFFFFF"/>
        </w:rPr>
        <w:t>Chính phủ</w:t>
      </w:r>
      <w:r w:rsidRPr="00FF6A3F">
        <w:rPr>
          <w:rFonts w:ascii="Verdana" w:eastAsia="Times New Roman" w:hAnsi="Verdana" w:cs="Times New Roman"/>
          <w:i/>
          <w:iCs/>
          <w:color w:val="000000"/>
          <w:sz w:val="20"/>
        </w:rPr>
        <w:t> </w:t>
      </w:r>
      <w:r w:rsidRPr="00FF6A3F">
        <w:rPr>
          <w:rFonts w:ascii="Verdana" w:eastAsia="Times New Roman" w:hAnsi="Verdana" w:cs="Times New Roman"/>
          <w:i/>
          <w:iCs/>
          <w:color w:val="000000"/>
          <w:sz w:val="20"/>
          <w:szCs w:val="20"/>
        </w:rPr>
        <w:t>ban hành Nghị định quy định chi tiết Luật Cạnh tranh về xử lý vi phạm pháp luật trong lĩnh vực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 w:name="chuong_1"/>
      <w:r w:rsidRPr="00FF6A3F">
        <w:rPr>
          <w:rFonts w:ascii="Verdana" w:eastAsia="Times New Roman" w:hAnsi="Verdana" w:cs="Times New Roman"/>
          <w:b/>
          <w:bCs/>
          <w:color w:val="000000"/>
          <w:sz w:val="20"/>
          <w:szCs w:val="20"/>
        </w:rPr>
        <w:t>Chương I</w:t>
      </w:r>
      <w:bookmarkEnd w:id="2"/>
    </w:p>
    <w:p w:rsidR="00FF6A3F" w:rsidRPr="00FF6A3F" w:rsidRDefault="00FF6A3F" w:rsidP="00FF6A3F">
      <w:pPr>
        <w:shd w:val="clear" w:color="auto" w:fill="FFFFFF"/>
        <w:spacing w:before="120" w:after="0" w:line="260" w:lineRule="atLeast"/>
        <w:jc w:val="center"/>
        <w:rPr>
          <w:rFonts w:ascii="Verdana" w:eastAsia="Times New Roman" w:hAnsi="Verdana" w:cs="Times New Roman"/>
          <w:color w:val="000000"/>
          <w:sz w:val="20"/>
          <w:szCs w:val="20"/>
        </w:rPr>
      </w:pPr>
      <w:bookmarkStart w:id="3" w:name="chuong_1_name"/>
      <w:r w:rsidRPr="00FF6A3F">
        <w:rPr>
          <w:rFonts w:ascii="Verdana" w:eastAsia="Times New Roman" w:hAnsi="Verdana" w:cs="Times New Roman"/>
          <w:b/>
          <w:bCs/>
          <w:color w:val="000000"/>
          <w:sz w:val="24"/>
          <w:szCs w:val="24"/>
        </w:rPr>
        <w:t>QUY ĐỊNH CHUNG</w:t>
      </w:r>
      <w:bookmarkEnd w:id="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 w:name="dieu_1"/>
      <w:r w:rsidRPr="00FF6A3F">
        <w:rPr>
          <w:rFonts w:ascii="Verdana" w:eastAsia="Times New Roman" w:hAnsi="Verdana" w:cs="Times New Roman"/>
          <w:b/>
          <w:bCs/>
          <w:color w:val="000000"/>
          <w:sz w:val="20"/>
          <w:szCs w:val="20"/>
        </w:rPr>
        <w:t>Điều 1. Phạm vi điều chỉnh</w:t>
      </w:r>
      <w:bookmarkEnd w:id="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Nghị định này quy định việc xử lý đối với các tổ chức, cá nhân có hành vi vi phạm pháp luật về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Hành vi vi phạm pháp luật về cạnh tranh theo quy định của Nghị định này bao gồm: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Hành vi vi phạm quy định về kiểm soát hành vi hạn chế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Hành vi vi phạm quy định về hành vi cạnh tranh không lành mạnh;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Hành vi vi phạm quy định pháp luật về cạnh tranh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 w:name="dieu_2"/>
      <w:r w:rsidRPr="00FF6A3F">
        <w:rPr>
          <w:rFonts w:ascii="Verdana" w:eastAsia="Times New Roman" w:hAnsi="Verdana" w:cs="Times New Roman"/>
          <w:b/>
          <w:bCs/>
          <w:color w:val="000000"/>
          <w:sz w:val="20"/>
          <w:szCs w:val="20"/>
        </w:rPr>
        <w:t>Điều 2. Đối tượng áp dụng</w:t>
      </w:r>
      <w:bookmarkEnd w:id="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Nghị định này áp dụng đối với các tổ chức, cá nhân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Tổ chức, cá nhân kinh doanh (sau đây gọi chung là doanh nghiệp) và hiệp hội ngành nghề hoạt động ở Việt Nam (sau đây gọi chung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là</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hiệp hội) được quy định tại Điều 2 của Luật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Tổ chức, cá nhân khác thực hiện các hành vi được quy định tại Mục 5 Chương II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 w:name="dieu_3"/>
      <w:r w:rsidRPr="00FF6A3F">
        <w:rPr>
          <w:rFonts w:ascii="Verdana" w:eastAsia="Times New Roman" w:hAnsi="Verdana" w:cs="Times New Roman"/>
          <w:b/>
          <w:bCs/>
          <w:color w:val="000000"/>
          <w:sz w:val="20"/>
          <w:szCs w:val="20"/>
        </w:rPr>
        <w:t>Điều 3. Hình thức xử lý vi phạm pháp luật về cạnh tran</w:t>
      </w:r>
      <w:bookmarkStart w:id="7" w:name="_GoBack"/>
      <w:r w:rsidRPr="00FF6A3F">
        <w:rPr>
          <w:rFonts w:ascii="Verdana" w:eastAsia="Times New Roman" w:hAnsi="Verdana" w:cs="Times New Roman"/>
          <w:b/>
          <w:bCs/>
          <w:color w:val="000000"/>
          <w:sz w:val="20"/>
          <w:szCs w:val="20"/>
        </w:rPr>
        <w:t>h</w:t>
      </w:r>
      <w:bookmarkEnd w:id="6"/>
      <w:bookmarkEnd w:id="7"/>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Đối với mỗi hành vi vi phạm pháp luật về cạnh tranh, tổ chức cá nhân vi phạm phải chịu một trong các hình thức xử phạt chính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a) Cảnh cáo;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Phạt tiền.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Tùy theo tính chất, mức độ vi phạm,</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tổ chức</w:t>
      </w:r>
      <w:r w:rsidRPr="00FF6A3F">
        <w:rPr>
          <w:rFonts w:ascii="Verdana" w:eastAsia="Times New Roman" w:hAnsi="Verdana" w:cs="Times New Roman"/>
          <w:color w:val="000000"/>
          <w:sz w:val="20"/>
          <w:szCs w:val="20"/>
        </w:rPr>
        <w:t>, cá nhân vi phạm pháp luật về cạnh tranh còn có thể bị áp dụng một hoặc các hình thức xử phạt bổ sung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Thu hồi giấy chứng nhận đăng ký doanh nghiệp; tước quyền sử dụng giấy phép, chứng chỉ hành nghề;</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Tịch thu tang vật, phương tiện được sử dụng để vi phạm pháp luật về cạnh tranh bao gồm cả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Ngoài các hình thức xử phạt theo quy định tại Khoản 1, Khoản 2 Điều này, doanh nghiệp vi phạm còn có thể bị áp dụng một hoặc một số biện pháp khắc phục hậu quả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Buộc cơ cấu lại doanh nghiệp lạm dụng vị trí thống lĩnh thị trường;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Buộc chia, tách doanh nghiệp đã sáp nhập, hợp nhất; buộc bán lại phần doanh nghiệp đã mua;</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Buộc cải chính công khai;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Buộc loại bỏ những điều khoản vi phạm pháp luật ra khỏi hợp đồng hoặc giao dịch kinh doanh;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Buộc sử dụng hoặc bán lại các sáng chế, giải pháp hữu ích, kiểu dáng công nghiệp đã mua nhưng không sử dụng;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Buộc loại bỏ những biện pháp ngăn cản, kìm hãm doanh nghiệp khác tham gia thị trường hoặc phát triển kinh doanh;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Buộc khôi phục các điều kiện phát triển kỹ thuật, công nghệ mà doanh nghiệp đã cản trở;</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h) Buộc loại bỏ các điều kiện bất lợi đã áp đặt cho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i) Buộc khôi phục lại các điều khoản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hợp đồng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đã thay đổi mà không có lý do chính đáng;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k) Buộc khôi phục lại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hợp đồng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đã h</w:t>
      </w:r>
      <w:r w:rsidRPr="00FF6A3F">
        <w:rPr>
          <w:rFonts w:ascii="Verdana" w:eastAsia="Times New Roman" w:hAnsi="Verdana" w:cs="Times New Roman"/>
          <w:color w:val="000000"/>
          <w:sz w:val="20"/>
          <w:szCs w:val="20"/>
          <w:shd w:val="clear" w:color="auto" w:fill="FFFFFF"/>
        </w:rPr>
        <w:t>ủy</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bỏ mà không có lý do chính đáng.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8" w:name="dieu_4"/>
      <w:r w:rsidRPr="00FF6A3F">
        <w:rPr>
          <w:rFonts w:ascii="Verdana" w:eastAsia="Times New Roman" w:hAnsi="Verdana" w:cs="Times New Roman"/>
          <w:b/>
          <w:bCs/>
          <w:color w:val="000000"/>
          <w:sz w:val="20"/>
          <w:szCs w:val="20"/>
        </w:rPr>
        <w:t>Điều 4. Xác định mức tiền phạt đối với hành vi vi phạm quy định về kiểm soát hành vi hạn chế cạnh tranh</w:t>
      </w:r>
      <w:bookmarkEnd w:id="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Tiền phạt đối với hành vi vi phạm quy định về kiểm soát hành vi hạn chế cạnh tranh được xác định theo tỷ lệ phần trăm doanh thu bán ra hoặc doanh số mua vào của hàng hóa, dịch vụ liên quan đến hành vi vi phạm trong thời gian thực hiện hành vi vi phạm của từng doanh nghiệp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Trong trường hợp không thể xác định được doanh thu bán ra hoặc doanh số mua vào của hàng hóa, dịch vụ liên quan đến hành vi vi phạm theo quy định tại Khoản 1 Điều này, tiền phạt được xác định theo tỷ lệ phần trăm tổng doanh thu của doanh nghiệp vi phạm trong năm tài chính trước năm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 xml:space="preserve">3. Khi xác định tiền phạt theo quy định tại Khoản 1, Khoản 2 Điều này, cơ quan có thẩm quyền căn cứ vào các thông tin, số liệu trong sổ sách tài chính, kế toán do doanh nghiệp </w:t>
      </w:r>
      <w:r w:rsidRPr="00FF6A3F">
        <w:rPr>
          <w:rFonts w:ascii="Verdana" w:eastAsia="Times New Roman" w:hAnsi="Verdana" w:cs="Times New Roman"/>
          <w:color w:val="000000"/>
          <w:sz w:val="20"/>
          <w:szCs w:val="20"/>
        </w:rPr>
        <w:lastRenderedPageBreak/>
        <w:t>cung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szCs w:val="20"/>
        </w:rPr>
        <w:t>. Trường hợp doanh nghiệp không cung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hoặc cung cấp thông tin, số liệu không đúng, cơ quan có</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thẩm quyền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có thể căn cứ vào các thông tin, số liệu tự thu thập hoặc các thông tin, số liệu sẵn có.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Tỷ lệ phần trăm theo quy định tại Khoản 1, Khoản 2 Điều này do cơ quan có thẩm quyền xác định căn cứ vào một hoặc một số yếu tố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Mức độ gây hạn chế cạnh tranh do hành vi vi phạm gây ra;</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Mức độ thiệt hại do hành vi vi phạm gây ra;</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Khả năng gây hạn chế cạnh tranh của các đối tượng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Thời gian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Phạm vi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Các yếu tố cần thiết khác trong từng vụ việc cụ thể.</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5. Đối với mỗi tình tiết giảm nhẹ, tình tiết tăng nặng quy định tại Điều 85 của Nghị định số 116/2005/NĐ-CP quy định chi tiết thi hành một số điều của Luật Cạnh tranh, mức tiền phạt xác định theo quy định tại Khoản 1 Điều này được điều chỉnh giảm hoặc tăng tương ứng 15%.</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6. Trong mọi trường hợp, mức tiền phạt đối với mỗi hành vi vi phạm quy định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về</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kiểm soát hành vi hạn chế cạnh tranh không được vượt quá mức tiền phạt tối đa đối với hành vi đó được quy định tại Mục 1, Mục 2 và Mục 3 Chương II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9" w:name="dieu_5"/>
      <w:r w:rsidRPr="00FF6A3F">
        <w:rPr>
          <w:rFonts w:ascii="Verdana" w:eastAsia="Times New Roman" w:hAnsi="Verdana" w:cs="Times New Roman"/>
          <w:b/>
          <w:bCs/>
          <w:color w:val="000000"/>
          <w:sz w:val="20"/>
          <w:szCs w:val="20"/>
        </w:rPr>
        <w:t>Điều 5. Mức tiền phạt đối</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với</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hành vi vi phạm quy định về cạnh tranh không lành mạnh, hành vi vi phạm pháp luật về cạnh tranh khác</w:t>
      </w:r>
      <w:bookmarkEnd w:id="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Mức tiền phạt tối đa đối với hành vi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cạnh tranh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lành mạnh, hành vi vi phạm pháp luật về cạnh tranh khác là 100.000.000 đồng đối với cá nhân và 200.000.000 đồng đối với tổ chức.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Mức tiền phạt quy định tại Mục 4, Mục 5 Chương II của Nghị định này là mức áp dụng đối với hành vi vi phạm do</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tổ chức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thực hiện. Cá nhân có cùng hành vi vi phạm thì mức tiền phạt đối với cá nhân bằng một phần hai lần mức tiền phạt đối với tổ chức.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Mức tiền phạt cụ thể đối với một hành vi vi phạm quy định về cạnh tranh không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là</w:t>
      </w:r>
      <w:r w:rsidRPr="00FF6A3F">
        <w:rPr>
          <w:rFonts w:ascii="Verdana" w:eastAsia="Times New Roman" w:hAnsi="Verdana" w:cs="Times New Roman"/>
          <w:color w:val="000000"/>
          <w:sz w:val="20"/>
          <w:szCs w:val="20"/>
        </w:rPr>
        <w:t>nh mạnh và vi phạm pháp luật về cạnh tranh khác là mức trung bình của khung tiền phạt được quy định đối với hành vi đó; 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tiền phạt tối đa của khung tiền phạt.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Đối với mỗi tình tiết giảm nhẹ, tình tiết tăng nặng quy định tại Điều 85 của Nghị định số 116/2005/NĐ-CP quy định chi tiết thi hành một số điều của Luật Cạnh tranh, mức tiền phạt xác định theo quy định tại Khoản 3 Điều này được điều chỉnh giảm hoặc tăng tương ứng 15%.</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0" w:name="dieu_6"/>
      <w:r w:rsidRPr="00FF6A3F">
        <w:rPr>
          <w:rFonts w:ascii="Verdana" w:eastAsia="Times New Roman" w:hAnsi="Verdana" w:cs="Times New Roman"/>
          <w:b/>
          <w:bCs/>
          <w:color w:val="000000"/>
          <w:sz w:val="20"/>
          <w:szCs w:val="20"/>
          <w:shd w:val="clear" w:color="auto" w:fill="FFFFFF"/>
        </w:rPr>
        <w:t>Điều</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6. Bồi thường thiệt hại do hành vi vi phạm pháp luật về cạnh tranh gây ra</w:t>
      </w:r>
      <w:bookmarkEnd w:id="1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1. Tổ chức, cá nhân có hành vi vi phạm pháp luật về cạnh tranh gây thiệt hại đến lợi ích của Nhà nước, quyền và lợi ích hợp pháp của tổ chức, cá nhân khác thì phải bồi thường.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Việc bồi thường thiệt hại quy định tại Khoản 1 Điều này được thực hiện theo các quy định của pháp luật về dân sự.</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1" w:name="dieu_7"/>
      <w:r w:rsidRPr="00FF6A3F">
        <w:rPr>
          <w:rFonts w:ascii="Verdana" w:eastAsia="Times New Roman" w:hAnsi="Verdana" w:cs="Times New Roman"/>
          <w:b/>
          <w:bCs/>
          <w:color w:val="000000"/>
          <w:sz w:val="20"/>
          <w:szCs w:val="20"/>
        </w:rPr>
        <w:t>Điều 7. Thời hiệu khiếu nại vụ việc cạnh tranh, thời hiệu ra quyết định điều tra trong trường hợp cơ quan quản lý cạnh tranh phát hiện hành vi có dấu hiệu vi phạm pháp luật về cạnh tranh</w:t>
      </w:r>
      <w:bookmarkEnd w:id="11"/>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Thời hiệu khiếu nại vụ việc cạnh tranh, thời hiệu ra quyết định điều tra trong trường hợp cơ quan quản lý cạnh tranh phát hiện hành vi có dấu hiệu vi phạm pháp luật về cạnh tranh theo quy định tại Khoản 2 Điều 65 của Luật Cạnh tranh là 2 năm kể từ ngày hành vi có dấu hiệu vi phạm pháp luật về cạnh tranh được thực hiện.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2" w:name="chuong_2"/>
      <w:r w:rsidRPr="00FF6A3F">
        <w:rPr>
          <w:rFonts w:ascii="Verdana" w:eastAsia="Times New Roman" w:hAnsi="Verdana" w:cs="Times New Roman"/>
          <w:b/>
          <w:bCs/>
          <w:color w:val="000000"/>
          <w:sz w:val="20"/>
          <w:szCs w:val="20"/>
        </w:rPr>
        <w:t>Chương II</w:t>
      </w:r>
      <w:bookmarkEnd w:id="12"/>
    </w:p>
    <w:p w:rsidR="00FF6A3F" w:rsidRPr="00FF6A3F" w:rsidRDefault="00FF6A3F" w:rsidP="00FF6A3F">
      <w:pPr>
        <w:shd w:val="clear" w:color="auto" w:fill="FFFFFF"/>
        <w:spacing w:before="120" w:after="0" w:line="260" w:lineRule="atLeast"/>
        <w:jc w:val="center"/>
        <w:rPr>
          <w:rFonts w:ascii="Verdana" w:eastAsia="Times New Roman" w:hAnsi="Verdana" w:cs="Times New Roman"/>
          <w:color w:val="000000"/>
          <w:sz w:val="20"/>
          <w:szCs w:val="20"/>
        </w:rPr>
      </w:pPr>
      <w:bookmarkStart w:id="13" w:name="chuong_2_name"/>
      <w:r w:rsidRPr="00FF6A3F">
        <w:rPr>
          <w:rFonts w:ascii="Verdana" w:eastAsia="Times New Roman" w:hAnsi="Verdana" w:cs="Times New Roman"/>
          <w:b/>
          <w:bCs/>
          <w:color w:val="000000"/>
          <w:sz w:val="24"/>
          <w:szCs w:val="24"/>
        </w:rPr>
        <w:t>HÀNH VI VI PHẠM, HÌNH THỨC VÀ MỨC ĐỘ XỬ LÝ ĐỐI VỚI HÀNH VI VI PHẠM PHÁP LUẬT VỀ CẠNH TRANH</w:t>
      </w:r>
      <w:bookmarkEnd w:id="1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4" w:name="muc_1"/>
      <w:r w:rsidRPr="00FF6A3F">
        <w:rPr>
          <w:rFonts w:ascii="Verdana" w:eastAsia="Times New Roman" w:hAnsi="Verdana" w:cs="Times New Roman"/>
          <w:b/>
          <w:bCs/>
          <w:color w:val="000000"/>
          <w:sz w:val="20"/>
          <w:szCs w:val="20"/>
        </w:rPr>
        <w:t>Mục 1: HÀNH VI VI PHẠM QUY ĐỊNH VỀ THỎA THUẬN HẠN CHẾ CẠNH TRANH</w:t>
      </w:r>
      <w:bookmarkEnd w:id="1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5" w:name="dieu_8"/>
      <w:r w:rsidRPr="00FF6A3F">
        <w:rPr>
          <w:rFonts w:ascii="Verdana" w:eastAsia="Times New Roman" w:hAnsi="Verdana" w:cs="Times New Roman"/>
          <w:b/>
          <w:bCs/>
          <w:color w:val="000000"/>
          <w:sz w:val="20"/>
          <w:szCs w:val="20"/>
        </w:rPr>
        <w:t>Điều 8. Hành vi thỏa thuận ấn định giá hàng hóa, dịch vụ một cách trực tiếp hoặc gián tiếp</w:t>
      </w:r>
      <w:bookmarkEnd w:id="1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áp dụng thống nhất mức giá với một số hoặc tất cả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tăng giá hoặc giảm giá ở mức cụ thể;</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c)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áp dụng công thức tính giá chung;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d)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duy trì tỷ lệ cố định về giá của sản phẩm liên quan;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chiết khấu giá hoặc áp dụng mức chiết khấu giá thống nhất;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e)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dành hạn mức tín dụng cho khách hàng, trừ 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dành hạn mức tín dụng cho khách hàng trong hoạt động cho vay hợp vốn theo quy định của pháp luật về các tổ chức tín dụng;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g)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giảm giá nếu không thông báo cho các thành viên khác của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h)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sử dụng mức giá thống nhất tại thời điểm các cuộc đàm phán bắt đầu.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b) Buộc loại bỏ những điều khoản vi phạm pháp luật ra khỏi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hợp đồng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hoặc giao dịch kinh doanh.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6" w:name="dieu_9"/>
      <w:r w:rsidRPr="00FF6A3F">
        <w:rPr>
          <w:rFonts w:ascii="Verdana" w:eastAsia="Times New Roman" w:hAnsi="Verdana" w:cs="Times New Roman"/>
          <w:b/>
          <w:bCs/>
          <w:color w:val="000000"/>
          <w:sz w:val="20"/>
          <w:szCs w:val="20"/>
        </w:rPr>
        <w:t>Điều 9. Hành vi thỏa thuận phân chia thị trường tiêu thụ, nguồn cung cấp hàng hóa, cung ứng dịch vụ</w:t>
      </w:r>
      <w:bookmarkEnd w:id="16"/>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Thỏa thuận về số lượng hoặc địa điểm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hoặc nhóm khách hàng đối với mỗi bên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mỗi bên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chỉ được mua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từ một hoặc một số nguồn cung cấp nhất định.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7" w:name="dieu_10"/>
      <w:r w:rsidRPr="00FF6A3F">
        <w:rPr>
          <w:rFonts w:ascii="Verdana" w:eastAsia="Times New Roman" w:hAnsi="Verdana" w:cs="Times New Roman"/>
          <w:b/>
          <w:bCs/>
          <w:color w:val="000000"/>
          <w:sz w:val="20"/>
          <w:szCs w:val="20"/>
        </w:rPr>
        <w:t>Điều 10. Hành vi</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thỏa thuận</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hạn chế hoặc kiểm soát số lượng, khối lượng sản xuất, mua, bán hàng</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hóa</w:t>
      </w:r>
      <w:r w:rsidRPr="00FF6A3F">
        <w:rPr>
          <w:rFonts w:ascii="Verdana" w:eastAsia="Times New Roman" w:hAnsi="Verdana" w:cs="Times New Roman"/>
          <w:b/>
          <w:bCs/>
          <w:color w:val="000000"/>
          <w:sz w:val="20"/>
          <w:szCs w:val="20"/>
        </w:rPr>
        <w:t>, dịch vụ</w:t>
      </w:r>
      <w:bookmarkEnd w:id="17"/>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cắt, giảm số lượng, khối lượng sản xuất,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cung ứng dịch vụ trên thị trường liên quan so với trước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ấn định số lượng, khối lượng sản xuất,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cung ứng dịch vụ ở mức đủ để tạo sự khan hiếm trên thị trường.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8" w:name="dieu_11"/>
      <w:r w:rsidRPr="00FF6A3F">
        <w:rPr>
          <w:rFonts w:ascii="Verdana" w:eastAsia="Times New Roman" w:hAnsi="Verdana" w:cs="Times New Roman"/>
          <w:b/>
          <w:bCs/>
          <w:color w:val="000000"/>
          <w:sz w:val="20"/>
          <w:szCs w:val="20"/>
        </w:rPr>
        <w:t>Điều 11. Hành vi thỏa thuận hạn chế phát triển kỹ thuật, công nghệ, hạn chế đầu tư</w:t>
      </w:r>
      <w:bookmarkEnd w:id="1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thống nhất mua sáng chế, giải pháp hữu ích, kiểu dáng công nghiệp để tiêu hủy hoặc không sử dụng;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đưa thêm vốn để mở rộng sản xuất, cải tiến chất lượng hàng hóa, dịch vụ hoặc để mở rộng phát triển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biện pháp khắc phục hậu quả quy định 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19" w:name="dieu_12"/>
      <w:r w:rsidRPr="00FF6A3F">
        <w:rPr>
          <w:rFonts w:ascii="Verdana" w:eastAsia="Times New Roman" w:hAnsi="Verdana" w:cs="Times New Roman"/>
          <w:b/>
          <w:bCs/>
          <w:color w:val="000000"/>
          <w:sz w:val="20"/>
          <w:szCs w:val="20"/>
        </w:rPr>
        <w:lastRenderedPageBreak/>
        <w:t>Điều 12. Hành vi thỏa thuận áp đặt cho doanh nghiệp khác điều kiện ký kết hợp đồng mua, bán hàng hóa, dịch vụ hoặc buộc doanh nghiệp khác chấp nhận các nghĩa vụ không liên quan trực tiếp đến đối tượng của hợp đồng</w:t>
      </w:r>
      <w:bookmarkEnd w:id="1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áp đặt cho doanh nghiệp khác một trong các điều kiện tiên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quyết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sau đây trước khi ký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kết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hợp đồng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Hạn chế về sản xuất, phân phối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khác; mua, cung ứng dịch vụ khác không liên quan trực tiếp đến cam kết của bên nhận đại lý theo quy định của pháp luật về đại lý; hạn chế về địa điểm bán lại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trừ những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thuộc danh mục mặt hàng kinh doanh có điều kiện, mặt hàng hạn chế kinh doanh theo</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quy định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của pháp luật; hạn chế về khách hàng mua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để bán lại, trừ những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thuộc danh mục mặt hàng kinh doanh có điều kiện, mặt hàng hạn chế kinh doanh theo quy định của pháp luật; hạn chế về hình thức, số lượng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được cung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ràng buộc doanh nghiệp khác khi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với bất kỳ doanh nghiệp nào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phải mua hàng</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khác từ nhà cung cấp hoặc người được chỉ định trước hoặc thực hiện thêm một hoặc một số nghĩa vụ nằm ngoài phạm vi cần thiết để thực hiện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hợp đồng</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quy định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0" w:name="dieu_13"/>
      <w:r w:rsidRPr="00FF6A3F">
        <w:rPr>
          <w:rFonts w:ascii="Verdana" w:eastAsia="Times New Roman" w:hAnsi="Verdana" w:cs="Times New Roman"/>
          <w:b/>
          <w:bCs/>
          <w:color w:val="000000"/>
          <w:sz w:val="20"/>
          <w:szCs w:val="20"/>
        </w:rPr>
        <w:t>Điều 13. Hành vi thỏa thuận ngăn cản, kìm hãm, không cho doanh nghiệp khác tham gia thị trường hoặc phát triển kinh doanh</w:t>
      </w:r>
      <w:bookmarkEnd w:id="2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đối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với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giao dịch với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cùng yêu cầu, kêu gọi, dụ dỗ khách hàng của mình không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không sử dụng dịch vụ của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c)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cùng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với mức giá đủ để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thể tham gia thị trường liên quan;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d)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cùng yêu cầu, kêu gọi, dụ dỗ các nhà phân phối, nhà bán lẻ đang giao dịch với mình phân biệt đối xử khi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của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theo hướng gây khó khăn cho việc tiêu thụ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của doanh nghiệp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cùng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với mức giá đủ để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thể mở rộng thêm quy mô kinh doanh.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1" w:name="dieu_14"/>
      <w:r w:rsidRPr="00FF6A3F">
        <w:rPr>
          <w:rFonts w:ascii="Verdana" w:eastAsia="Times New Roman" w:hAnsi="Verdana" w:cs="Times New Roman"/>
          <w:b/>
          <w:bCs/>
          <w:color w:val="000000"/>
          <w:sz w:val="20"/>
          <w:szCs w:val="20"/>
        </w:rPr>
        <w:lastRenderedPageBreak/>
        <w:t>Điều 14. Hành vi thỏa thuận loại bỏ khỏi thị trường những doanh nghiệp không phải là các bên của thỏa thuận</w:t>
      </w:r>
      <w:bookmarkEnd w:id="21"/>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giao dịch với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cùng yêu cầu, kêu gọi, dụ dỗ khách hàng của mình không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không sử dụng dịch vụ của doanh nghiệp không tham gia thỏa thuận;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không giao dịch với doanh nghiệp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cùng mua, bán hàng hóa, dịch vụ với mức giá đủ để doanh nghiệp không tham gia thỏa thuận phải rút lui khỏi thị trường liên quan.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2" w:name="dieu_15"/>
      <w:r w:rsidRPr="00FF6A3F">
        <w:rPr>
          <w:rFonts w:ascii="Verdana" w:eastAsia="Times New Roman" w:hAnsi="Verdana" w:cs="Times New Roman"/>
          <w:b/>
          <w:bCs/>
          <w:color w:val="000000"/>
          <w:sz w:val="20"/>
          <w:szCs w:val="20"/>
        </w:rPr>
        <w:t>Điều 15. Hành vi thông đồng để một hoặc các bên của thỏa thuận thắng thầu trong việc cung cấp hàng hóa, cung ứng dịch vụ</w:t>
      </w:r>
      <w:bookmarkEnd w:id="22"/>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từng doanh nghiệp là các bên tham gia thỏa thuận đối với một trong các hành vi trong đấu thầu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a)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về việc một hoặc nhiều bên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rút khỏi việc dự thầu hoặc rút đơn dự thầu được nộp trước đó để một hoặc các bên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thắng thầu;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về việc một hoặc nhiều bên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gây khó khăn cho các bên không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khi dự thầu bằng cách từ chối cung cấp nguyên liệu, không ký hợp đồng thầu phụ hoặc các hình thức gây khó khăn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c)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về việc các bên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thống nhất đưa ra những mức giá không có tính cạnh tranh hoặc đặt mức giá cạnh tranh nhưng kèm theo những điều kiện mà bên mời thầu không thể chấp nhận để xác định trước một hoặc nhiều bên sẽ thắng thầu;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d) 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về việc các bên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xác định trước số lần mỗi bên được thắng thầu trong một khoảng thời gian nhất định.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3" w:name="muc_2"/>
      <w:r w:rsidRPr="00FF6A3F">
        <w:rPr>
          <w:rFonts w:ascii="Verdana" w:eastAsia="Times New Roman" w:hAnsi="Verdana" w:cs="Times New Roman"/>
          <w:b/>
          <w:bCs/>
          <w:color w:val="000000"/>
          <w:sz w:val="20"/>
          <w:szCs w:val="20"/>
        </w:rPr>
        <w:t>Mục 2: HÀNH VI VI PHẠM QUY ĐỊNH VỀ LẠM DỤNG VỊ TRÍ THỐNG LĨNH THỊ TRƯỜNG, LẠM DỤNG VỊ TRÍ ĐỘC QUYỀN</w:t>
      </w:r>
      <w:bookmarkEnd w:id="2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4" w:name="dieu_16"/>
      <w:r w:rsidRPr="00FF6A3F">
        <w:rPr>
          <w:rFonts w:ascii="Verdana" w:eastAsia="Times New Roman" w:hAnsi="Verdana" w:cs="Times New Roman"/>
          <w:b/>
          <w:bCs/>
          <w:color w:val="000000"/>
          <w:sz w:val="20"/>
          <w:szCs w:val="20"/>
        </w:rPr>
        <w:t>Điều 16. Hành vi bán hàng</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hóa</w:t>
      </w:r>
      <w:r w:rsidRPr="00FF6A3F">
        <w:rPr>
          <w:rFonts w:ascii="Verdana" w:eastAsia="Times New Roman" w:hAnsi="Verdana" w:cs="Times New Roman"/>
          <w:b/>
          <w:bCs/>
          <w:color w:val="000000"/>
          <w:sz w:val="20"/>
          <w:szCs w:val="20"/>
        </w:rPr>
        <w:t>, cung ứng dịch vụ d</w:t>
      </w:r>
      <w:r w:rsidRPr="00FF6A3F">
        <w:rPr>
          <w:rFonts w:ascii="Verdana" w:eastAsia="Times New Roman" w:hAnsi="Verdana" w:cs="Times New Roman"/>
          <w:b/>
          <w:bCs/>
          <w:color w:val="000000"/>
          <w:sz w:val="20"/>
          <w:szCs w:val="20"/>
          <w:shd w:val="clear" w:color="auto" w:fill="FFFFFF"/>
        </w:rPr>
        <w:t>ướ</w:t>
      </w:r>
      <w:r w:rsidRPr="00FF6A3F">
        <w:rPr>
          <w:rFonts w:ascii="Verdana" w:eastAsia="Times New Roman" w:hAnsi="Verdana" w:cs="Times New Roman"/>
          <w:b/>
          <w:bCs/>
          <w:color w:val="000000"/>
          <w:sz w:val="20"/>
          <w:szCs w:val="20"/>
        </w:rPr>
        <w:t>i giá thành toàn bộ nhằm loại bỏ đối thủ cạnh tranh</w:t>
      </w:r>
      <w:bookmarkEnd w:id="2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 xml:space="preserve">1. Phạt tiền đến 10% tổng doanh thu trong năm tài chính trước năm thực hiện hành vi vi phạm của doanh nghiệp có vị trí thống lĩnh thị trường hoặc từng doanh nghiệp thuộc nhóm </w:t>
      </w:r>
      <w:r w:rsidRPr="00FF6A3F">
        <w:rPr>
          <w:rFonts w:ascii="Verdana" w:eastAsia="Times New Roman" w:hAnsi="Verdana" w:cs="Times New Roman"/>
          <w:color w:val="000000"/>
          <w:sz w:val="20"/>
          <w:szCs w:val="20"/>
        </w:rPr>
        <w:lastRenderedPageBreak/>
        <w:t>doanh nghiệp có vị trí thống lĩnh thị trường đối với hành vi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cung ứng dịch vụ dưới giá thành toàn bộ nhằm loại bỏ đối thủ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Buộc loại bỏ những điều khoản vi phạm pháp luật ra khỏi hợp đồng hoặc giao dịch kinh doanh liên quan;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Buộc cơ cấu lại doanh nghiệp có vị trí thống lĩnh thị trường.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5" w:name="dieu_17"/>
      <w:r w:rsidRPr="00FF6A3F">
        <w:rPr>
          <w:rFonts w:ascii="Verdana" w:eastAsia="Times New Roman" w:hAnsi="Verdana" w:cs="Times New Roman"/>
          <w:b/>
          <w:bCs/>
          <w:color w:val="000000"/>
          <w:sz w:val="20"/>
          <w:szCs w:val="20"/>
        </w:rPr>
        <w:t>Điều 17. Hành vi áp đặt giá mua, giá bán hàng</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hóa</w:t>
      </w:r>
      <w:r w:rsidRPr="00FF6A3F">
        <w:rPr>
          <w:rFonts w:ascii="Verdana" w:eastAsia="Times New Roman" w:hAnsi="Verdana" w:cs="Times New Roman"/>
          <w:b/>
          <w:bCs/>
          <w:color w:val="000000"/>
          <w:sz w:val="20"/>
          <w:szCs w:val="20"/>
        </w:rPr>
        <w:t>, dịch vụ bất hợp lý hoặc ấn định giá bán lại tối thiểu gây thiệt hại cho khách hàng</w:t>
      </w:r>
      <w:bookmarkEnd w:id="2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Áp đặt giá mua, giá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bất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hợp lý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gây thiệt hại cho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Ấn định giá bán lại tối thiểu gây thiệt hại cho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các quy định về lạm dụng vị trí thống lĩnh thị trường có thể bị áp dụng một hoặc một số hình thức xử phạt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bổ sung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biện pháp khắc phục hậu quả quy định tại Khoản 2 Điều 16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6" w:name="dieu_18"/>
      <w:r w:rsidRPr="00FF6A3F">
        <w:rPr>
          <w:rFonts w:ascii="Verdana" w:eastAsia="Times New Roman" w:hAnsi="Verdana" w:cs="Times New Roman"/>
          <w:b/>
          <w:bCs/>
          <w:color w:val="000000"/>
          <w:sz w:val="20"/>
          <w:szCs w:val="20"/>
        </w:rPr>
        <w:t>Điều 18. Hành vi hạn chế sản xuất, phân phối hàng</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hóa</w:t>
      </w:r>
      <w:r w:rsidRPr="00FF6A3F">
        <w:rPr>
          <w:rFonts w:ascii="Verdana" w:eastAsia="Times New Roman" w:hAnsi="Verdana" w:cs="Times New Roman"/>
          <w:b/>
          <w:bCs/>
          <w:color w:val="000000"/>
          <w:sz w:val="20"/>
          <w:szCs w:val="20"/>
        </w:rPr>
        <w:t>, dịch vụ, giới hạn thị trường, cản trở sự phát triển kỹ thuật, công nghệ gây thiệt hại cho khách hàng</w:t>
      </w:r>
      <w:bookmarkEnd w:id="26"/>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Cắt, giảm lượng cung ứng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trên thị trường liên quan so với lượng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cung ứng trước đó trong điều kiện không có biến động lớn về quan hệ cung cầu; không có khủng hoảng kinh tế, thiên tai, địch họa; không có sự cố lớn về kỹ thuật hoặc không có tình trạng khẩn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Ấn định lượng cung ứng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ở mức đủ để tạo sự khan hiếm trên thị trường;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Găm hàng lại không bán để gây mất ổn định thị trường;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Chỉ cung ứng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trong một hoặc một số khu vực địa lý nhất định;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Chỉ mua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từ một hoặc một số nguồn cung nhất định trừ trường hợp các nguồn cung khác không đáp ứng được những điều kiện hợp lý và</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phù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với tập quán thương mại thông thường do bên mua đặt ra;</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Mua sáng chế, giải pháp hữu ích, kiểu dáng công nghiệp để tiêu h</w:t>
      </w:r>
      <w:r w:rsidRPr="00FF6A3F">
        <w:rPr>
          <w:rFonts w:ascii="Verdana" w:eastAsia="Times New Roman" w:hAnsi="Verdana" w:cs="Times New Roman"/>
          <w:color w:val="000000"/>
          <w:sz w:val="20"/>
          <w:szCs w:val="20"/>
          <w:shd w:val="clear" w:color="auto" w:fill="FFFFFF"/>
        </w:rPr>
        <w:t>ủy</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hoặc không sử dụng;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g) Đe dọa hoặc ép buộc người đang nghiên cứu phát triển kỹ thuật, công nghệ phải dừng hoặc hủy bỏ việc nghiên cứu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các quy định về lạm dụng vị trí thống lĩnh thị trường có thể bị áp dụng một hoặc một số hình thức xử phạt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bổ sung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biện pháp khắc phục hậu quả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Các hình thức xử phạt bổ sung và biện pháp khắc phục hậu quả quy định tại Khoản 2 Điều 16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Buộc sử dụng hoặc bán lại các sáng chế, giải pháp hữu ích, kiểu dáng công nghiệp đã mua nhưng không sử dụng;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Buộc loại bỏ những biện pháp ngăn cản, kìm hãm doanh nghiệp khác tham gia thị trường hoặc phát triển kinh doanh;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Buộc khôi phục các điều kiện phát triển kỹ thuật, công nghệ mà doanh nghiệp đã cản trở.</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7" w:name="dieu_19"/>
      <w:r w:rsidRPr="00FF6A3F">
        <w:rPr>
          <w:rFonts w:ascii="Verdana" w:eastAsia="Times New Roman" w:hAnsi="Verdana" w:cs="Times New Roman"/>
          <w:b/>
          <w:bCs/>
          <w:color w:val="000000"/>
          <w:sz w:val="20"/>
          <w:szCs w:val="20"/>
        </w:rPr>
        <w:t>Điều 19. Hành vi áp đặt điều kiện thương mại khác nhau trong giao dịch như nhau nhằm tạo bất bình đẳng trong cạnh tranh</w:t>
      </w:r>
      <w:bookmarkEnd w:id="27"/>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hành vi phân biệt đối xử với các doanh nghiệp về điều kiện mua, bán, giá cả, thời hạn thanh toán, số lượng trong những giao dịch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tương tự về mặt giá trị hoặc tính chất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để đặt một hoặc một số doanh nghiệp vào vị trí cạnh tranh có lợi hơn so với doanh nghiệp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quy định tại Khoản 2 Điều 16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8" w:name="dieu_20"/>
      <w:r w:rsidRPr="00FF6A3F">
        <w:rPr>
          <w:rFonts w:ascii="Verdana" w:eastAsia="Times New Roman" w:hAnsi="Verdana" w:cs="Times New Roman"/>
          <w:b/>
          <w:bCs/>
          <w:color w:val="000000"/>
          <w:sz w:val="20"/>
          <w:szCs w:val="20"/>
          <w:shd w:val="clear" w:color="auto" w:fill="FFFFFF"/>
        </w:rPr>
        <w:t>Điều</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20. Hành vi áp đặt điều kiện cho doanh nghiệp khác ký kết hợp đồng mua, bán hàng</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hóa</w:t>
      </w:r>
      <w:r w:rsidRPr="00FF6A3F">
        <w:rPr>
          <w:rFonts w:ascii="Verdana" w:eastAsia="Times New Roman" w:hAnsi="Verdana" w:cs="Times New Roman"/>
          <w:b/>
          <w:bCs/>
          <w:color w:val="000000"/>
          <w:sz w:val="20"/>
          <w:szCs w:val="20"/>
        </w:rPr>
        <w:t>, dịch vụ hoặc buộc doanh nghiệp khác chấp nhận các nghĩa vụ không liên quan trực tiếp đến đối tượng của hợp đồng</w:t>
      </w:r>
      <w:bookmarkEnd w:id="2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với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Áp đặt cho doanh nghiệp khác điều kiện tiên quyết sau đây trước khi ký kết hợp đồng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Hạn chế về sản xuất, phân phối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khác; mua, cung ứng dịch vụ khác không liên quan trực tiếp đến cam kết của bên nhận đại lý theo quy định của pháp luật về đại lý; hạn chế về địa điểm bán lại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trừ những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thuộc danh mục mặt hàng kinh doanh có điều kiện, mặt hàng hạn chế kinh doanh theo quy định của pháp luật; hạn chế về khách hàng mua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để bán lại, trừ những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thuộc danh mục mặt hàng kinh doanh có điều kiện, mặt hàng hạn chế kinh doanh theo quy định của pháp luật; hạn chế về hình thức, số lượng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được cung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Ràng buộc doanh nghiệp khác khi mua,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với bất kỳ doanh nghiệp nào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phải mua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xml:space="preserve">, dịch vụ khác từ nhà cung cấp hoặc người được </w:t>
      </w:r>
      <w:r w:rsidRPr="00FF6A3F">
        <w:rPr>
          <w:rFonts w:ascii="Verdana" w:eastAsia="Times New Roman" w:hAnsi="Verdana" w:cs="Times New Roman"/>
          <w:color w:val="000000"/>
          <w:sz w:val="20"/>
          <w:szCs w:val="20"/>
        </w:rPr>
        <w:lastRenderedPageBreak/>
        <w:t>chỉ định trước hoặc thực hiện thêm một hoặc một số nghĩa vụ nằm ngoài phạm vi cần thiết để thực hiện hợp đồng.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quy định tại Khoản 2 Điều 16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29" w:name="dieu_21"/>
      <w:r w:rsidRPr="00FF6A3F">
        <w:rPr>
          <w:rFonts w:ascii="Verdana" w:eastAsia="Times New Roman" w:hAnsi="Verdana" w:cs="Times New Roman"/>
          <w:b/>
          <w:bCs/>
          <w:color w:val="000000"/>
          <w:sz w:val="20"/>
          <w:szCs w:val="20"/>
        </w:rPr>
        <w:t>Điều 21. Hành vi ngăn cản việc tham gia thị trường của những đối thủ cạnh tranh mới</w:t>
      </w:r>
      <w:bookmarkEnd w:id="2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Yêu cầu khách hàng của mình không giao dịch với đối thủ cạnh tranh mới;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Đe dọa hoặc cưỡng ép các nhà phân phối, các cửa hàng bán lẻ không chấp nhận phân phối những mặt hàng của đối thủ cạnh tranh mới;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Bán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với mức giá đủ để đối thủ cạnh tranh mới không thể gia nhập thị trường nhưng không thuộc trường hợp quy định tại Khoản 1 Điều 16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quy định tại Khoản 2 Điều 16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0" w:name="dieu_22"/>
      <w:r w:rsidRPr="00FF6A3F">
        <w:rPr>
          <w:rFonts w:ascii="Verdana" w:eastAsia="Times New Roman" w:hAnsi="Verdana" w:cs="Times New Roman"/>
          <w:b/>
          <w:bCs/>
          <w:color w:val="000000"/>
          <w:sz w:val="20"/>
          <w:szCs w:val="20"/>
        </w:rPr>
        <w:t>Điều 22. Hành vi lạm dụng vị trí độc quyền</w:t>
      </w:r>
      <w:bookmarkEnd w:id="3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có vị trí độc quyền đối với một trong các hành vi lạm dụng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Các hành vi quy định tại Khoản 1 Điều 16, Khoản 1 Điều 17, Khoản 1 Điều 18, Khoản 1 Điều 19, Khoản 1 Điều 20 và Khoản 1 Điều 21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Áp đặt các điều kiện bất lợi cho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Đơn phương thay đổi hoặc h</w:t>
      </w:r>
      <w:r w:rsidRPr="00FF6A3F">
        <w:rPr>
          <w:rFonts w:ascii="Verdana" w:eastAsia="Times New Roman" w:hAnsi="Verdana" w:cs="Times New Roman"/>
          <w:color w:val="000000"/>
          <w:sz w:val="20"/>
          <w:szCs w:val="20"/>
          <w:shd w:val="clear" w:color="auto" w:fill="FFFFFF"/>
        </w:rPr>
        <w:t>ủy</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bỏ hợp đồng đã giao kết mà không cần thông báo trước cho khách hàng và không phải chịu biện pháp chế tài nào;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Đơn phương thay đổi hoặc h</w:t>
      </w:r>
      <w:r w:rsidRPr="00FF6A3F">
        <w:rPr>
          <w:rFonts w:ascii="Verdana" w:eastAsia="Times New Roman" w:hAnsi="Verdana" w:cs="Times New Roman"/>
          <w:color w:val="000000"/>
          <w:sz w:val="20"/>
          <w:szCs w:val="20"/>
          <w:shd w:val="clear" w:color="auto" w:fill="FFFFFF"/>
        </w:rPr>
        <w:t>ủy</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bỏ hợp đồng đã giao kết căn cứ vào một hoặc một số lý do không liên quan trực tiếp đến các điều kiện cần thiết để tiếp tục thực hiện đầy đủ</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hợp đồng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không phải chịu biện pháp chế tài nào.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quy định tại Khoản 1 Điều này, doanh nghiệp lạm dụng vị trí độc quyền có thể bị áp dụng một hoặc một số hình thức xử phạt bổ sung và biện pháp khắc phục hậu quả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Buộc loại bỏ những điều khoản vi phạm pháp luật ra khỏi hợp đồng hoặc giao dịch kinh doanh liên quan;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c) Buộc khôi phục các điều kiện phát triển kỹ thuật, công nghệ mà doanh nghiệp đã cản trở;</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Buộc loại bỏ các điều kiện bất lợi đã áp đặt cho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Buộc khôi phục lại các điều khoản hợp đồng đã thay đổi mà không có lý do chính đáng;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Buộc khôi phục lại hợp đồng đã h</w:t>
      </w:r>
      <w:r w:rsidRPr="00FF6A3F">
        <w:rPr>
          <w:rFonts w:ascii="Verdana" w:eastAsia="Times New Roman" w:hAnsi="Verdana" w:cs="Times New Roman"/>
          <w:color w:val="000000"/>
          <w:sz w:val="20"/>
          <w:szCs w:val="20"/>
          <w:shd w:val="clear" w:color="auto" w:fill="FFFFFF"/>
        </w:rPr>
        <w:t>ủy</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bỏ mà không có lý do chính đáng.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1" w:name="muc_3"/>
      <w:r w:rsidRPr="00FF6A3F">
        <w:rPr>
          <w:rFonts w:ascii="Verdana" w:eastAsia="Times New Roman" w:hAnsi="Verdana" w:cs="Times New Roman"/>
          <w:b/>
          <w:bCs/>
          <w:color w:val="000000"/>
          <w:sz w:val="20"/>
          <w:szCs w:val="20"/>
        </w:rPr>
        <w:t>Mục 3: HÀNH VI VI PHẠM QUY ĐỊNH VỀ TẬP TRUNG KINH TẾ</w:t>
      </w:r>
      <w:bookmarkEnd w:id="31"/>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2" w:name="dieu_23"/>
      <w:r w:rsidRPr="00FF6A3F">
        <w:rPr>
          <w:rFonts w:ascii="Verdana" w:eastAsia="Times New Roman" w:hAnsi="Verdana" w:cs="Times New Roman"/>
          <w:b/>
          <w:bCs/>
          <w:color w:val="000000"/>
          <w:sz w:val="20"/>
          <w:szCs w:val="20"/>
        </w:rPr>
        <w:t>Điều 23. Hành vi sáp nhập doanh nghiệp bị cấm</w:t>
      </w:r>
      <w:bookmarkEnd w:id="32"/>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doanh nghiệp nhận sáp nhập đến 10% tổng doanh thu của doanh nghiệp nhận sáp nhập và doanh nghiệp bị sáp nhập trong năm tài chính trước năm thực hiện hành vi sáp nhập bị cấm theo quy định tại Điều 18 của Luật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quy định tại Khoản 1 Điều này, doanh nghiệp nhận sáp nhập có thể bị buộc chia, tách doanh nghiệp đã sáp nhập.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3" w:name="dieu_24"/>
      <w:r w:rsidRPr="00FF6A3F">
        <w:rPr>
          <w:rFonts w:ascii="Verdana" w:eastAsia="Times New Roman" w:hAnsi="Verdana" w:cs="Times New Roman"/>
          <w:b/>
          <w:bCs/>
          <w:color w:val="000000"/>
          <w:sz w:val="20"/>
          <w:szCs w:val="20"/>
        </w:rPr>
        <w:t>Điều 24. Hành vi hợp nhất doanh nghiệp bị cấm</w:t>
      </w:r>
      <w:bookmarkEnd w:id="3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doanh nghiệp được hình thành sau hợp nhất đến 10% tổng doanh thu trong năm tài chính trước năm thực hiện hành vi vi phạm của các doanh nghiệp tham gia hợp nhất đối với hành vi hợp nhất bị cấm theo quy định tại Điều 18 của Luật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hợp nhất có thể bị áp dụng một hoặc một số hình thức xử phạt bổ sung và biện pháp khắc phục hậu quả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Thu hồi giấy chứng nhận đăng ký doanh nghiệp đã cấp cho doanh nghiệp hợp nhất;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Buộc chia, tách doanh nghiệp hợp nhất.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4" w:name="dieu_25"/>
      <w:r w:rsidRPr="00FF6A3F">
        <w:rPr>
          <w:rFonts w:ascii="Verdana" w:eastAsia="Times New Roman" w:hAnsi="Verdana" w:cs="Times New Roman"/>
          <w:b/>
          <w:bCs/>
          <w:color w:val="000000"/>
          <w:sz w:val="20"/>
          <w:szCs w:val="20"/>
        </w:rPr>
        <w:t>Điều 25. Hành vi mua lại doanh nghiệp bị cấm</w:t>
      </w:r>
      <w:bookmarkEnd w:id="3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doanh nghiệp mua lại và doanh nghiệp bị mua lại đối với hành vi mua lại một phần hoặc toàn bộ tài sản của doanh nghiệp khác bị cấm theo quy định tại Điều 18 của Luật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mua lại còn có thể bị buộc phải bán lại phần tài sản mà doanh nghiệp đã mua.</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5" w:name="dieu_26"/>
      <w:r w:rsidRPr="00FF6A3F">
        <w:rPr>
          <w:rFonts w:ascii="Verdana" w:eastAsia="Times New Roman" w:hAnsi="Verdana" w:cs="Times New Roman"/>
          <w:b/>
          <w:bCs/>
          <w:color w:val="000000"/>
          <w:sz w:val="20"/>
          <w:szCs w:val="20"/>
        </w:rPr>
        <w:t>Điều 26. Hành vi liên doanh giữa các doanh nghiệp bị cấm</w:t>
      </w:r>
      <w:bookmarkEnd w:id="3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đến 10% tổng doanh thu trong năm tài chính trước năm thực hiện hành vi vi phạm của mỗi bên liên doanh tương ứng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đối với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hành vi liên doanh bị cấm theo quy định tại Điều 18 của Luật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tiền theo quy định tại Khoản 1 Điều này, doanh nghiệp liên doanh có thể bị thu hồi giấy chứng nhận đăng ký doanh nghiệp.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6" w:name="dieu_27"/>
      <w:r w:rsidRPr="00FF6A3F">
        <w:rPr>
          <w:rFonts w:ascii="Verdana" w:eastAsia="Times New Roman" w:hAnsi="Verdana" w:cs="Times New Roman"/>
          <w:b/>
          <w:bCs/>
          <w:color w:val="000000"/>
          <w:sz w:val="20"/>
          <w:szCs w:val="20"/>
        </w:rPr>
        <w:t>Điều 27. Hành vi không thông báo về tập trung kinh tế</w:t>
      </w:r>
      <w:bookmarkEnd w:id="36"/>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Phạt tiền đến 10% tổng doanh thu trong năm tài chính trước năm thực hiện hành vi vi phạm của từng doanh nghiệp tham gia tập trung kinh tế mà không thực hiện nghĩa vụ thông báo theo quy định tại Điều 20 của Luật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Cạnh tranh</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7" w:name="muc_4"/>
      <w:r w:rsidRPr="00FF6A3F">
        <w:rPr>
          <w:rFonts w:ascii="Verdana" w:eastAsia="Times New Roman" w:hAnsi="Verdana" w:cs="Times New Roman"/>
          <w:b/>
          <w:bCs/>
          <w:color w:val="000000"/>
          <w:sz w:val="20"/>
          <w:szCs w:val="20"/>
        </w:rPr>
        <w:t>Mục 4: HÀNH VI VI PHẠM QUY ĐỊNH VỀ HÀNH VI CẠNH TRANH KHÔNG LÀNH MẠNH</w:t>
      </w:r>
      <w:bookmarkEnd w:id="37"/>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8" w:name="dieu_28"/>
      <w:r w:rsidRPr="00FF6A3F">
        <w:rPr>
          <w:rFonts w:ascii="Verdana" w:eastAsia="Times New Roman" w:hAnsi="Verdana" w:cs="Times New Roman"/>
          <w:b/>
          <w:bCs/>
          <w:color w:val="000000"/>
          <w:sz w:val="20"/>
          <w:szCs w:val="20"/>
        </w:rPr>
        <w:t>Điều 28. Hành vi cạnh tranh không lành mạnh liên quan đến sở hữu công nghiệp</w:t>
      </w:r>
      <w:bookmarkEnd w:id="3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10.000.000 đồng đến 40.000.000 đồng đối với một trong các hành vi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Sử dụng nhãn hiệu được bảo hộ tại một nước là thành viên của điều ước quốc tế có quy định cấm người đại diện hoặc đại lý của chủ sở hữu nhãn hiệu sử dụng nhãn hiệu đó mà Cộng hòa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shd w:val="clear" w:color="auto" w:fill="FFFFFF"/>
        </w:rPr>
        <w:t>b) Đăng ký</w:t>
      </w:r>
      <w:r w:rsidRPr="00FF6A3F">
        <w:rPr>
          <w:rFonts w:ascii="Verdana" w:eastAsia="Times New Roman" w:hAnsi="Verdana" w:cs="Times New Roman"/>
          <w:color w:val="000000"/>
          <w:sz w:val="20"/>
          <w:szCs w:val="20"/>
        </w:rPr>
        <w:t>, chiếm giữ quyền sử dụng hoặc sử dụng tên miền trung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50.000.000 đồng đến 100.000.000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Sử dụng chỉ dẫn chứa đựng thông tin gây nhầm lẫn về tên thương mại, khẩu hiệu kinh doanh, biểu tượng kinh doanh, bao bì, chỉ dẫn địa lý, nhãn hiệu, nhãn hàng hóa và các yếu tố khác theo quy định của Chính phủ để làm sai lệch nhận thức của khách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về</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hàng hóa, dịch vụ nhằm mục đích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Kinh doanh hàng hóa, dịch vụ có sử dụng chỉ dẫn chứa đựng thông tin gây nhầm lẫn quy định tại Điểm a Khoản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Phạt tiền gấp hai lần mức quy định tại Khoản 2 Điều này đối với hành vi quy định tại Khoản 2 Điều này trong các trường hợp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liên quan là các hàng hóa, dịch vụ thiết yếu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Hành vi vi phạm được thực hiện trên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Ngoài việc bị phạt tiền theo Khoản 1, Khoản 2 và Khoản 3 Điều này, doanh nghiệp vi phạm còn có thể bị áp dụng một hoặc một số hình thức xử phạt bổ sung và biện pháp khắc phục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Tịch thu tang vật, phương tiện được sử dụng để thực hiện hành vi vi phạm bao gồm cả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Buộc cải chính công khai.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39" w:name="dieu_29"/>
      <w:r w:rsidRPr="00FF6A3F">
        <w:rPr>
          <w:rFonts w:ascii="Verdana" w:eastAsia="Times New Roman" w:hAnsi="Verdana" w:cs="Times New Roman"/>
          <w:b/>
          <w:bCs/>
          <w:color w:val="000000"/>
          <w:sz w:val="20"/>
          <w:szCs w:val="20"/>
        </w:rPr>
        <w:t>Điều 29. Hành vi xâm phạm bí mật kinh doanh</w:t>
      </w:r>
      <w:bookmarkEnd w:id="3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1. Phạt tiền từ 10.000.000 đồng đến 30.000.000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Tiếp cận, thu thập thông tin thuộc bí mật kinh doanh bằng cách chống lại các biện pháp bảo mật của người sở hữu hợp pháp bí mật kinh doanh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Tiết lộ, sử dụng thông tin thuộc bí mật kinh doanh mà không được phép của chủ sở hữu bí mật kinh doanh;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Vi phạm hợp đồng bảo mật hoặc lừa gạt, lợi dụng lòng tin của người có nghĩa vụ bảo mật nhằm tiếp cận, thu thập và làm lộ thông tin thuộc bí mật kinh doanh của chủ sở hữu bí mật kinh doanh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Tiếp cận, thu thập thông tin thuộc bí mật kinh doanh của người khác khi người này làm thủ tục theo quy định của pháp luật liên quan đến kinh doanh, làm thủ tục lưu hành sản phẩm hoặc bằng cách chống lại các biện pháp bảo mật của cơ quan nhà nước hoặc sử dụng những thông tin đó nhằm mục đích kinh doanh, xin cấp giấy phép liên quan đến kinh doanh hoặc lưu hành sản phẩm.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Ngoài việc bị phạt theo Khoản 1 Điều này, doanh nghiệp vi phạm còn có thể bị tịch thu tang vật, phương tiện được sử dụng để thực hiện hành vi vi phạm bao gồm cả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0" w:name="dieu_30"/>
      <w:r w:rsidRPr="00FF6A3F">
        <w:rPr>
          <w:rFonts w:ascii="Verdana" w:eastAsia="Times New Roman" w:hAnsi="Verdana" w:cs="Times New Roman"/>
          <w:b/>
          <w:bCs/>
          <w:color w:val="000000"/>
          <w:sz w:val="20"/>
          <w:szCs w:val="20"/>
          <w:shd w:val="clear" w:color="auto" w:fill="FFFFFF"/>
        </w:rPr>
        <w:t>Điều</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30. Hành vi ép buộc trong kinh doanh</w:t>
      </w:r>
      <w:bookmarkEnd w:id="4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50.000.000 đồng đến 100.000.000 đồng đối với hành vi ép buộc khách hàng, đối tác kinh doanh của doanh nghiệp khác bằng hành vi đe dọa hoặc cưỡng ép để buộc họ không giao dịch hoặc ngừng giao dịch với doanh nghiệp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100.000.000 đồng đến 150.000.000 đồng đối với hành vi quy định tại Khoản 1 Điều này trong các trường hợp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Ép buộc khách hàng hoặc đối tác kinh doanh lớn nhất của đối thủ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Hành vi vi phạm được thực hiện trên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Ngoài việc bị phạt tiền theo quy định tại Khoản 1, Khoản 2 Điều này, doanh nghiệp vi phạm còn bị tịch thu tang vật, phương tiện được sử dụng để thực hiện hành vi vi phạm bao gồm cả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1" w:name="dieu_31"/>
      <w:r w:rsidRPr="00FF6A3F">
        <w:rPr>
          <w:rFonts w:ascii="Verdana" w:eastAsia="Times New Roman" w:hAnsi="Verdana" w:cs="Times New Roman"/>
          <w:b/>
          <w:bCs/>
          <w:color w:val="000000"/>
          <w:sz w:val="20"/>
          <w:szCs w:val="20"/>
        </w:rPr>
        <w:t>Điều 31. Hành vi gièm pha doanh nghiệp khác</w:t>
      </w:r>
      <w:bookmarkEnd w:id="41"/>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10.000.000 đồng đến 50.000.000 đồng đối với hành vi gièm pha doanh nghiệp khác bằng hành vi gián tiếp đưa ra thông tin không trung thực, gây ảnh hưởng xấu đến uy tín, tình trạng tài chính và hoạt động kinh doanh của doanh nghiệp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50.000.000 đồng đến 100.000.000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Gièm pha doanh nghiệp khác bằng hành vi trực tiếp đưa ra thông tin không trung thực, gây ảnh hưởng xấu đến uy tín, tình trạng tài chính và hoạt động kinh doanh của doanh nghiệp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b) Gièm pha doanh nghiệp khác bằng hành vi gián tiếp đưa ra thông tin không trung thực, gây ảnh hưởng xấu đến uy tín, tình trạng tài chính và hoạt động kinh doanh của doanh nghiệp khác trong trường hợp hành vi vi phạm được thực hiện trên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Phạt tiền từ 100.000.000 đồng đến 150.000.000 đồng đối với hành vi vi phạm quy định tại Điểm a Khoản 2 Điều này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hành vi vi phạm được thực hiện trên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Ngoài việc bị phạt tiền theo quy định tại Khoản 1, Khoản 2 và Khoản 3 Điều này, doanh nghiệp vi phạm còn có thể bị áp dụng một hoặc một số hình thức xử phạt bổ sung và biện pháp khắc phục hậu quả quy định tại Khoản 4 Điều 28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2" w:name="dieu_32"/>
      <w:r w:rsidRPr="00FF6A3F">
        <w:rPr>
          <w:rFonts w:ascii="Verdana" w:eastAsia="Times New Roman" w:hAnsi="Verdana" w:cs="Times New Roman"/>
          <w:b/>
          <w:bCs/>
          <w:color w:val="000000"/>
          <w:sz w:val="20"/>
          <w:szCs w:val="20"/>
        </w:rPr>
        <w:t>Điều 32. Hành vi gây rối hoạt động kinh doanh của doanh nghiệp khác</w:t>
      </w:r>
      <w:bookmarkEnd w:id="42"/>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50.000.000 đồng đến 100.000.000 đồng đối với hành vi gây rối hoạt động kinh doanh hợp pháp của doanh nghiệp khác bằng hành vi trực tiếp hoặc gián tiếp cản trở, làm gián đoạn hoạt động kinh doanh của doanh nghiệp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100.000.000 đồng đến 150.000.000 đồng đối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với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hành vi vi phạm quy định tại Khoản 1 Điều này trong các trường hợp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Gây rối hoạt động kinh doanh của doanh nghiệp khác làm cho doanh nghiệp bị gây rối không thể tiếp tục tiến hành hoạt động kinh doanh một cách bình thường;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Hành vi vi phạm được thực hiện trên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Ngoài việc bị phạt tiền theo quy định tại Khoản 1, Khoản 2 Điều này, doanh nghiệp vi phạm còn có thể bị áp dụng một hoặc một số hình thức xử phạt bổ sung và biện pháp khắc phục hậu quả quy định tại Khoản 4 Điều 28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3" w:name="dieu_33"/>
      <w:r w:rsidRPr="00FF6A3F">
        <w:rPr>
          <w:rFonts w:ascii="Verdana" w:eastAsia="Times New Roman" w:hAnsi="Verdana" w:cs="Times New Roman"/>
          <w:b/>
          <w:bCs/>
          <w:color w:val="000000"/>
          <w:sz w:val="20"/>
          <w:szCs w:val="20"/>
        </w:rPr>
        <w:t>Điều 33. Hành vi quảng cáo nhằm cạnh tranh không lành mạnh</w:t>
      </w:r>
      <w:bookmarkEnd w:id="4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60.000.000 đồng đến 80.000.000 đồng đối với hành vi quảng cáo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So sánh trực tiếp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của mình với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cùng loại của doanh nghiệp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Bắt chước một sản phẩm quảng cáo khác để gây nhầm lẫn cho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80.000.000 đồng đến 140.000.000 đồng đối với hành vi quảng cáo đưa thông tin gian dối hoặc gây nhầm lẫn cho khách hàng về một trong các nội dung: Giá, số lượng, chất lượng, công dụng, kiểu dáng, chủng loại, bao bì, ngày sản xuất, thời hạn sử dụng, xuất xứ hàng</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người sản xuất, nơi sản xuất, người gia công, nơi gia công; cách thức sử dụng, phương thức phục vụ, thời hạn bảo hành; các thông tin gian dối hoặc gây nhầm lẫn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Ngoài việc bị phạt tiền quy định tại Khoản 1, Khoản 2 Điều này, doanh nghiệp vi phạm còn có thể bị áp dụng một hoặc một số hình thức xử phạt bổ sung và biện pháp khắc phục Hậu quả quy định tại Khoản 4 Điều 28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4" w:name="dieu_34"/>
      <w:r w:rsidRPr="00FF6A3F">
        <w:rPr>
          <w:rFonts w:ascii="Verdana" w:eastAsia="Times New Roman" w:hAnsi="Verdana" w:cs="Times New Roman"/>
          <w:b/>
          <w:bCs/>
          <w:color w:val="000000"/>
          <w:sz w:val="20"/>
          <w:szCs w:val="20"/>
        </w:rPr>
        <w:t>Điều 34. Hành vi khuyến mại nhằm cạnh tranh không lành mạnh</w:t>
      </w:r>
      <w:bookmarkEnd w:id="4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1. Phạt tiền từ 60.000.000 đồng đến 80.000.000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Tổ chức khuyến mại mà gian dối về giải thưởng;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Khuyến mại không trung thực hoặc gây nhầm lẫn về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szCs w:val="20"/>
        </w:rPr>
        <w:t>, dịch vụ để lừa dối khách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Phân biệt đối xử đối với các khách hàng như nhau tại các địa bàn tổ chức khuyến mại khác nhau trong cùng một chương trình khuyến mại;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Tặng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cho khách hàng dùng thử nhưng lại yêu cầu khách hàng đổi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cùng loại do doanh nghiệp khác sản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xuất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mà khách hàng đó đang sử dụng để dùng hàng hóa của mình.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80.000.000 đồng đến 100.000.000 đồng đối với hành vi vi phạm quy định tại Khoản 1 Điều này trong trường hợp quy mô tổ chức khuyến mại thuộc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Ngoài việc bị phạt tiền quy định tại Khoản 1, Khoản 2 Điều này, doanh nghiệp thực hiện các hoạt động khuyến mại nhằm cạnh tranh không lành mạnh còn có thể bị áp dụng một hoặc một số hình thức xử phạt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bổ sung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biện pháp khắc phục hậu quả quy định tại Khoản 4 Điều 28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5" w:name="dieu_35"/>
      <w:r w:rsidRPr="00FF6A3F">
        <w:rPr>
          <w:rFonts w:ascii="Verdana" w:eastAsia="Times New Roman" w:hAnsi="Verdana" w:cs="Times New Roman"/>
          <w:b/>
          <w:bCs/>
          <w:color w:val="000000"/>
          <w:sz w:val="20"/>
          <w:szCs w:val="20"/>
        </w:rPr>
        <w:t>Điều 35. Hành vi phân biệt đối xử của hiệp hội</w:t>
      </w:r>
      <w:bookmarkEnd w:id="4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10.000.000 đồng đến 30.000.000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Từ chối doanh nghiệp có đủ điều kiện gia nhập hoặc rút khỏi hiệp hội nếu việc từ chối đó mang tính phân biệt đối xử và làm cho doanh nghiệp đó bị bất lợi trong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Hạn chế bất hợp lý hoạt động kinh doanh hoặc các hoạt động khác có liên quan tới mục đích kinh doanh của các doanh nghiệp thành viên.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30.000.000 đồng đến 50.000.000 đồng đối với một trong các hành vi quy định tại Khoản 1 Điều này thuộc một trong các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Thực hiện hành vi vi phạm nhiều lần đối với một doanh nghiệp;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Thực hiện hành vi vi phạm đối với nhiều doanh nghiệp cùng một lúc.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Phạt tiền từ 50.000.000 đồng đến 100.000.000 đồng đối với một trong các hành vi quy định tại Khoản 2 Điều này trong trường hợp hạn chế bất hợp lý để chèn ép doanh nghiệp thành viên phải rút khỏi hiệp hội.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6" w:name="dieu_36"/>
      <w:r w:rsidRPr="00FF6A3F">
        <w:rPr>
          <w:rFonts w:ascii="Verdana" w:eastAsia="Times New Roman" w:hAnsi="Verdana" w:cs="Times New Roman"/>
          <w:b/>
          <w:bCs/>
          <w:color w:val="000000"/>
          <w:sz w:val="20"/>
          <w:szCs w:val="20"/>
        </w:rPr>
        <w:t>Điều 36. Hành vi vi phạm quy định về bán hàng đa cấp</w:t>
      </w:r>
      <w:bookmarkEnd w:id="46"/>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20.000.000 đồng đến 40.000.000 đồng đối với một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Hoạt động bán hàng đa cấp mà không đảm bảo các điều kiện đăng ký hoạt động bán hàng đa cấp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b) Không thực hiện thủ tục đề nghị cấp bổ sung, thay đổi Giấy chứng nhận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đăng ký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hoạt động bán hàng đa cấp khi có thay đổi, bổ sung liên quan đến hồ sơ xin cấp Giấy chứng nhận đăng ký hoạt động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Không thực hiện thủ tục đề nghị cấp lại Giấy chứng nhận đăng ký hoạt động bán hàng đa cấp khi Giấy chứng nhận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đăng ký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hoạt động bán hàng đa cấp bị mất hoặc bị rách, nát;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Cung cấp thông tin gian dối trong hồ sơ xin cấp Giấy chứng nhận đăng ký hoạt động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Không triển khai hoạt động bán hàng đa cấp trong thời hạn 12 tháng liên tục kể từ ngày được cấp Giấy chứng nhận đăng ký hoạt động bán hàng đa cấp hoặc tạm ngừng hoạt động bán hàng đa cấp quá 12 tháng liên tục;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Ký hợp đồng tham gia bán hàng đa 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với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cá nhân không đủ điều kiện tham gia bán hàng đa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Không thực hiện hoặc thực hiện không đúng, không đầy đủ các nghĩa vụ liên quan đến hoạt động đào tạo người tham gia bán hàng đa cấp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h) Không thực hiện hoặc thực hiện không đúng, không đầy đủ các nghĩa vụ liên quan đến việc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szCs w:val="20"/>
        </w:rPr>
        <w:t>, đổi, thu hồi thẻ thành viên bán hàng đa cấp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i) Không thực hiện hoặc thực hiện không đúng, không đầy đủ nghĩa vụ công bố công khai tại trụ sở và cung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cho người có dự định tham gia mạng lưới bán hàng đa cấp các thông tin, tài liệu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k) Không thường xuyên giám sát hoạt động của người tham gia bán hàng đa cấp để bảo đảm người tham gia bán hàng đa cấp thực hiện đúng Quy tắc hoạt động, Chương trình trả thưởng của doanh nghiệp;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l) Không khấu trừ tiền thuế thu nhập cá nhân của người tham gia bán hàng đa cấp để nộp vào ngân sách nhà nước trước khi chi trả hoa hồng, tiền thưởng hoặc lợi ích kinh tế khác cho người tham gia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m) Không quản lý người tham gia bán hàng đa cấp qua hệ thống thẻ thành viên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n) Không thông báo hoặc thông báo không đúng, không đầy đủ cho người tham gia bán hàng đa cấp những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thuộc diện không được doanh nghiệp mua lại trước khi người đó tiến hành mua hàng;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o) Ký hợp đồng với người tham gia bán hàng đa cấp không bằng hình thức văn bản hoặc không bao gồm đầy đủ các nội dung cơ bản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40.000.000 đồng đến 60.000.000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Không thực hiện đúng quy định về đối tượng kinh doanh theo phương thức đa cấp hoặc kinh doanh theo phương thức đa cấp đối với hàng hóa chưa đăng ký với cơ quan cấp Giấy chứng nhận đăng ký hoạt động bán hàng đa cấp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b) Không thực hiện hoặc thực hiện không đúng, không đầy đủ các nghĩa vụ được pháp luật quy định khi tạm ngừng hoạt động bán hàng đa cấp hoặc tiếp tục hoạt động bán hàng đa cấp sau thời gian tạm ngừng;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Không thực hiện hoặc thực hiện không đúng, không đầy đủ nghĩa vụ thông báo đến cơ quan có thẩm quyền khi chấm dứt hoạt động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Hoạt động bán hàng đa cấp ở tỉnh, thành phố trực thuộc trung ương nơi doanh nghiệp không có trụ sở chính khi chưa có xác nhận của Sở Công Thương tỉnh, thành phố đó về việc tiếp nhận hồ sơ thông báo hoạt động;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Không thực hiện hoặc thực hiện không đúng, không đầy đủ nghĩa vụ thông báo đến Sở Công Thương nơi tổ chức hội nghị, hội thảo, đào tạo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Không thực hiện hoặc thực hiện không đúng, không đầy đủ nghĩa vụ mua lại hàng hóa của người tham gia bán hàng đa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Trả cho người tham gia bán hàng đa cấp tổng giá trị hoa hồng, tiền thưởng và các lợi ích kinh tế khác trong một năm vượt quá 40% doanh thu bán hàng đa cấp trong năm đó của doanh nghiệp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h) Không thực hiện hoặc thực hiện không đúng, không đầy đủ nghĩa vụ pháp luật quy định khi chấm dứt hợp đồng tham gia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i) Rút khoản tiền ký quỹ khi chưa có văn bản đồng ý của Cơ quan cấp giấy chứng nhận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đăng ký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hoạt động bán hàng đa cấp trừ</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szCs w:val="20"/>
        </w:rPr>
        <w:t>doanh nghiệp rút khoản tiền đã ký quỹ vào ngân hàng thương mại để thực hiện thủ tục đăng ký hoạt động bán hàng đa cấp mà không được cấp Giấy chứng nhận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đăng ký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hoạt động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k) Không thực hiện thay đổi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văn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bản xác nhận ký quỹ hoặc thực hiện thủ tục thay đổi văn bản xác nhận ký quỹ nhưng không thông báo đến cơ quan cấp Giấy chứng nhận đăng ký hoạt động bán hàng đa cấp khi có sự thay đổi liên quan tới các nội dung cơ bản của văn bản xác nhận ký quỹ;</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l) Không thực hiện, thực hiện không đúng, không đầy đủ nghĩa vụ báo cáo định kỳ với cơ quan nhà nước có thẩm quyền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Phạt tiền doanh nghiệp bán hàng đa cấp từ 60.000.000 đồng đến 100.000.000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Kinh doanh theo phương thức đa cấp mà không đăng ký hoạt động bán hàng đa cấp với cơ quan nhà nước có thẩm quyền;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Yêu cầu người muốn tham gia bán hàng đa cấp phải đặt cọc hoặc đóng một khoản tiền nhất định dưới bất kỳ hình thức nào để được quyền tham gia mạng lưới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Yêu cầu người muốn tham gia bán hàng đa cấp phải mua một số lượng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dưới bất kỳ hình thức nào để được quyền tham gia mạng lưới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Yêu cầu người tham gia bán hàng đa cấp phải trả thêm một khoản tiền dưới bất kỳ hình thức nào để được quyền duy trì, phát triển hoặc mở rộng mạng lưới bán hàng đa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của mình;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đ) Hạn chế một cách bất hợp lý quyền phát triển mạng lưới của người tham gia bán hàng đa cấp dưới bất kỳ hình thức nào;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Cho người tham gia bán hàng đa cấp nhận tiền hoa hồng, tiền thưởng, lợi ích kinh tế khác từ việc dụ dỗ người khác tham gia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Từ chối chi trả không có lý do chính đáng các khoản hoa hồng, tiền thưởng hay các lợi ích kinh tế khác mà người tham gia bán hàng đa cấp có quyền hưởng;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h) Yêu cầu người tham gia bán hàng đa cấp phải tuyển dụng mới hoặc gia hạn hợp đồng tham gia bán hàng đa cấp với một số lượng nhất định người tham gia bán hàng đa cấp để được quyền hưởng hoa hồng, tiền thưởng hoặc các lợi ích kinh tế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i) Yêu cầu người tham gia hội nghị, hội thảo, k</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đào tạo liên quan tới các nội dung trong chương trình đào tạo cơ bản phải trả tiền hoặc phí dưới bất kỳ hình thức nào, trừ chi phí hợp lý để mua tài liệu đào tạo;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k) Ép buộc người tham gia bán hàng đa cấp phải tham gia các hội nghị, hội thảo, k</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đào tạo về các nội dung không thuộc chương trình đào tạo cơ bản của doanh nghiệp;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l) Yêu cầu người tham gia hội nghị, hội thảo, k</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đào tạo về các nội dung không thuộc nội dung cơ bản của chương trình đào tạo phải trả tiền hoặc phí cao hơn mức chi phí hợp lý để thực hiện hoạt động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m) Thu phí đối với việc cấp, đổi thẻ thành viên cho người tham gia bán hàng đa cấp dưới bất kỳ hình thức nào;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n) Không cam kết cho người tham gia bán hàng đa cấp trả lại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và nhận lại khoản tiền đã chuyển cho doanh nghiệp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o) Cản trở người tham gia bán hàng đa cấp trả lại hàng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hóa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p) Cung cấp thông tin sai lệch hoặc gây nhầm lẫn về lợi ích của việc tham gia mạng lưới bán hàng đa cấp, về tính chất, công dụng của hàng hóa, về hoạt động của doanh nghiệp bán hàng đa cấp để dụ dỗ người khác tham gia bán hàng đa cấp;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q) Duy trì nhiều hơn một vị trí kinh doanh đa cấp, hợp đồng bán hàng đa cấp mã số kinh doanh đa cấp hoặc các hình thức khác tương đương đối với cùng một người tham gia bán hàng đa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cấp</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r) Kinh doanh theo mô hình kim tự tháp;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s) Mua bán hoặc chuyển giao mạng lưới người tham gia bán hàng đa cấp cho doanh nghiệp khác trừ trường hợp mua lại, hợp nhất hoặc sáp nhập doanh nghiệp;</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t) Yêu cầu, xúi giục người tham gia bán hàng đa cấp thực hiện hành vi bị cấm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Phạt tiền gấp hai lần mức quy định tại Khoản 3 Điều này đối với các hành vi quy định tại Khoản 3 Điều này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hành vi vi phạm được thực hiện trên phạm vi từ hai tỉnh, thành phố trực thuộc trung ương trở lên.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5. Ngoài việc bị phạt tiền theo quy định tại Khoản 1, Khoản 2, Khoản 3 và Khoản 4 Điều này, doanh nghiệp vi phạm còn có thể bị áp dụng một hoặc một số hình thức xử phạt bổ sung và biện pháp khắc phục hậu quả sau: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Thu hồi Giấy chứng nhận đăng ký hoạt động bán hàng đa cấp đối với hành vi quy định tại Điểm d, Điểm đ Khoản 1 Điều này và hành vi quy định tại Khoản 3 Điều này trừ trường hợp kinh doanh theo phương thức đa cấp mà không đăng ký hoạt động bán hàng đa cấp với cơ quan nhà nước có thẩm quyền;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Tịch thu tang vật, phương tiện được sử dụng để thực hiện hành vi vi phạm bao gồm cả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Buộc cải chính công khai.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7" w:name="muc_5"/>
      <w:r w:rsidRPr="00FF6A3F">
        <w:rPr>
          <w:rFonts w:ascii="Verdana" w:eastAsia="Times New Roman" w:hAnsi="Verdana" w:cs="Times New Roman"/>
          <w:b/>
          <w:bCs/>
          <w:color w:val="000000"/>
          <w:sz w:val="20"/>
          <w:szCs w:val="20"/>
        </w:rPr>
        <w:t>Mục 5: HÀNH VI VI PHẠM PHÁP LUẬT VỀ CẠNH TRANH KHÁC</w:t>
      </w:r>
      <w:bookmarkEnd w:id="47"/>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8" w:name="dieu_37"/>
      <w:r w:rsidRPr="00FF6A3F">
        <w:rPr>
          <w:rFonts w:ascii="Verdana" w:eastAsia="Times New Roman" w:hAnsi="Verdana" w:cs="Times New Roman"/>
          <w:b/>
          <w:bCs/>
          <w:color w:val="000000"/>
          <w:sz w:val="20"/>
          <w:szCs w:val="20"/>
        </w:rPr>
        <w:t>Điều 37. Hành vi vi phạm quy định về cung cấp thông tin, tài liệu</w:t>
      </w:r>
      <w:bookmarkEnd w:id="4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cảnh cáo hoặc phạt tiền từ 2.000.000 đồng đến 5.000.000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Không cung cấp hoặc cung cấp không đầy đủ thông tin, tài liệu mà mình biết theo yêu cầu của cơ quan có thẩm quyền;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Cung cấp thông tin, tài liệu không đúng thời hạn theo yêu cầu của cơ quan có thẩm quyền;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Cố tình cung cấp thông tin, tài liệu gian dối hoặc làm sai lệch thông tin, tài liệu;</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Cưỡng ép người khác cung cấp thông tin, tài liệu gian dối;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Che giấu, tiêu h</w:t>
      </w:r>
      <w:r w:rsidRPr="00FF6A3F">
        <w:rPr>
          <w:rFonts w:ascii="Verdana" w:eastAsia="Times New Roman" w:hAnsi="Verdana" w:cs="Times New Roman"/>
          <w:color w:val="000000"/>
          <w:sz w:val="20"/>
          <w:szCs w:val="20"/>
          <w:shd w:val="clear" w:color="auto" w:fill="FFFFFF"/>
        </w:rPr>
        <w:t>ủy</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các thông tin, tài liệu liên quan đến vụ việc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cạnh tranh</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5.000.000 đồng đến 10.000.000 đồng đối với một trong các hành vi quy định tại Khoản 1 Điều này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thông tin, tài liệu yêu cầu cung cấp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là</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đặc biệt quan trọng đối với việc giải quyết đúng đắn vụ việc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Ngoài việc bị phạt tiền quy định tại Khoản 1, Khoản 2 Điều này, tổ chức, cá nhân vi phạm còn có thể bị buộc phải cung cấp lại các thông tin, tài liệu đầy đủ.</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49" w:name="dieu_38"/>
      <w:r w:rsidRPr="00FF6A3F">
        <w:rPr>
          <w:rFonts w:ascii="Verdana" w:eastAsia="Times New Roman" w:hAnsi="Verdana" w:cs="Times New Roman"/>
          <w:b/>
          <w:bCs/>
          <w:color w:val="000000"/>
          <w:sz w:val="20"/>
          <w:szCs w:val="20"/>
        </w:rPr>
        <w:t>Điều 38. Hành vi vi phạm các quy định khác liên quan đến quá trình điều tra và xử lý vụ việc cạnh tranh</w:t>
      </w:r>
      <w:bookmarkEnd w:id="4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cảnh cáo hoặc phạt tiền từ 2.000.000 đồng đến 5.000.000 đồng đối với một trong các hành vi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Cố ý hoặc vô ý tiết lộ thông tin, tài liệu thuộc bí mật điều tra;</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Gây rối tại phiên điều trần.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5.000.000 đồng đến 10.000.000 đồng đối với một trong các hành vi quy định tại Khoản 1 Điều này trong trường hợp thông tin, tài liệu bị tiết lộ là đặc biệt quan trọng đối với việc giải quyết đúng đắn vụ việc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3. Ngoài việc bị phạt tiền theo quy định tại Khoản 1, Khoản 2 Điều này, tổ chức, cá nhân vi phạm còn bị tịch thu tang vật, phương tiện được sử dụng để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0" w:name="dieu_39"/>
      <w:r w:rsidRPr="00FF6A3F">
        <w:rPr>
          <w:rFonts w:ascii="Verdana" w:eastAsia="Times New Roman" w:hAnsi="Verdana" w:cs="Times New Roman"/>
          <w:b/>
          <w:bCs/>
          <w:color w:val="000000"/>
          <w:sz w:val="20"/>
          <w:szCs w:val="20"/>
        </w:rPr>
        <w:t>Điều 39. Hành vi</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thỏa thuận</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hạn chế cạnh tranh, tập trung kinh tế trước khi có quyết định cho hưởng miễn trừ của cơ quan có</w:t>
      </w:r>
      <w:r w:rsidRPr="00FF6A3F">
        <w:rPr>
          <w:rFonts w:ascii="Verdana" w:eastAsia="Times New Roman" w:hAnsi="Verdana" w:cs="Times New Roman"/>
          <w:b/>
          <w:bCs/>
          <w:color w:val="000000"/>
          <w:sz w:val="20"/>
          <w:szCs w:val="20"/>
          <w:shd w:val="clear" w:color="auto" w:fill="FFFFFF"/>
        </w:rPr>
        <w:t>thẩm quyền</w:t>
      </w:r>
      <w:bookmarkEnd w:id="5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tiền từ 100.000.000 đồng đến 200.000.000 đồng đối với từng doanh nghiệp tham gia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thỏa thuận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hạn chế cạnh tranh thuộc trường hợp được miễn trừ theo quy định tại Điều 10 của Luật Cạnh tranh trước khi có</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quyết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định cho hưởng miễn trừ của Bộ trưởng Bộ Công Thương.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 từ 100.000.000 đồng đến 200.000.000 đồng đối với doanh nghiệp thực hiện hành vi tập trung kinh tế thuộc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miễn trừ theo quy định tại Điều 19 của Luật Cạnh tranh trước khi có quyết định cho hưởng miễn trừ của Thủ tướng Chính phủ hoặc của Bộ trưởng Bộ Công Thương.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1" w:name="chuong_3"/>
      <w:r w:rsidRPr="00FF6A3F">
        <w:rPr>
          <w:rFonts w:ascii="Verdana" w:eastAsia="Times New Roman" w:hAnsi="Verdana" w:cs="Times New Roman"/>
          <w:b/>
          <w:bCs/>
          <w:color w:val="000000"/>
          <w:sz w:val="20"/>
          <w:szCs w:val="20"/>
        </w:rPr>
        <w:t>Chương III</w:t>
      </w:r>
      <w:bookmarkEnd w:id="51"/>
    </w:p>
    <w:p w:rsidR="00FF6A3F" w:rsidRPr="00FF6A3F" w:rsidRDefault="00FF6A3F" w:rsidP="00FF6A3F">
      <w:pPr>
        <w:shd w:val="clear" w:color="auto" w:fill="FFFFFF"/>
        <w:spacing w:before="120" w:after="0" w:line="260" w:lineRule="atLeast"/>
        <w:jc w:val="center"/>
        <w:rPr>
          <w:rFonts w:ascii="Verdana" w:eastAsia="Times New Roman" w:hAnsi="Verdana" w:cs="Times New Roman"/>
          <w:color w:val="000000"/>
          <w:sz w:val="20"/>
          <w:szCs w:val="20"/>
        </w:rPr>
      </w:pPr>
      <w:bookmarkStart w:id="52" w:name="chuong_3_name"/>
      <w:r w:rsidRPr="00FF6A3F">
        <w:rPr>
          <w:rFonts w:ascii="Verdana" w:eastAsia="Times New Roman" w:hAnsi="Verdana" w:cs="Times New Roman"/>
          <w:b/>
          <w:bCs/>
          <w:color w:val="000000"/>
          <w:sz w:val="24"/>
          <w:szCs w:val="24"/>
        </w:rPr>
        <w:t>THẨM QUYỀN, THỦ TỤC XỬ LÝ VI PHẠM PHÁP LUẬT VỀ CẠNH TRANH</w:t>
      </w:r>
      <w:bookmarkEnd w:id="52"/>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3" w:name="muc_1_1"/>
      <w:r w:rsidRPr="00FF6A3F">
        <w:rPr>
          <w:rFonts w:ascii="Verdana" w:eastAsia="Times New Roman" w:hAnsi="Verdana" w:cs="Times New Roman"/>
          <w:b/>
          <w:bCs/>
          <w:color w:val="000000"/>
          <w:sz w:val="20"/>
          <w:szCs w:val="20"/>
        </w:rPr>
        <w:t>Mục 1: THẨM QUYỀN XỬ LÝ VI PHẠM PHÁP LUẬT VỀ CẠNH TRANH</w:t>
      </w:r>
      <w:bookmarkEnd w:id="5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4" w:name="dieu_40"/>
      <w:r w:rsidRPr="00FF6A3F">
        <w:rPr>
          <w:rFonts w:ascii="Verdana" w:eastAsia="Times New Roman" w:hAnsi="Verdana" w:cs="Times New Roman"/>
          <w:b/>
          <w:bCs/>
          <w:color w:val="000000"/>
          <w:sz w:val="20"/>
          <w:szCs w:val="20"/>
        </w:rPr>
        <w:t>Điều 40. Thẩm quyền của cơ quan quản lý cạnh tranh</w:t>
      </w:r>
      <w:bookmarkEnd w:id="5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Đối với hành vi vi phạm quy định về cạnh tranh không lành mạnh và hành vi vi phạm pháp luật về cạnh tranh khác, thủ trưởng cơ quan quản lý cạnh tranh có thẩm quyền: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Phạt cảnh cáo;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Phạt tiền đối với các hành vi vi phạm quy định tại Mục 4 và Mục 5 Chương II của Nghị định này đến 100.000.000 đồng trong trường hợp hành vi do cá nhân thực hiện, đến 200.000.000 đồng trong trường hợp hành vi do tổ chức thực hiện;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Tịch thu tang vật, phương tiện được sử dụng để thực hiện hành vi vi phạm pháp luật về cạnh tranh bao gồm cả tịch thu khoản lợi nhuận thu được từ việc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Buộc cải chính công khai,</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Thủ trưởng cơ quan quản lý cạnh tranh có thẩm quyền quyết định áp dụng, thay đổi hoặc hủy bỏ biện pháp ngăn chặn hành chính khi chưa chuyển hồ sơ vụ việc cạnh tranh cho Hội đồng cạnh tranh xử lý.</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5" w:name="dieu_41"/>
      <w:r w:rsidRPr="00FF6A3F">
        <w:rPr>
          <w:rFonts w:ascii="Verdana" w:eastAsia="Times New Roman" w:hAnsi="Verdana" w:cs="Times New Roman"/>
          <w:b/>
          <w:bCs/>
          <w:color w:val="000000"/>
          <w:sz w:val="20"/>
          <w:szCs w:val="20"/>
        </w:rPr>
        <w:t>Điều 41. Thẩm quyền của Hội đồng cạnh tranh, Hội đồng xử</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lý</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vụ việc cạnh tranh</w:t>
      </w:r>
      <w:bookmarkEnd w:id="5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Đối với hành vi vi phạm quy định về kiểm soát hành vi hạn chế cạnh tranh, Hội đồng cạnh tranh, Hội đồng xử lý vụ việc cạnh tranh có các thẩm quyền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Phạt cảnh cáo.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Phạt tiền.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Tịch thu tang vật, phương tiện được sử dụng để thực hiện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Áp dụng các biện pháp quy định tại các Điểm c, d, đ, e, g, h, i và k Khoản 3 Điều 3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5. Yêu cầu cơ quan có thẩm quyền thu hồi giấy chứng nhận đăng ký doanh nghiệp, tước quyền sử dụng giấy phép, chứng chỉ hành nghề.</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6. Yêu cầu cơ quan có thẩm quyền áp dụng các biện pháp quy định tại Điểm a và b Khoản 3 Điều 3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6" w:name="muc_2_1"/>
      <w:r w:rsidRPr="00FF6A3F">
        <w:rPr>
          <w:rFonts w:ascii="Verdana" w:eastAsia="Times New Roman" w:hAnsi="Verdana" w:cs="Times New Roman"/>
          <w:b/>
          <w:bCs/>
          <w:color w:val="000000"/>
          <w:sz w:val="20"/>
          <w:szCs w:val="20"/>
        </w:rPr>
        <w:t>Mục 2: THỦ TỤC XỬ LÝ VI PHẠM PHÁP LUẬT VỀ CẠNH TRANH</w:t>
      </w:r>
      <w:bookmarkEnd w:id="56"/>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7" w:name="dieu_42"/>
      <w:r w:rsidRPr="00FF6A3F">
        <w:rPr>
          <w:rFonts w:ascii="Verdana" w:eastAsia="Times New Roman" w:hAnsi="Verdana" w:cs="Times New Roman"/>
          <w:b/>
          <w:bCs/>
          <w:color w:val="000000"/>
          <w:sz w:val="20"/>
          <w:szCs w:val="20"/>
        </w:rPr>
        <w:t>Điều 42. Thủ tục xử lý vi phạm pháp luật về cạnh tranh</w:t>
      </w:r>
      <w:bookmarkEnd w:id="57"/>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Thủ tục xử lý vi phạm pháp luật về cạnh tranh bao gồm các thủ tục sau đây: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Thủ tục xử lý hành vi vi phạm quy định về kiểm soát hành vi hạn chế cạnh tranh và cạnh tranh không lành mạnh;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Thủ tục xử lý hành vi vi phạm quy định pháp luật về cạnh tranh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8" w:name="dieu_43"/>
      <w:r w:rsidRPr="00FF6A3F">
        <w:rPr>
          <w:rFonts w:ascii="Verdana" w:eastAsia="Times New Roman" w:hAnsi="Verdana" w:cs="Times New Roman"/>
          <w:b/>
          <w:bCs/>
          <w:color w:val="000000"/>
          <w:sz w:val="20"/>
          <w:szCs w:val="20"/>
        </w:rPr>
        <w:t>Điều 43. Thủ tục xử lý hành vi vi phạm quy định về kiểm soát hành vi hạn chế cạnh tranh và cạnh tranh không lành mạnh</w:t>
      </w:r>
      <w:bookmarkEnd w:id="5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Việc xử lý hành vi vi phạm quy định về kiểm soát hành vi hạn chế cạnh tranh và cạnh tranh không lành mạnh phải tuân theo trình tự, thủ tục trong tố tụng cạnh tranh được quy định tại Chương V của Luật Cạnh tranh và các quy định tại Chương III của Nghị định số 116/2005/NĐ-CP quy định chi tiết thi hành một số điều của Luật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59" w:name="dieu_44"/>
      <w:r w:rsidRPr="00FF6A3F">
        <w:rPr>
          <w:rFonts w:ascii="Verdana" w:eastAsia="Times New Roman" w:hAnsi="Verdana" w:cs="Times New Roman"/>
          <w:b/>
          <w:bCs/>
          <w:color w:val="000000"/>
          <w:sz w:val="20"/>
          <w:szCs w:val="20"/>
        </w:rPr>
        <w:t>Điều 44. Lập biên bản về hành vi vi phạm quy định pháp luật về cạnh tranh khác</w:t>
      </w:r>
      <w:bookmarkEnd w:id="5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Khi phát hiện hành vi vi phạm quy định pháp luật về cạnh tranh khác quy định tại Mục 3 Chương II của Nghị định này, người có</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thẩm quyền</w:t>
      </w:r>
      <w:r w:rsidRPr="00FF6A3F">
        <w:rPr>
          <w:rFonts w:ascii="Verdana" w:eastAsia="Times New Roman" w:hAnsi="Verdana" w:cs="Times New Roman"/>
          <w:color w:val="000000"/>
          <w:sz w:val="20"/>
          <w:szCs w:val="20"/>
        </w:rPr>
        <w:t>phải ra lệnh đình chỉ ngay hành vi vi phạm và tiến hành lập biên bản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về</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Nội dung của biên bản bao gồm: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Ngày, tháng, năm, địa điểm lập biên bản;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Họ, tên, chức vụ của người lập biên bản;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Họ, tên, địa chỉ, nghề nghiệp cá nhân vi phạm hoặc tên, địa chỉ</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tổ chức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Ngày, tháng, năm, địa điểm xảy ra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Mô tả hành vi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Các biện pháp ngăn chặn hành chính (nếu có);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Tình trạng tang vật, phương tiện bị tạm giữ (nếu có);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h) Lời khai của cá nhân vi phạm hoặc đại diện tổ chức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i) Họ, tên, địa chỉ, lời khai của người chứng kiến, người bị thiệt hại hoặc đại diện tổ chức bị thiệt hại (nếu có).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 xml:space="preserve">3. Biên bản phải được lập thành ít nhất hai bản; phải được người lập biên bản và cá nhân vi phạm hoặc đại diện của tổ chức vi phạm ký; nếu có người chứng kiến, người bị thiệt hại hoặc đại diện tổ chức bị thiệt hại thì họ cùng phải ký vào biên bản; trong trường hợp biên bản gồm nhiều tờ, thì những người được quy định tại khoản này phải ký vào từng tờ biên bản. Nếu cá nhân vi phạm, đại diện của tổ chức vi phạm, người chứng kiến, người bị thiệt </w:t>
      </w:r>
      <w:r w:rsidRPr="00FF6A3F">
        <w:rPr>
          <w:rFonts w:ascii="Verdana" w:eastAsia="Times New Roman" w:hAnsi="Verdana" w:cs="Times New Roman"/>
          <w:color w:val="000000"/>
          <w:sz w:val="20"/>
          <w:szCs w:val="20"/>
        </w:rPr>
        <w:lastRenderedPageBreak/>
        <w:t>hại hoặc đại diện tổ chức bị thiệt hại từ chối ký thì người lập biên bản phải ghi rõ lý do vào biên bản.</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Biên bản lập xong phải được giao cho cá nhân, tổ chức vi phạm một bản; nếu vi phạm vượt quá thẩm quyền xử lý của người lập biên bản thì người đó phải gửi biên bản đến người có thẩm quyền xử lý.</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0" w:name="dieu_45"/>
      <w:r w:rsidRPr="00FF6A3F">
        <w:rPr>
          <w:rFonts w:ascii="Verdana" w:eastAsia="Times New Roman" w:hAnsi="Verdana" w:cs="Times New Roman"/>
          <w:b/>
          <w:bCs/>
          <w:color w:val="000000"/>
          <w:sz w:val="20"/>
          <w:szCs w:val="20"/>
        </w:rPr>
        <w:t>Điều 45. Thời hạn ra quyết định xử lý vi phạm quy định pháp luật về cạnh tranh khác</w:t>
      </w:r>
      <w:bookmarkEnd w:id="6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Thời hạn ra quyết định xử lý vi phạm quy định pháp luật về cạnh tranh khác là 10 ngày, kể từ ngày lập biên bản về hành vi vi phạm pháp luật về cạnh tranh khác; trong trường hợp có nhiều tình tiết phức tạp thì thời hạn này là 30 ngày.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xét cần có thêm thời gian để xác minh, thu thập chứng cứ thì người có thẩm quyền phải báo cáo thủ trưởng trực tiếp của mình bằng văn bản để xin gia hạn; việc gia hạn phải bằng văn bản, thời hạn gia hạn không được quá 30 ngày.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Quá thời hạn nêu tại Khoản 1, Khoản 2 Điều này, người có thẩm quyền xử phạt không ra quyết định xử phạt nhưng vẫn quyết định áp dụng biện pháp khắc phục hậu quả quy định tại Khoản 3 Điều 37 và Khoản 3 Điều 38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Người có thẩm quyền xử lý nếu có lỗi trong việc để quá thời hạn mà không ra quyết định xử lý vi phạm thì bị xử lý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1" w:name="dieu_46"/>
      <w:r w:rsidRPr="00FF6A3F">
        <w:rPr>
          <w:rFonts w:ascii="Verdana" w:eastAsia="Times New Roman" w:hAnsi="Verdana" w:cs="Times New Roman"/>
          <w:b/>
          <w:bCs/>
          <w:color w:val="000000"/>
          <w:sz w:val="20"/>
          <w:szCs w:val="20"/>
        </w:rPr>
        <w:t>Điều 46. Quyết định xử lý vi phạm quy định pháp luật về cạnh tranh khác</w:t>
      </w:r>
      <w:bookmarkEnd w:id="61"/>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Nội dung của quyết định xử lý vi phạm quy định pháp luật về cạnh tranh khác bao gồm: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a) Ngày, tháng, năm ra quyết định;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b) Họ, tên, chức vụ của người ra quyết định;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c) Họ, tên, địa chỉ, nghề nghiệp của cá nhân vi phạm hoặc tên, địa chỉ của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tổ chức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d) Hành vi vi phạm; những tình tiết liên quan đến việc giải quyết vi phạm; điều, khoản của</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văn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bản quy phạm pháp luật được áp dụng;</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 Hình thức xử phạt chính, hình thức xử phạt bổ sung (nếu có), các biện pháp khắc phục hậu quả (nếu có);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e) Thời hạn, nơi thi hành quyết định và chữ ký của người ra quyết định;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g) Quyền khiếu nại đối với quyết định xử lý vi phạm quy định pháp luật về cạnh tranh khác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Quyết định xử lý vi phạm quy định pháp luật về cạnh tranh khác phải ghi rõ cá nhân, tổ chức bị xử lý nếu không tự nguyện chấp hành thì bị cưỡng chế thi hành.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Quyết định xử lý vi phạm quy định pháp luật về cạnh tranh khác có hiệu lực kể từ ngày ký, trừ trường hợp trong quyết định quy định ngày có hiệu lực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Trong thời hạn 03 ngày làm việc, kể từ ngày ra quyết định xử lý vi phạm quy định pháp luật về cạnh tranh khác, người có thẩm quyền đã ra quyết định xử lý phải gửi cho cá nhân, tổ chức bị xử phạt, cơ quan thu tiền phạt và cơ quan liên quan khác (nếu có) để thi hành.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lastRenderedPageBreak/>
        <w:t>Quyết định xử lý vi phạm quy định pháp luật về cạnh tranh khác được giao trực tiếp hoặc gửi qua bưu điện bằng hình thức bảo đảm và thông báo cho cá nhân, tổ chức bị xử phạt biết.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Đối với</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trường hợp</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gửi qua bưu điện bằng hình thức bảo đảm, nếu sau thời hạn 10 ngày, kể từ ngày quyết định xử lý đã được gửi qua đường bưu điện đến lần thứ ba mà bị trả lại do cá nhân, tổ chức vi phạm cố tình không nhận; quyết định xử lý đã được niêm yết tại nơi cư trú của cá nhân, trụ sở của tổ chức bị xử phạt hoặc có căn cứ cho rằng người vi phạm trốn tránh không nhận quyết định xử lý thì được coi là quyết định đã được giao.</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2" w:name="muc_3_1"/>
      <w:r w:rsidRPr="00FF6A3F">
        <w:rPr>
          <w:rFonts w:ascii="Verdana" w:eastAsia="Times New Roman" w:hAnsi="Verdana" w:cs="Times New Roman"/>
          <w:b/>
          <w:bCs/>
          <w:color w:val="000000"/>
          <w:sz w:val="20"/>
          <w:szCs w:val="20"/>
        </w:rPr>
        <w:t>Mục 3: THỦ TỤC THI HÀNH QUYẾT ĐỊNH XỬ LÝ VỤ VIỆC CẠNH TRANH, QUYẾT ĐỊNH XỬ LÝ VI PHẠM QUY ĐỊNH PHÁP LUẬT VỀ CẠNH TRANH KHÁC</w:t>
      </w:r>
      <w:bookmarkEnd w:id="62"/>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3" w:name="dieu_47"/>
      <w:r w:rsidRPr="00FF6A3F">
        <w:rPr>
          <w:rFonts w:ascii="Verdana" w:eastAsia="Times New Roman" w:hAnsi="Verdana" w:cs="Times New Roman"/>
          <w:b/>
          <w:bCs/>
          <w:color w:val="000000"/>
          <w:sz w:val="20"/>
          <w:szCs w:val="20"/>
        </w:rPr>
        <w:t>Điều 47. Chấp hành quyết định xử lý vụ việc cạnh tranh, quyết định xử</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shd w:val="clear" w:color="auto" w:fill="FFFFFF"/>
        </w:rPr>
        <w:t>lý</w:t>
      </w:r>
      <w:r w:rsidRPr="00FF6A3F">
        <w:rPr>
          <w:rFonts w:ascii="Verdana" w:eastAsia="Times New Roman" w:hAnsi="Verdana" w:cs="Times New Roman"/>
          <w:b/>
          <w:bCs/>
          <w:color w:val="000000"/>
          <w:sz w:val="20"/>
        </w:rPr>
        <w:t> </w:t>
      </w:r>
      <w:r w:rsidRPr="00FF6A3F">
        <w:rPr>
          <w:rFonts w:ascii="Verdana" w:eastAsia="Times New Roman" w:hAnsi="Verdana" w:cs="Times New Roman"/>
          <w:b/>
          <w:bCs/>
          <w:color w:val="000000"/>
          <w:sz w:val="20"/>
          <w:szCs w:val="20"/>
        </w:rPr>
        <w:t>vi phạm quy định pháp luật về cạnh tranh khác</w:t>
      </w:r>
      <w:bookmarkEnd w:id="63"/>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Doanh nghiệp bị xử lý vi phạm phải chấp hành quyết định xử lý vụ việc cạnh tranh của Hội đồng xử lý vụ việc cạnh tranh và của cơ quan quản lý cạnh tranh trong thời hạn 30 ngày, kể từ ngày quyết định xử lý vụ việc cạnh tranh có hiệu lực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Tổ chức, cá nhân bị xử lý vi phạm quy định pháp luật về cạnh tranh khác quy định tại Mục 5 Chương II của Nghị định này phải chấp hành quyết định xử lý vi phạm quy định pháp luật về cạnh tranh khác trong thời hạn 10 ngày, kể từ ngày được giao quyết định xử lý vi phạm quy định pháp luật về cạnh tranh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Hết thời hạn quy định tại Khoản 1, Khoản 2 Điều này, nếu tổ chức, cá nhân bị xử lý không tự nguyện thi hành thì sẽ bị cưỡng chế thi hành theo quy định tại Điều 49 và Điều 50 của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4" w:name="dieu_48"/>
      <w:r w:rsidRPr="00FF6A3F">
        <w:rPr>
          <w:rFonts w:ascii="Verdana" w:eastAsia="Times New Roman" w:hAnsi="Verdana" w:cs="Times New Roman"/>
          <w:b/>
          <w:bCs/>
          <w:color w:val="000000"/>
          <w:sz w:val="20"/>
          <w:szCs w:val="20"/>
        </w:rPr>
        <w:t>Điều 48. Nơi nộp tiền phạt</w:t>
      </w:r>
      <w:bookmarkEnd w:id="64"/>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Tổ chức, cá nhân bị phạt tiền theo quyết định xử lý vụ việc cạnh tranh, quyết định xử lý vi phạm quy định pháp luật về cạnh tranh khác phải nộp tiền phạt tại Kho bạc Nhà nước ghi trong quyết định xử lý vụ việc cạnh tranh, quyết định xử lý vi phạm quy định pháp luật về cạnh tranh khác.</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5" w:name="dieu_49"/>
      <w:r w:rsidRPr="00FF6A3F">
        <w:rPr>
          <w:rFonts w:ascii="Verdana" w:eastAsia="Times New Roman" w:hAnsi="Verdana" w:cs="Times New Roman"/>
          <w:b/>
          <w:bCs/>
          <w:color w:val="000000"/>
          <w:sz w:val="20"/>
          <w:szCs w:val="20"/>
        </w:rPr>
        <w:t>Điều 49. Cưỡng chế thi hành quyết định xử lý vụ việc cạnh tranh</w:t>
      </w:r>
      <w:bookmarkEnd w:id="65"/>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Hết thời hạn quy định tại Khoản 1 Điều 47 của Nghị đinh này, tổ chức, cá nhân bị xử lý vi phạm không tự nguyện thi hành, không khởi kiện ra Toà án theo quy định tại Mục 7 Chương V của Luật Cạnh tranh, bên được thi hành quyết định xử lý vụ việc cạnh tranh có quyền làm đơn yêu cầu cơ quan có thẩm quyền quy định tại Khoản 2, Khoản 3 Điều này tổ chức thi hành quyết định xử lý vụ việc cạnh tranh thuộc phạm vi chức năng, nhiệm vụ, quyền hạn của cơ quan đó.</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 xml:space="preserve">2. Cơ quan có thẩm quyền có trách nhiệm thu hồi giấy chứng nhận đăng ký doanh nghiệp, tước các giấy phép, chứng chỉ hành nghề do mình đã cấp cho các doanh nghiệp vi phạm </w:t>
      </w:r>
      <w:r w:rsidRPr="00FF6A3F">
        <w:rPr>
          <w:rFonts w:ascii="Verdana" w:eastAsia="Times New Roman" w:hAnsi="Verdana" w:cs="Times New Roman"/>
          <w:color w:val="000000"/>
          <w:sz w:val="20"/>
          <w:szCs w:val="20"/>
        </w:rPr>
        <w:lastRenderedPageBreak/>
        <w:t>pháp luật về</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cạnh tranh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theo yêu cầu của Hội đồng xử lý vụ việc cạnh tranh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quyết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định xử lý vụ việc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cạnh tranh</w:t>
      </w:r>
      <w:r w:rsidRPr="00FF6A3F">
        <w:rPr>
          <w:rFonts w:ascii="Verdana" w:eastAsia="Times New Roman" w:hAnsi="Verdana" w:cs="Times New Roman"/>
          <w:color w:val="000000"/>
          <w:sz w:val="20"/>
          <w:szCs w:val="20"/>
        </w:rPr>
        <w: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3. Các cơ quan có thẩm quyền khác có trách nhiệm tổ chức thực hiện các biện pháp buộc</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cơ cấu</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lại doanh nghiệp lạm dụng vị trí thống lĩnh thị trường, chia, tách doanh nghiệp đã sáp nhập, hợp nhất hoặc buộc bán lại phần doanh nghiệp đã mua theo yêu cầu của Hội đồng xử lý vụ việc cạnh tranh trong</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quyết</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định xử lý vụ việc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4. Cơ quan thi hành án dân sự cấp tỉnh, thành phố trực thuộc Trung ương nơi có trụ sở, nơi cư trú hoặc nơi có tài sản của bên phải thi hành có trách nhiệm tổ chức thực hiện phần quyết định liên quan đến tài sản của quyết định xử lý vụ việc cạnh tranh theo yêu cầu của bên được thi hành quyết định xử</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lý</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vụ việc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6" w:name="dieu_50"/>
      <w:r w:rsidRPr="00FF6A3F">
        <w:rPr>
          <w:rFonts w:ascii="Verdana" w:eastAsia="Times New Roman" w:hAnsi="Verdana" w:cs="Times New Roman"/>
          <w:b/>
          <w:bCs/>
          <w:color w:val="000000"/>
          <w:sz w:val="20"/>
          <w:szCs w:val="20"/>
        </w:rPr>
        <w:t>Điều 50. Cưỡng chế thi hành quyết định xử lý vi phạm quy định pháp luật về cạnh tranh khác</w:t>
      </w:r>
      <w:bookmarkEnd w:id="66"/>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Hết thời hạn quy định tại Khoản 2 Điều 47 của Nghị định này, nếu tổ chức, cá nhân bị xử lý vi phạm không tự nguyện chấp hành quyết định xử lý vi phạm quy định pháp luật về cạnh tranh khác sẽ bị cưỡng chế thi hành theo quy định của pháp luật.</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7" w:name="chuong_4"/>
      <w:r w:rsidRPr="00FF6A3F">
        <w:rPr>
          <w:rFonts w:ascii="Verdana" w:eastAsia="Times New Roman" w:hAnsi="Verdana" w:cs="Times New Roman"/>
          <w:b/>
          <w:bCs/>
          <w:color w:val="000000"/>
          <w:sz w:val="20"/>
          <w:szCs w:val="20"/>
        </w:rPr>
        <w:t>Chương IV</w:t>
      </w:r>
      <w:bookmarkEnd w:id="67"/>
    </w:p>
    <w:p w:rsidR="00FF6A3F" w:rsidRPr="00FF6A3F" w:rsidRDefault="00FF6A3F" w:rsidP="00FF6A3F">
      <w:pPr>
        <w:shd w:val="clear" w:color="auto" w:fill="FFFFFF"/>
        <w:spacing w:before="120" w:after="0" w:line="260" w:lineRule="atLeast"/>
        <w:jc w:val="center"/>
        <w:rPr>
          <w:rFonts w:ascii="Verdana" w:eastAsia="Times New Roman" w:hAnsi="Verdana" w:cs="Times New Roman"/>
          <w:color w:val="000000"/>
          <w:sz w:val="20"/>
          <w:szCs w:val="20"/>
        </w:rPr>
      </w:pPr>
      <w:bookmarkStart w:id="68" w:name="chuong_4_name"/>
      <w:r w:rsidRPr="00FF6A3F">
        <w:rPr>
          <w:rFonts w:ascii="Verdana" w:eastAsia="Times New Roman" w:hAnsi="Verdana" w:cs="Times New Roman"/>
          <w:b/>
          <w:bCs/>
          <w:color w:val="000000"/>
          <w:sz w:val="24"/>
          <w:szCs w:val="24"/>
        </w:rPr>
        <w:t>ĐIỀU KHOẢN THI HÀNH</w:t>
      </w:r>
      <w:bookmarkEnd w:id="68"/>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69" w:name="dieu_51"/>
      <w:r w:rsidRPr="00FF6A3F">
        <w:rPr>
          <w:rFonts w:ascii="Verdana" w:eastAsia="Times New Roman" w:hAnsi="Verdana" w:cs="Times New Roman"/>
          <w:b/>
          <w:bCs/>
          <w:color w:val="000000"/>
          <w:sz w:val="20"/>
          <w:szCs w:val="20"/>
        </w:rPr>
        <w:t>Điều 51. Hiệu lực thi hành</w:t>
      </w:r>
      <w:bookmarkEnd w:id="69"/>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Nghị định này có hiệu lực thi hành kể từ ngày 15 tháng 9 năm 2014 và thay thế Nghị định số 120/2005/NĐ-CP của Chính phủ ngày 30 tháng 9 năm 2005 về xử lý vi phạm pháp luật trong lĩnh vực cạnh tranh.</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Hành vi vi phạm pháp luật trong lĩnh vực cạnh tranh được thực hiện trước thời điểm Nghị định này có hiệu lực thì áp dụng quy định xử lý, xử phạt có lợi cho</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tổ chức</w:t>
      </w:r>
      <w:r w:rsidRPr="00FF6A3F">
        <w:rPr>
          <w:rFonts w:ascii="Verdana" w:eastAsia="Times New Roman" w:hAnsi="Verdana" w:cs="Times New Roman"/>
          <w:color w:val="000000"/>
          <w:sz w:val="20"/>
          <w:szCs w:val="20"/>
        </w:rPr>
        <w:t>, cá nhân vi phạm.</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bookmarkStart w:id="70" w:name="dieu_52"/>
      <w:r w:rsidRPr="00FF6A3F">
        <w:rPr>
          <w:rFonts w:ascii="Verdana" w:eastAsia="Times New Roman" w:hAnsi="Verdana" w:cs="Times New Roman"/>
          <w:b/>
          <w:bCs/>
          <w:color w:val="000000"/>
          <w:sz w:val="20"/>
          <w:szCs w:val="20"/>
        </w:rPr>
        <w:t>Điều 52. Trách nhiệm thi hành</w:t>
      </w:r>
      <w:bookmarkEnd w:id="70"/>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1. Trong trường hợp cần thiết, cơ quan quản lý cạnh tranh có quyền đề nghị Bộ Tài chính phối hợp trong việc xác định khoản lợi nhuận thu được từ việc thực hiện hành vi vi phạm quy định tại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2. Các Bộ trưởng, Thủ trưởng cơ quan ngang Bộ, Thủ trưởng cơ quan thuộc Chính phủ, Chủ tịch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Ủy ban</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nhân dân tỉnh,</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shd w:val="clear" w:color="auto" w:fill="FFFFFF"/>
        </w:rPr>
        <w:t>thành phố</w:t>
      </w:r>
      <w:r w:rsidRPr="00FF6A3F">
        <w:rPr>
          <w:rFonts w:ascii="Verdana" w:eastAsia="Times New Roman" w:hAnsi="Verdana" w:cs="Times New Roman"/>
          <w:color w:val="000000"/>
          <w:sz w:val="20"/>
        </w:rPr>
        <w:t> </w:t>
      </w:r>
      <w:r w:rsidRPr="00FF6A3F">
        <w:rPr>
          <w:rFonts w:ascii="Verdana" w:eastAsia="Times New Roman" w:hAnsi="Verdana" w:cs="Times New Roman"/>
          <w:color w:val="000000"/>
          <w:sz w:val="20"/>
          <w:szCs w:val="20"/>
        </w:rPr>
        <w:t>trực thuộc Trung ương chịu trách nhiệm thi hành Nghị định này./.</w:t>
      </w:r>
    </w:p>
    <w:p w:rsidR="00FF6A3F" w:rsidRPr="00FF6A3F" w:rsidRDefault="00FF6A3F" w:rsidP="00FF6A3F">
      <w:pPr>
        <w:shd w:val="clear" w:color="auto" w:fill="FFFFFF"/>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color w:val="000000"/>
          <w:sz w:val="20"/>
          <w:szCs w:val="20"/>
        </w:rPr>
        <w:t> </w:t>
      </w:r>
    </w:p>
    <w:tbl>
      <w:tblPr>
        <w:tblW w:w="8544" w:type="dxa"/>
        <w:shd w:val="clear" w:color="auto" w:fill="FFFFFF"/>
        <w:tblCellMar>
          <w:left w:w="0" w:type="dxa"/>
          <w:right w:w="0" w:type="dxa"/>
        </w:tblCellMar>
        <w:tblLook w:val="04A0" w:firstRow="1" w:lastRow="0" w:firstColumn="1" w:lastColumn="0" w:noHBand="0" w:noVBand="1"/>
      </w:tblPr>
      <w:tblGrid>
        <w:gridCol w:w="3863"/>
        <w:gridCol w:w="4681"/>
      </w:tblGrid>
      <w:tr w:rsidR="00FF6A3F" w:rsidRPr="00FF6A3F" w:rsidTr="00FF6A3F">
        <w:tc>
          <w:tcPr>
            <w:tcW w:w="3863" w:type="dxa"/>
            <w:shd w:val="clear" w:color="auto" w:fill="FFFFFF"/>
            <w:tcMar>
              <w:top w:w="0" w:type="dxa"/>
              <w:left w:w="108" w:type="dxa"/>
              <w:bottom w:w="0" w:type="dxa"/>
              <w:right w:w="108" w:type="dxa"/>
            </w:tcMar>
            <w:hideMark/>
          </w:tcPr>
          <w:p w:rsidR="00FF6A3F" w:rsidRPr="00FF6A3F" w:rsidRDefault="00FF6A3F" w:rsidP="00FF6A3F">
            <w:pPr>
              <w:spacing w:before="120" w:after="0" w:line="260" w:lineRule="atLeast"/>
              <w:jc w:val="both"/>
              <w:rPr>
                <w:rFonts w:ascii="Verdana" w:eastAsia="Times New Roman" w:hAnsi="Verdana" w:cs="Times New Roman"/>
                <w:color w:val="000000"/>
                <w:sz w:val="20"/>
                <w:szCs w:val="20"/>
              </w:rPr>
            </w:pPr>
            <w:r w:rsidRPr="00FF6A3F">
              <w:rPr>
                <w:rFonts w:ascii="Verdana" w:eastAsia="Times New Roman" w:hAnsi="Verdana" w:cs="Times New Roman"/>
                <w:b/>
                <w:bCs/>
                <w:i/>
                <w:iCs/>
                <w:color w:val="000000"/>
                <w:sz w:val="20"/>
                <w:szCs w:val="20"/>
              </w:rPr>
              <w:br/>
              <w:t>Nơi nhận:</w:t>
            </w:r>
            <w:r w:rsidRPr="00FF6A3F">
              <w:rPr>
                <w:rFonts w:ascii="Verdana" w:eastAsia="Times New Roman" w:hAnsi="Verdana" w:cs="Times New Roman"/>
                <w:b/>
                <w:bCs/>
                <w:i/>
                <w:iCs/>
                <w:color w:val="000000"/>
                <w:sz w:val="20"/>
                <w:szCs w:val="20"/>
              </w:rPr>
              <w:br/>
            </w:r>
            <w:r w:rsidRPr="00FF6A3F">
              <w:rPr>
                <w:rFonts w:ascii="Verdana" w:eastAsia="Times New Roman" w:hAnsi="Verdana" w:cs="Times New Roman"/>
                <w:color w:val="000000"/>
                <w:sz w:val="16"/>
                <w:szCs w:val="16"/>
              </w:rPr>
              <w:t>- Ban Bí thư Trung ương Đảng;</w:t>
            </w:r>
            <w:r w:rsidRPr="00FF6A3F">
              <w:rPr>
                <w:rFonts w:ascii="Verdana" w:eastAsia="Times New Roman" w:hAnsi="Verdana" w:cs="Times New Roman"/>
                <w:color w:val="000000"/>
                <w:sz w:val="16"/>
                <w:szCs w:val="16"/>
              </w:rPr>
              <w:br/>
              <w:t>- Thủ tướng, các Phó Thủ tướng CP;</w:t>
            </w:r>
            <w:r w:rsidRPr="00FF6A3F">
              <w:rPr>
                <w:rFonts w:ascii="Verdana" w:eastAsia="Times New Roman" w:hAnsi="Verdana" w:cs="Times New Roman"/>
                <w:color w:val="000000"/>
                <w:sz w:val="16"/>
                <w:szCs w:val="16"/>
              </w:rPr>
              <w:br/>
              <w:t>- Các Bộ, cơ quan ngang Bộ, cơ quan thuộc CP;</w:t>
            </w:r>
            <w:r w:rsidRPr="00FF6A3F">
              <w:rPr>
                <w:rFonts w:ascii="Verdana" w:eastAsia="Times New Roman" w:hAnsi="Verdana" w:cs="Times New Roman"/>
                <w:color w:val="000000"/>
                <w:sz w:val="16"/>
                <w:szCs w:val="16"/>
              </w:rPr>
              <w:br/>
              <w:t>- HĐND, UBND các tỉnh, TP trực thuộc TW;</w:t>
            </w:r>
            <w:r w:rsidRPr="00FF6A3F">
              <w:rPr>
                <w:rFonts w:ascii="Verdana" w:eastAsia="Times New Roman" w:hAnsi="Verdana" w:cs="Times New Roman"/>
                <w:color w:val="000000"/>
                <w:sz w:val="16"/>
                <w:szCs w:val="16"/>
              </w:rPr>
              <w:br/>
            </w:r>
            <w:r w:rsidRPr="00FF6A3F">
              <w:rPr>
                <w:rFonts w:ascii="Verdana" w:eastAsia="Times New Roman" w:hAnsi="Verdana" w:cs="Times New Roman"/>
                <w:color w:val="000000"/>
                <w:sz w:val="16"/>
                <w:szCs w:val="16"/>
              </w:rPr>
              <w:lastRenderedPageBreak/>
              <w:t>- Văn phòng Trung ương và các Ban của Đảng;</w:t>
            </w:r>
            <w:r w:rsidRPr="00FF6A3F">
              <w:rPr>
                <w:rFonts w:ascii="Verdana" w:eastAsia="Times New Roman" w:hAnsi="Verdana" w:cs="Times New Roman"/>
                <w:color w:val="000000"/>
                <w:sz w:val="16"/>
                <w:szCs w:val="16"/>
              </w:rPr>
              <w:br/>
              <w:t>- Văn phòng Tổng Bí thư;</w:t>
            </w:r>
            <w:r w:rsidRPr="00FF6A3F">
              <w:rPr>
                <w:rFonts w:ascii="Verdana" w:eastAsia="Times New Roman" w:hAnsi="Verdana" w:cs="Times New Roman"/>
                <w:color w:val="000000"/>
                <w:sz w:val="16"/>
                <w:szCs w:val="16"/>
              </w:rPr>
              <w:br/>
              <w:t>-</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shd w:val="clear" w:color="auto" w:fill="FFFFFF"/>
              </w:rPr>
              <w:t>Văn</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rPr>
              <w:t>phòng Chủ tịch nước;</w:t>
            </w:r>
            <w:r w:rsidRPr="00FF6A3F">
              <w:rPr>
                <w:rFonts w:ascii="Verdana" w:eastAsia="Times New Roman" w:hAnsi="Verdana" w:cs="Times New Roman"/>
                <w:color w:val="000000"/>
                <w:sz w:val="16"/>
                <w:szCs w:val="16"/>
              </w:rPr>
              <w:br/>
              <w:t>- Hội đồng Dân tộc và các Ủy ban của Quốc hội;</w:t>
            </w:r>
            <w:r w:rsidRPr="00FF6A3F">
              <w:rPr>
                <w:rFonts w:ascii="Verdana" w:eastAsia="Times New Roman" w:hAnsi="Verdana" w:cs="Times New Roman"/>
                <w:color w:val="000000"/>
                <w:sz w:val="16"/>
                <w:szCs w:val="16"/>
              </w:rPr>
              <w:br/>
              <w:t>-</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shd w:val="clear" w:color="auto" w:fill="FFFFFF"/>
              </w:rPr>
              <w:t>Văn</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rPr>
              <w:t>phòng Quốc hội;</w:t>
            </w:r>
            <w:r w:rsidRPr="00FF6A3F">
              <w:rPr>
                <w:rFonts w:ascii="Verdana" w:eastAsia="Times New Roman" w:hAnsi="Verdana" w:cs="Times New Roman"/>
                <w:color w:val="000000"/>
                <w:sz w:val="16"/>
                <w:szCs w:val="16"/>
              </w:rPr>
              <w:br/>
              <w:t>- Tòa án nhân dân tối cao;</w:t>
            </w:r>
            <w:r w:rsidRPr="00FF6A3F">
              <w:rPr>
                <w:rFonts w:ascii="Verdana" w:eastAsia="Times New Roman" w:hAnsi="Verdana" w:cs="Times New Roman"/>
                <w:color w:val="000000"/>
                <w:sz w:val="16"/>
                <w:szCs w:val="16"/>
              </w:rPr>
              <w:br/>
              <w:t>- Viện Kiểm sát nhân dân tối cao;</w:t>
            </w:r>
            <w:r w:rsidRPr="00FF6A3F">
              <w:rPr>
                <w:rFonts w:ascii="Verdana" w:eastAsia="Times New Roman" w:hAnsi="Verdana" w:cs="Times New Roman"/>
                <w:color w:val="000000"/>
                <w:sz w:val="16"/>
                <w:szCs w:val="16"/>
              </w:rPr>
              <w:br/>
              <w:t>-</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shd w:val="clear" w:color="auto" w:fill="FFFFFF"/>
              </w:rPr>
              <w:t>Ủy ban</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rPr>
              <w:t>Giám sát tài chính Quốc gia;</w:t>
            </w:r>
            <w:r w:rsidRPr="00FF6A3F">
              <w:rPr>
                <w:rFonts w:ascii="Verdana" w:eastAsia="Times New Roman" w:hAnsi="Verdana" w:cs="Times New Roman"/>
                <w:color w:val="000000"/>
                <w:sz w:val="16"/>
                <w:szCs w:val="16"/>
              </w:rPr>
              <w:br/>
              <w:t>- Kiểm toán Nhà nước;</w:t>
            </w:r>
            <w:r w:rsidRPr="00FF6A3F">
              <w:rPr>
                <w:rFonts w:ascii="Verdana" w:eastAsia="Times New Roman" w:hAnsi="Verdana" w:cs="Times New Roman"/>
                <w:color w:val="000000"/>
                <w:sz w:val="16"/>
                <w:szCs w:val="16"/>
              </w:rPr>
              <w:br/>
              <w:t>- Ngân hàng Chính sách xã hội;</w:t>
            </w:r>
            <w:r w:rsidRPr="00FF6A3F">
              <w:rPr>
                <w:rFonts w:ascii="Verdana" w:eastAsia="Times New Roman" w:hAnsi="Verdana" w:cs="Times New Roman"/>
                <w:color w:val="000000"/>
                <w:sz w:val="16"/>
                <w:szCs w:val="16"/>
              </w:rPr>
              <w:br/>
              <w:t>- Ngân hàng Phát triển Việt Nam;</w:t>
            </w:r>
            <w:r w:rsidRPr="00FF6A3F">
              <w:rPr>
                <w:rFonts w:ascii="Verdana" w:eastAsia="Times New Roman" w:hAnsi="Verdana" w:cs="Times New Roman"/>
                <w:color w:val="000000"/>
                <w:sz w:val="16"/>
                <w:szCs w:val="16"/>
              </w:rPr>
              <w:br/>
              <w:t>- UBTW Mặt trận Tổ quốc Việt Nam;</w:t>
            </w:r>
            <w:r w:rsidRPr="00FF6A3F">
              <w:rPr>
                <w:rFonts w:ascii="Verdana" w:eastAsia="Times New Roman" w:hAnsi="Verdana" w:cs="Times New Roman"/>
                <w:color w:val="000000"/>
                <w:sz w:val="16"/>
                <w:szCs w:val="16"/>
              </w:rPr>
              <w:br/>
              <w:t>- Cơ quan Trung ương của các đoàn thể;</w:t>
            </w:r>
            <w:r w:rsidRPr="00FF6A3F">
              <w:rPr>
                <w:rFonts w:ascii="Verdana" w:eastAsia="Times New Roman" w:hAnsi="Verdana" w:cs="Times New Roman"/>
                <w:color w:val="000000"/>
                <w:sz w:val="16"/>
                <w:szCs w:val="16"/>
              </w:rPr>
              <w:br/>
              <w:t>- VPCP: BTCN, các PCN, Trợ</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shd w:val="clear" w:color="auto" w:fill="FFFFFF"/>
              </w:rPr>
              <w:t>lý</w:t>
            </w:r>
            <w:r w:rsidRPr="00FF6A3F">
              <w:rPr>
                <w:rFonts w:ascii="Verdana" w:eastAsia="Times New Roman" w:hAnsi="Verdana" w:cs="Times New Roman"/>
                <w:color w:val="000000"/>
                <w:sz w:val="16"/>
              </w:rPr>
              <w:t> </w:t>
            </w:r>
            <w:r w:rsidRPr="00FF6A3F">
              <w:rPr>
                <w:rFonts w:ascii="Verdana" w:eastAsia="Times New Roman" w:hAnsi="Verdana" w:cs="Times New Roman"/>
                <w:color w:val="000000"/>
                <w:sz w:val="16"/>
                <w:szCs w:val="16"/>
              </w:rPr>
              <w:t>TTCP, TGĐ Cổng TTĐT, các Vụ, Cục, đơn vị trực thuộc, Công báo;</w:t>
            </w:r>
            <w:r w:rsidRPr="00FF6A3F">
              <w:rPr>
                <w:rFonts w:ascii="Verdana" w:eastAsia="Times New Roman" w:hAnsi="Verdana" w:cs="Times New Roman"/>
                <w:color w:val="000000"/>
                <w:sz w:val="16"/>
                <w:szCs w:val="16"/>
              </w:rPr>
              <w:br/>
              <w:t>- Lưu: VT, KTTH (3b).KN</w:t>
            </w:r>
          </w:p>
        </w:tc>
        <w:tc>
          <w:tcPr>
            <w:tcW w:w="4681" w:type="dxa"/>
            <w:shd w:val="clear" w:color="auto" w:fill="FFFFFF"/>
            <w:tcMar>
              <w:top w:w="0" w:type="dxa"/>
              <w:left w:w="108" w:type="dxa"/>
              <w:bottom w:w="0" w:type="dxa"/>
              <w:right w:w="108" w:type="dxa"/>
            </w:tcMar>
            <w:hideMark/>
          </w:tcPr>
          <w:p w:rsidR="00FF6A3F" w:rsidRPr="00FF6A3F" w:rsidRDefault="00FF6A3F" w:rsidP="00FF6A3F">
            <w:pPr>
              <w:spacing w:before="120" w:after="0" w:line="260" w:lineRule="atLeast"/>
              <w:jc w:val="center"/>
              <w:rPr>
                <w:rFonts w:ascii="Verdana" w:eastAsia="Times New Roman" w:hAnsi="Verdana" w:cs="Times New Roman"/>
                <w:color w:val="000000"/>
                <w:sz w:val="20"/>
                <w:szCs w:val="20"/>
              </w:rPr>
            </w:pPr>
            <w:r w:rsidRPr="00FF6A3F">
              <w:rPr>
                <w:rFonts w:ascii="Verdana" w:eastAsia="Times New Roman" w:hAnsi="Verdana" w:cs="Times New Roman"/>
                <w:b/>
                <w:bCs/>
                <w:color w:val="000000"/>
                <w:sz w:val="20"/>
                <w:szCs w:val="20"/>
              </w:rPr>
              <w:lastRenderedPageBreak/>
              <w:t>TM. CHÍNH PHỦ</w:t>
            </w:r>
            <w:r w:rsidRPr="00FF6A3F">
              <w:rPr>
                <w:rFonts w:ascii="Verdana" w:eastAsia="Times New Roman" w:hAnsi="Verdana" w:cs="Times New Roman"/>
                <w:b/>
                <w:bCs/>
                <w:color w:val="000000"/>
                <w:sz w:val="20"/>
                <w:szCs w:val="20"/>
              </w:rPr>
              <w:br/>
              <w:t>THỦ TƯỚNG</w:t>
            </w:r>
            <w:r w:rsidRPr="00FF6A3F">
              <w:rPr>
                <w:rFonts w:ascii="Verdana" w:eastAsia="Times New Roman" w:hAnsi="Verdana" w:cs="Times New Roman"/>
                <w:b/>
                <w:bCs/>
                <w:color w:val="000000"/>
                <w:sz w:val="20"/>
                <w:szCs w:val="20"/>
              </w:rPr>
              <w:br/>
            </w:r>
            <w:r w:rsidRPr="00FF6A3F">
              <w:rPr>
                <w:rFonts w:ascii="Verdana" w:eastAsia="Times New Roman" w:hAnsi="Verdana" w:cs="Times New Roman"/>
                <w:b/>
                <w:bCs/>
                <w:color w:val="000000"/>
                <w:sz w:val="20"/>
                <w:szCs w:val="20"/>
              </w:rPr>
              <w:br/>
            </w:r>
            <w:r w:rsidRPr="00FF6A3F">
              <w:rPr>
                <w:rFonts w:ascii="Verdana" w:eastAsia="Times New Roman" w:hAnsi="Verdana" w:cs="Times New Roman"/>
                <w:b/>
                <w:bCs/>
                <w:color w:val="000000"/>
                <w:sz w:val="20"/>
                <w:szCs w:val="20"/>
              </w:rPr>
              <w:br/>
            </w:r>
            <w:r w:rsidRPr="00FF6A3F">
              <w:rPr>
                <w:rFonts w:ascii="Verdana" w:eastAsia="Times New Roman" w:hAnsi="Verdana" w:cs="Times New Roman"/>
                <w:b/>
                <w:bCs/>
                <w:color w:val="000000"/>
                <w:sz w:val="20"/>
                <w:szCs w:val="20"/>
              </w:rPr>
              <w:br/>
            </w:r>
            <w:r w:rsidRPr="00FF6A3F">
              <w:rPr>
                <w:rFonts w:ascii="Verdana" w:eastAsia="Times New Roman" w:hAnsi="Verdana" w:cs="Times New Roman"/>
                <w:b/>
                <w:bCs/>
                <w:color w:val="000000"/>
                <w:sz w:val="20"/>
                <w:szCs w:val="20"/>
              </w:rPr>
              <w:br/>
              <w:t>Nguyễn Tấn Dũng</w:t>
            </w:r>
          </w:p>
        </w:tc>
      </w:tr>
    </w:tbl>
    <w:p w:rsidR="003C3FB5" w:rsidRDefault="003C3FB5"/>
    <w:sectPr w:rsidR="003C3FB5" w:rsidSect="00FF6A3F">
      <w:headerReference w:type="default" r:id="rId6"/>
      <w:footerReference w:type="default" r:id="rId7"/>
      <w:pgSz w:w="12240" w:h="15840"/>
      <w:pgMar w:top="189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FE" w:rsidRDefault="001D64FE" w:rsidP="00FF6A3F">
      <w:pPr>
        <w:spacing w:after="0" w:line="240" w:lineRule="auto"/>
      </w:pPr>
      <w:r>
        <w:separator/>
      </w:r>
    </w:p>
  </w:endnote>
  <w:endnote w:type="continuationSeparator" w:id="0">
    <w:p w:rsidR="001D64FE" w:rsidRDefault="001D64FE" w:rsidP="00FF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F" w:rsidRPr="00FF6A3F" w:rsidRDefault="00FF6A3F" w:rsidP="00FF6A3F">
    <w:pPr>
      <w:pStyle w:val="Footer"/>
      <w:rPr>
        <w:b/>
        <w:color w:val="FF0000"/>
        <w:sz w:val="24"/>
        <w:szCs w:val="24"/>
      </w:rPr>
    </w:pPr>
    <w:r w:rsidRPr="00FF6A3F">
      <w:rPr>
        <w:b/>
        <w:color w:val="FF0000"/>
        <w:sz w:val="24"/>
        <w:szCs w:val="24"/>
      </w:rPr>
      <w:t>TỔNG ĐÀI TƯ VẤN PHÁP LUẬT TRỰC TUYẾN 24/7: 1900.</w:t>
    </w:r>
    <w:r w:rsidR="00EE72D6">
      <w:rPr>
        <w:b/>
        <w:color w:val="FF0000"/>
        <w:sz w:val="24"/>
        <w:szCs w:val="24"/>
      </w:rPr>
      <w:t>6568</w:t>
    </w:r>
  </w:p>
  <w:p w:rsidR="00FF6A3F" w:rsidRDefault="00FF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FE" w:rsidRDefault="001D64FE" w:rsidP="00FF6A3F">
      <w:pPr>
        <w:spacing w:after="0" w:line="240" w:lineRule="auto"/>
      </w:pPr>
      <w:r>
        <w:separator/>
      </w:r>
    </w:p>
  </w:footnote>
  <w:footnote w:type="continuationSeparator" w:id="0">
    <w:p w:rsidR="001D64FE" w:rsidRDefault="001D64FE" w:rsidP="00FF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E72D6" w:rsidRPr="00A67571" w:rsidTr="002E3E29">
      <w:trPr>
        <w:trHeight w:val="1208"/>
      </w:trPr>
      <w:tc>
        <w:tcPr>
          <w:tcW w:w="2411" w:type="dxa"/>
          <w:tcBorders>
            <w:top w:val="nil"/>
            <w:left w:val="nil"/>
            <w:bottom w:val="single" w:sz="4" w:space="0" w:color="auto"/>
            <w:right w:val="nil"/>
          </w:tcBorders>
          <w:vAlign w:val="center"/>
          <w:hideMark/>
        </w:tcPr>
        <w:p w:rsidR="00EE72D6" w:rsidRPr="00A67571" w:rsidRDefault="00EE72D6" w:rsidP="00EE72D6">
          <w:pPr>
            <w:rPr>
              <w:b/>
              <w:sz w:val="20"/>
            </w:rPr>
          </w:pPr>
          <w:r w:rsidRPr="00A67571">
            <w:rPr>
              <w:b/>
              <w:sz w:val="20"/>
            </w:rPr>
            <w:t xml:space="preserve">        </w:t>
          </w:r>
          <w:r w:rsidRPr="004D651E">
            <w:rPr>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EE72D6" w:rsidRPr="00A67571" w:rsidRDefault="00EE72D6" w:rsidP="00EE72D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E72D6" w:rsidRPr="00A67571" w:rsidRDefault="00EE72D6" w:rsidP="00EE72D6">
          <w:pPr>
            <w:rPr>
              <w:sz w:val="20"/>
            </w:rPr>
          </w:pPr>
          <w:r w:rsidRPr="00A67571">
            <w:rPr>
              <w:sz w:val="20"/>
            </w:rPr>
            <w:t>No 2305, VNT Tower, 19  Nguyen Trai Street, Thanh Xuan District, Hanoi City, Viet Nam</w:t>
          </w:r>
        </w:p>
        <w:p w:rsidR="00EE72D6" w:rsidRPr="00A67571" w:rsidRDefault="00EE72D6" w:rsidP="00EE72D6">
          <w:pPr>
            <w:rPr>
              <w:sz w:val="20"/>
            </w:rPr>
          </w:pPr>
          <w:r w:rsidRPr="00A67571">
            <w:rPr>
              <w:sz w:val="20"/>
            </w:rPr>
            <w:t>Tel:</w:t>
          </w:r>
          <w:r>
            <w:rPr>
              <w:sz w:val="20"/>
            </w:rPr>
            <w:t xml:space="preserve">   1900.6568      </w:t>
          </w:r>
          <w:r w:rsidRPr="00A67571">
            <w:rPr>
              <w:sz w:val="20"/>
            </w:rPr>
            <w:t xml:space="preserve">  Fax: 04.3562.7716</w:t>
          </w:r>
        </w:p>
        <w:p w:rsidR="00EE72D6" w:rsidRPr="00A67571" w:rsidRDefault="00EE72D6" w:rsidP="00EE72D6">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F6A3F" w:rsidRPr="00EE72D6" w:rsidRDefault="00FF6A3F" w:rsidP="00EE7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6A3F"/>
    <w:rsid w:val="001D64FE"/>
    <w:rsid w:val="003C3FB5"/>
    <w:rsid w:val="00BF56DE"/>
    <w:rsid w:val="00EE72D6"/>
    <w:rsid w:val="00FB1CE8"/>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67288-00DE-4F07-87AB-A751AE2B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FF6A3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A3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F6A3F"/>
  </w:style>
  <w:style w:type="paragraph" w:styleId="Header">
    <w:name w:val="header"/>
    <w:basedOn w:val="Normal"/>
    <w:link w:val="HeaderChar"/>
    <w:unhideWhenUsed/>
    <w:rsid w:val="00FF6A3F"/>
    <w:pPr>
      <w:tabs>
        <w:tab w:val="center" w:pos="4680"/>
        <w:tab w:val="right" w:pos="9360"/>
      </w:tabs>
      <w:spacing w:after="0" w:line="240" w:lineRule="auto"/>
    </w:pPr>
  </w:style>
  <w:style w:type="character" w:customStyle="1" w:styleId="HeaderChar">
    <w:name w:val="Header Char"/>
    <w:basedOn w:val="DefaultParagraphFont"/>
    <w:link w:val="Header"/>
    <w:rsid w:val="00FF6A3F"/>
  </w:style>
  <w:style w:type="paragraph" w:styleId="Footer">
    <w:name w:val="footer"/>
    <w:basedOn w:val="Normal"/>
    <w:link w:val="FooterChar"/>
    <w:uiPriority w:val="99"/>
    <w:unhideWhenUsed/>
    <w:rsid w:val="00FF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3F"/>
  </w:style>
  <w:style w:type="character" w:customStyle="1" w:styleId="Heading6Char">
    <w:name w:val="Heading 6 Char"/>
    <w:basedOn w:val="DefaultParagraphFont"/>
    <w:link w:val="Heading6"/>
    <w:rsid w:val="00FF6A3F"/>
    <w:rPr>
      <w:rFonts w:ascii="Calibri" w:eastAsia="Times New Roman" w:hAnsi="Calibri" w:cs="Times New Roman"/>
      <w:b/>
      <w:bCs/>
      <w:sz w:val="22"/>
    </w:rPr>
  </w:style>
  <w:style w:type="character" w:styleId="Hyperlink">
    <w:name w:val="Hyperlink"/>
    <w:basedOn w:val="DefaultParagraphFont"/>
    <w:rsid w:val="00FF6A3F"/>
    <w:rPr>
      <w:color w:val="000080"/>
      <w:u w:val="single"/>
    </w:rPr>
  </w:style>
  <w:style w:type="paragraph" w:styleId="BalloonText">
    <w:name w:val="Balloon Text"/>
    <w:basedOn w:val="Normal"/>
    <w:link w:val="BalloonTextChar"/>
    <w:uiPriority w:val="99"/>
    <w:semiHidden/>
    <w:unhideWhenUsed/>
    <w:rsid w:val="00FF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2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9031</Words>
  <Characters>51479</Characters>
  <Application>Microsoft Office Word</Application>
  <DocSecurity>0</DocSecurity>
  <Lines>428</Lines>
  <Paragraphs>120</Paragraphs>
  <ScaleCrop>false</ScaleCrop>
  <Company/>
  <LinksUpToDate>false</LinksUpToDate>
  <CharactersWithSpaces>60390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Giangpc</cp:lastModifiedBy>
  <cp:revision>2</cp:revision>
  <dcterms:created xsi:type="dcterms:W3CDTF">2014-09-24T04:59:00Z</dcterms:created>
  <dcterms:modified xsi:type="dcterms:W3CDTF">2015-08-17T13:24:00Z</dcterms:modified>
</cp:coreProperties>
</file>