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532"/>
        <w:gridCol w:w="5286"/>
      </w:tblGrid>
      <w:tr w:rsidR="00031BDD" w:rsidRPr="00031BDD" w:rsidTr="00047F5D">
        <w:trPr>
          <w:trHeight w:val="381"/>
        </w:trPr>
        <w:tc>
          <w:tcPr>
            <w:tcW w:w="3532"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 xml:space="preserve">CHÍNH PHỦ </w:t>
            </w:r>
            <w:r w:rsidRPr="00031BDD">
              <w:rPr>
                <w:rFonts w:ascii="Times New Roman" w:hAnsi="Times New Roman"/>
                <w:b/>
                <w:bCs/>
                <w:sz w:val="24"/>
                <w:szCs w:val="24"/>
              </w:rPr>
              <w:br/>
              <w:t>-------</w:t>
            </w:r>
          </w:p>
        </w:tc>
        <w:tc>
          <w:tcPr>
            <w:tcW w:w="5286"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CỘNG HÒA XÃ HỘI CHỦ NGHĨA VIỆT NAM</w:t>
            </w:r>
            <w:r w:rsidRPr="00031BDD">
              <w:rPr>
                <w:rFonts w:ascii="Times New Roman" w:hAnsi="Times New Roman"/>
                <w:b/>
                <w:bCs/>
                <w:sz w:val="24"/>
                <w:szCs w:val="24"/>
              </w:rPr>
              <w:br/>
              <w:t>Độc lập – Tự do – Hạnh phúc</w:t>
            </w:r>
            <w:r w:rsidRPr="00031BDD">
              <w:rPr>
                <w:rFonts w:ascii="Times New Roman" w:hAnsi="Times New Roman"/>
                <w:b/>
                <w:bCs/>
                <w:sz w:val="24"/>
                <w:szCs w:val="24"/>
              </w:rPr>
              <w:br/>
              <w:t>--------------</w:t>
            </w:r>
          </w:p>
        </w:tc>
      </w:tr>
      <w:tr w:rsidR="00031BDD" w:rsidRPr="00031BDD" w:rsidTr="00047F5D">
        <w:trPr>
          <w:trHeight w:val="165"/>
        </w:trPr>
        <w:tc>
          <w:tcPr>
            <w:tcW w:w="3532"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sz w:val="24"/>
                <w:szCs w:val="24"/>
              </w:rPr>
              <w:t xml:space="preserve">Số: </w:t>
            </w:r>
            <w:bookmarkStart w:id="0" w:name="_GoBack"/>
            <w:r w:rsidRPr="00031BDD">
              <w:rPr>
                <w:rFonts w:ascii="Times New Roman" w:hAnsi="Times New Roman"/>
                <w:sz w:val="24"/>
                <w:szCs w:val="24"/>
              </w:rPr>
              <w:t>109/2013/NĐ-CP</w:t>
            </w:r>
            <w:bookmarkEnd w:id="0"/>
          </w:p>
        </w:tc>
        <w:tc>
          <w:tcPr>
            <w:tcW w:w="5286"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right"/>
              <w:rPr>
                <w:rFonts w:ascii="Times New Roman" w:hAnsi="Times New Roman"/>
                <w:sz w:val="24"/>
                <w:szCs w:val="24"/>
              </w:rPr>
            </w:pPr>
            <w:r w:rsidRPr="00031BDD">
              <w:rPr>
                <w:rFonts w:ascii="Times New Roman" w:hAnsi="Times New Roman"/>
                <w:i/>
                <w:iCs/>
                <w:sz w:val="24"/>
                <w:szCs w:val="24"/>
              </w:rPr>
              <w:t>Hà Nội, ngày 24 tháng 09 năm 2013</w:t>
            </w:r>
          </w:p>
        </w:tc>
      </w:tr>
    </w:tbl>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 </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NGHỊ ĐỊNH</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sz w:val="24"/>
          <w:szCs w:val="24"/>
        </w:rPr>
        <w:t>QUY ĐỊNH XỬ PHẠT VI PHẠM HÀNH CHÍNH TRONG LĨNH VỰC QUẢN LÝ GIÁ,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Luật tổ chức Chính phủ ngày 25 tháng 12 năm 2001;</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Luật xử lý vi phạm hành chính ngày 20 tháng 6 năm 2012;</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Luật quản lý thuế ngày 29 tháng 11 năm 2006 và Luật sửa đổi, bổ sung một số điều của Luật quản lý thuế ngày 20 tháng 11 năm 2012;</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Luật giá ngày 20 tháng 6 năm 2012;</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Pháp lệnh phí và lệ phí ngày 28 tháng 8 năm 2001;</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Theo đề nghị của Bộ trưởng Bộ Tài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Chính phủ ban hành Nghị định quy định xử phạt vi phạm hành chính trong lĩnh vực quản lý giá,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1.</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NHỮNG QUY ĐỊNH CHUNG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 Phạm vi điều chỉnh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1. Nghị định này quy định về các hành vi vi phạm hành chính; hình thức xử phạt, mức phạt tiền, biện pháp khắc phục hậu quả đối với từng hành vi vi phạm hành chính; thẩm quyền xử phạt vi phạm hành chính trong lĩnh vực quản lý nhà nước về giá,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Các hành vi vi phạm hành chính liên quan đến quản lý nhà nước về giá, phí, lệ phí, hóa đơn được quy định tại các Nghị định khác của Chính phủ thì áp dụng quy định tại các Nghị định đó để xử phạt.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 Đối tượng áp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Nghị định này áp dụng đối với các đối tượng sau đây: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Tổ chức, cá nhân có hành vi vi phạm hành chính trong lĩnh vực quản lý giá,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Tổ chức, cá nhân có thẩm quyền xử phạt vi phạm hành chính theo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Các đối tượng khác có liên quan đến xử phạt vi phạm hành chính theo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 Hình thức xử phạt và nguyên tắc áp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Các hình thức xử phạt vi phạm hành chính và biện pháp khắc phục hậu quả trong lĩnh vực quản lý giá, phí, lệ phí, hóa đơn bao gồm:</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 áp dụng đối với hành vi vi phạm không gây hậu quả nghiêm trọng hoặc hành vi vi phạm lần đầu;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mức phạt tiền tối đa đối với cá nhân thực hiện hành vi vi phạm trong lĩnh vực quản lý giá là 150.000.000 đồng; trong lĩnh vực quản lý phí, lệ phí, hóa đơn là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Tước Giấy chứng nhận đủ điều kiện kinh doanh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Tước Thẻ thẩm định viên về giá; đình chỉ hoạt động kinh doanh dịch vụ thẩm định giá; đình chỉ hoạt động đào tạo, cấp chứng chỉ bồi dưỡng nghiệp vụ thẩm định giá; đình chỉ quyền tự in hóa đơn, quyền khởi tạo hóa đơn điện tử; đình chỉ in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Buộc nộp vào Quỹ bình ổn giá số tiền do sử dụng không đúng Quỹ bình ổn giá; nộp ngân sách nhà nước số tiền có được do hành vi vi phạm; trả lại khách hàng số tiền chênh lệch do bán cao hơn mức giá quy định và mọi chi phí phát sinh do hành vi vi phạm gây ra; dừng thực hiện mức giá bán hàng hóa, dịch vụ do tổ chức, cá nhân quy định; cải chính thông tin sai lệch; tiêu hủy hoặc tịch thu tiêu hủy ấn phẩm có nội dung thông tin sai phạm; hủy kết quả thẩm định giá; hủy chứng chỉ bồi dưỡng nghiệp vụ thẩm định giá; hoàn trả tiền phí, lệ phí cho người nộp; hủy các hóa đơn; thực hiện thủ tục phát hành hóa đơn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Hình thức xử phạt quy định tại Điểm a và Điểm b Khoản 1 Điều này được áp dụng là hình thức xử phạt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Hình thức xử phạt quy định tại Điểm c và Điểm d Khoản 1 Điều này được áp dụng là hình thức xử phạt bổ sung.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Các biện pháp quy định tại Điểm đ Khoản 1 Điều này được áp dụng là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Đối với cùng một hành vi vi phạm hành chính thì mức phạt tiền đối với tổ chức bằng 02 lần mức phạt tiền đối với cá nhân.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Mức phạt tiền quy định từ Điều 5 đến Điều 17, Điều 20, từ Điều 22 đến Điều 32 Nghị định này là mức phạt áp dụng đối với cá nhân.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Mức phạt tiền đối với hành vi vi phạm từ Điều 33 đến Điều 40 Nghị định này là mức phạt áp dụng đối với tổ chức.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Mức phạt tiền đối với các hành vi vi phạm khác được quy định trong từng điều, khoản cụ thể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Khi phạt tiền đối với các hành vi vi phạm quy định về giá, phí, lệ phí, hóa đơn, mức phạt cụ thể đối với một hành vi không có tình tiết tăng nặng hoặc giảm nhẹ là mức trung bình của khung tiền phạt quy định đối với hành vi đó. Mức trung bình của khung tiền phạt được xác định bằng cách chia đôi tổng số của mức tối thiểu cộng mức tối đa.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có một tình tiết tăng nặng hoặc giảm nhẹ thì áp dụng mức trung bình tăng thêm hoặc mức trung bình giảm bớt. Mức trung bình tăng thêm được xác định bằng cách chia đôi tổng số của mức tối đa và mức trung bình. Mức trung bình giảm bớt được xác định bằng cách chia đôi tổng số của mức tối thiểu và mức trung bình.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có từ hai tình tiết tăng nặng thì áp dụng mức tối đa của khung phạt tiền. Trường hợp có từ hai tình tiết giảm nhẹ thì áp dụng mức tối thiểu của khung tiền phạt.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vừa có tình tiết tăng nặng và tình tiết giảm nhẹ thì bù trừ theo nguyên tắc một tình tiết tăng nặng trừ cho một tình tiết giảm nhẹ.</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 Thời hiệu xử phạt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Thời hiệu xử phạt vi phạm hành chính trong lĩnh vực hóa đơn là 01 năm; trong lĩnh vực giá, phí, lệ phí là 02 năm.</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Đối với hành vi vi phạm hành chính về hóa đơn dẫn đến trốn thuế, gian lận thuế, nộp chậm tiền thuế, khai thiếu nghĩa vụ thuế thì thời hiệu xử phạt vi phạm hành chính theo quy định của pháp luật về thuế.</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2.</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HÀNH VI VI PHẠM HÀNH CHÍNH, HÌNH THỨC XỬ PHẠT, BIỆN PHÁP KHẮC PHỤC HẬU QUẢ TRONG LĨNH VỰC QUẢN LÝ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5. Hành vi vi phạm quy định về bình ổn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hành vi chậm báo cáo trong thời hạn dưới 05 ngày làm việc so với yêu cầu của cơ quan nhà nước có thẩm quyền để phục vụ công tác bình ổn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1.000.000 đồng đến 5.000.000 đồng đối với hành vi chậm báo cáo quy định tại khoản 1 Điều này trong thời hạn từ 05 ngày làm việc đến 10 ngày làm việc.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5.000.000 đồng đến 10.000.000 đồng đối với hành vi chậm báo cáo quy định tại Khoản 1 Điều này quá 10 ngày làm việc.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10.000.000 đồng đến 20.000.000 đồng đối với hành vi thực hiện không đúng một trong những biện pháp bình ổn giá do cơ quan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20.000.000 đồng đến 30.000.000 đồng đối với hành vi không thực hiện một trong những biện pháp bình ổn giá do cơ quan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30.000.000 đồng đến 40.000.000 đồng đối với hành vi trích lập không đúng hoặc sử dụng Quỹ bình ổn giá không đúng quy định của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Phạt tiền từ 40.000.000 đồng đến 60.000.000 đồng đối với hành vi không trích lập Quỹ bình ổn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nộp vào Quỹ bình ổn giá toàn bộ số tiền do sử dụng không đúng Quỹ bình ổn giá theo quy định tại Khoản 6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Quỹ bình ổn giá toàn bộ số tiền do trích lập không đúng hoặc không trích lập Quỹ bình ổn giá theo quy định tại Khoản 6 và Khoản 7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6. Hành vi vi phạm chính sách trợ giá, trợ cước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khai man, khai khống hồ sơ thanh toán để nhận tiền trợ giá, trợ cước vận chuyển hàng hóa và các khoản tiền hỗ trợ để thực hiện chính sách trợ giá, trợ cước; hành vi sử dụng không đúng mục đích, không đúng đối tượng được sử dụng tiền trợ giá, tiền trợ cước vận chuyển hàng hóa và các khoản tiền hỗ trợ để thực hiện chính sách trợ giá, trợ cước.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nộp vào ngân sách nhà nước toàn bộ số tiền có được do khai man, khai khống hồ sơ thanh toán tiền trợ giá, trợ cước vận chuyển hàng hóa, thực hiện chính sách trợ giá, trợ cước;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ngân sách nhà nước toàn bộ số tiền do không sử dụng đúng mục đích, đối tượng được sử dụng tiền trợ giá, trợ cước vận chuyển hàng hóa và các khoản tiền hỗ trợ để thực hiện chính sách trợ giá, trợ cước.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7. Hành vi vi phạm quy định về hiệp thương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vi phạm quy định về giá tạm thời trong hiệp thương giá đã được cơ quan tổ chức hiệp thương giá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Từ chối mua, bán hàng hóa, dịch vụ theo giá tạm thời trong hiệp thương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Đã thống nhất được giá và thực hiện theo giá thống nhất nhưng không báo cáo với cơ quan tổ chức hiệp thương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30.000.000 đồng đến 50.000.000 đồng đối với hành vi không thực hiện hiệp thương giá theo yêu cầu của cơ quan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8. Hành vi không chấp hành đúng giá do cơ quan, người có thẩm quyền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10.000.000 đồng đến 15.000.000 đồng đối với hành vi bán hàng hóa, cung ứng dịch vụ không đúng với mức giá do cơ quan, người có thẩm quyền quyết định, trừ các hành vi quy định tại Khoản 2, Khoản 3 và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20.000.000 đồng đến 25.000.000 đồng đối với hành vi bán hàng hóa, cung ứng dịch vụ không đúng với mức giá do Ủy ban nhân dân tỉnh, thành phố trực thuộc Trung ương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25.000.000 đồng đến 30.000.000 đồng đối với hành vi bán hàng hóa, cung ứng dịch vụ không đúng với mức giá cụ thể hoặc không nằm trong khung giá hoặc cao hơn mức giá tối đa hoặc thấp hơn mức giá tối thiểu do Bộ trưởng, Thủ trưởng cơ quan ngang Bộ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30.000.000 đồng đến 35.000.000 đồng đối với hành vi bán hàng hóa, cung ứng dịch vụ không đúng với mức giá cụ thể hoặc không nằm trong khung giá hoặc cao hơn mức giá tối đa hoặc thấp hơn mức giá tối thiểu do Chính phủ, Thủ tướng Chính phủ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khắc phục hậu quả: Buộc trả lại cho khách hàng toàn bộ tiền chênh lệch do bán cao hơn mức giá quy định đối với hành vi vi phạm tại Khoản 1, Khoản 2, Khoản 3 và Khoản 4 Điều này, trong trường hợp khó hoặc không xác định được khách hàng để trả lại thì nộp vào ngân sách nhà nước.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9. Hành vi vi phạm quy định về lập phương án giá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10.000.000 đồng đến 20.000.000 đồng đối với hành vi lập phương án giá hàng hóa, dịch vụ không đúng với hướng dẫn về phương pháp định giá do cơ quan nhà nước có thẩm quyền ban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20.000.000 đồng đến 30.000.000 đồng đối với hành vi không lập phương án giá hàng hóa, dịch vụ theo yêu cầu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10. Hành vi vi phạm quy định về giá trong hoạt động kinh doanh xuất khẩu gạo theo quy định của Chính phủ</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không báo cáo giá mua thóc gạo xuất khẩu, gian lận trong việc khai báo giá xuất khẩu gạo; không báo cáo hoặc báo cáo không đúng lượng hàng hóa tồn kho dự trữ lưu thông của thương nhân kinh doanh xuất khẩu gạo với cơ quan quản lý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80.000.000 đồng đến 120.000.000 đồng đối với hành vi xuất khẩu gạo thấp hơn giá sàn gạo xuất khẩu do cơ quan có thẩm quyền công bố hoặc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11. Hành vi vi phạm quy định về đăng ký giá, kê khai giá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5.000.000 đồng đến 10.000.000 đồng đối với hành vi kê khai giá sai so với mẫu văn bản kê khai giá đã được cơ quan nhà nước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15.000.000 đồng đến 20.000.000 đồng đối với hành vi xây dựng các mức giá để đăng ký giá sai so với hướng dẫn của cơ quan nhà nước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20.000.000 đồng đến 25.000.000 đồng đối với hành vi không kê khai giá với cơ quan nhà nước có thẩm quyền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25.000.000 đồng đến 30.000.000 đồng đối với hành vi không đăng ký giá với cơ quan nhà nước có thẩm quyền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dừng thực hiện mức giá bán hàng hóa, dịch vụ do tổ chức, cá nhân quy định khi đăng ký giá không đúng với hướng dẫn về phương pháp tính giá do cơ quan có thẩm quyền quyết định đối với hành vi vi phạm quy định tại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ngân sách nhà nước toàn bộ tiền chênh lệch giá do vi phạm hành chính quy định tại Khoản 2 Điều này do đăng ký giá không đúng với hướng dẫn về phương pháp định giá do cơ quan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12. Hành vi vi phạm quy định về công khai thông tin về giá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một trong các hành vi sau đây: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niêm yết giá hàng hóa, dịch vụ tại địa điểm phải niêm yết giá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Niêm yết giá không đúng quy định, không rõ ràng gây nhầm lẫn cho khách hàng.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300.000 đồng đến 500.000 đồng đối với hành vi tại Khoản 1 Điều này vi phạm từ lần thứ hai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5.000.000 đồng đến 10.000.000 đồng đối với hành vi bán cao hơn giá niêm yết hàng hóa, dịch vụ do tổ chức, cá nhân định giá không thuộc Khoản 5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10.000.000 đồng đến 15.000.000 đồng đối với hành vi không công khai thông tin về giá hàng hóa, dịch vụ bằng hình thức khác theo quy định của pháp luật ngoài hình thức niêm yết giá đối với hàng hóa, dịch vụ thuộc Danh mục hàng hóa, dịch vụ do Nhà nước định giá; Danh mục hàng hóa, dịch vụ thực hiện bình ổn giá, kê khai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20.000.000 đồng đến 30.000.000 đồng đối với hành vi bán cao hơn giá niêm yết đối với hàng hóa, dịch vụ thuộc Danh mục bình ổn giá, hàng hóa, dịch vụ thuộc Danh mục hạn chế kinh doanh hoặc kinh doanh có điều kiện.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30.000.000 đồng đến 40.000.000 đồng đối với hành vi không công khai về Quỹ bình ổn giá theo yêu cầu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Biện pháp khắc phục hậu quả: Buộc trả lại cho khách hàng số tiền đã thu cao hơn giá niêm yết đối với hành vi vi phạm quy định tại Khoản 3 và Khoản 5 Điều này, trường hợp không xác định được khách hàng để trả lại thì nộp vào ngân sách nhà nước.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13. Hành vi tăng hoặc giảm giá hàng hóa, dịch vụ bất hợp lý</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1.000.000 đồng đến 5.000.000 đồng nếu hàng hóa, dịch vụ bán tăng giá có tổng giá trị đến 50.000.000 đồng, đối với một trong những hành vi tăng giá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Tăng giá bán hàng hóa, dịch vụ cao hơn mức giá đã kê khai hoặc đăng ký với cơ quan quản lý nhà nước có thẩm quyền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Tăng giá theo giá ghi trong Biểu mẫu đăng ký hoặc văn bản kê khai giá với cơ quan quản lý nhà nước có thẩm quyền nhưng cơ quan nhà nước có thẩm quyền có văn bản yêu cầu giải trình mức giá đăng ký hoặc kê khai hoặc có văn bản yêu cầu đình chỉ áp dụng mức giá mới và thực hiện đăng ký lại, kê khai lại mức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5.000.000 đồng đến 10.000.000 đồng đối với hành vi vi phạm quy định tại Khoản 1 Điều này nếu hàng hóa, dịch vụ có tổng giá trị từ trên 50.000.000 đồng đến 100.000.000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10.000.000 đồng đến 20.000.000 đồng đối với hành vi vi phạm quy định tại Khoản 1 Điều này nếu hàng hóa, dịch vụ có tổng giá trị từ trên 100.000.000 đồng đến 200.000.000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20.000.000 đồng đến 40.000.000 đồng đối với hành vi vi phạm quy định tại Khoản 1 Điều này nếu hàng hóa, dịch vụ có tổng giá trị từ trên 200.000.000 đồng đến 500.000.000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40.000.000 đồng đến 60.000.000 đồng đối với hành vi vi phạm quy định tại Khoản 1 Điều này nếu hàng hóa, dịch vụ có tổng giá trị trên 500.000.000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25.000.000 đồng đến 55.000.000 đồng hành vi tăng hoặc giảm giá hàng hóa, dịch vụ bất hợp lý khi kiểm tra yếu tố hình thành giá theo yêu cầu của Thủ tướng Chính phủ, Bộ trưởng, Thủ trưởng cơ quan ngang Bộ, Chủ tịch Ủy ban nhân dân cấp tỉnh.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Biện pháp khắc phục hậu quả: Buộc nộp vào ngân sách nhà nước số tiền thu lợi do vi phạm hành chính đối với hành vi quy định tại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14. Hành vi đưa tin thất thiệt về thị trường, giá cả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10.000.000 đồng đến 15.000.000 đồng đối với hành vi bịa đặt, loan tin, đưa tin không đúng sự thật về tình hình thị trường, giá cả hàng hóa, dịch vụ gây tâm lý hoang mang trong xã hội và bất ổn thị trường.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75.000.000 đồng đến 100.000.000 đồng đối với hành vi vi phạm quy định tại Khoản 1 Điều này trên phương tiện thông tin đại chúng như báo in, báo nói, báo hình, báo điện tử hoặc các ấn phẩm thông tin khác.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cải chính thông tin đối với hành vi vi phạm quy định tại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tiêu hủy hoặc tịch thu tiêu hủy các ấn phẩm có nội dung thông tin sai phạm đối với hành vi vi phạm quy định tại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15. Hành vi vi phạm quy định về cung cấp số liệu, tài liệu có liên quan theo yêu cầu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Chậm cung cấp so với yêu cầu của cơ quan nhà nước có thẩm quyền trong thời hạn dưới 05 ngày làm việc thông tin về giá hàng hóa, dịch vụ theo yêu cầu bằng văn bản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Chậm cung cấp so với yêu cầu của cơ quan nhà nước có thẩm quyền trong thời hạn dưới 02 ngày làm việc về số liệu, tài liệu có liên quan theo yêu cầu bằng văn bản của cơ quan nhà nước có thẩm quyền trong trường hợp Nhà nước định giá, kiểm tra yếu tố hình thành giá đối với hàng hóa, dịch vụ của tổ chức, cá nhân sản xuất, kinh doanh.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5.000.000 đồng đến 8.000.000 đồng đối với hành vi chậm cung cấp so với yêu cầu của cơ quan nhà nước có thẩm quyền trong thời hạn từ 05 ngày làm việc đến 15 ngày làm việc; cung cấp không đầy đủ; cung cấp không chính xác thông tin về giá hàng hóa, dịch vụ theo yêu cầu bằng văn bản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6.000.000 đồng đến 9.000.000 đồng đối với hành vi chậm cung cấp so với yêu cầu của cơ quan nhà nước có thẩm quyền trong thời hạn từ 02 ngày làm việc đến 10 ngày làm việc; cung cấp không chính xác; cung cấp không đầy đủ số liệu, tài liệu có liên quan theo yêu cầu bằng văn bản của cơ quan nhà nước có thẩm quyền trong trường hợp Nhà nước định giá, kiểm tra yếu tố hình thành giá đối với hàng hóa, dịch vụ của tổ chức, cá nhân sản xuất, kinh doanh.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8.000.000 đồng đến 11.000.000 đồng đối với hành vi chậm cung cấp thông tin so với yêu cầu của cơ quan nhà nước có thẩm quyền quá 15 ngày làm việc hoặc quá thời hạn nộp của kỳ báo cáo tiếp theo đối với các báo cáo định kỳ về giá hàng hóa, dịch vụ theo yêu cầu bằng văn bản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9.000.000 đồng đến 12.000.000 đối với hành vi chậm cung cấp so với yêu cầu của cơ quan nhà nước có thẩm quyền quá 10 ngày làm việc về số liệu, tài liệu có liên quan theo yêu cầu bằng văn bản của cơ quan có thẩm quyền trong trường hợp Nhà nước định giá, kiểm tra yếu tố hình thành giá đối với hàng hóa, dịch vụ của tổ chức, cá nhân sản xuất, kinh doanh.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16. Hành vi gian lận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gian lận về giá bằng cách thay đổi nội dung đã cam kết mà không thông báo trước với khách hàng về thời gian; địa điểm; điều kiện mua, bán; chất lượng hàng hóa, dịch vụ tại thời điểm giao hàng, cung ứng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 Buộc trả lại cho khách hàng mọi chi phí phát sinh do hành vi vi phạm hành chính gây ra.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17. Hành vi lợi dụng khủng hoảng kinh tế, thiên tai, địch họa, hỏa hoạn, dịch bệnh và điều kiện bất thường, lợi dụng chính sách của Nhà nước để định giá mua, giá bán hàng hóa, dịch vụ bất hợp lý</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lợi dụng khủng hoảng kinh tế, thiên tai, địch họa, hỏa hoạn, dịch bệnh và điều kiện bất thường khác, lợi dụng chính sách của Nhà nước để định giá mua, giá bán hàng hóa, dịch vụ bất hợp lý.</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 Buộc nộp vào ngân sách nhà nước số tiền thu lợi do định giá mua, giá bán hàng hóa, dịch vụ bất hợp lý.</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18. Hành vi vi phạm quy định đối với doanh nghiệp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5.000.000 đồng đến 10.000.000 đồng đối với các hành vi chậm thông báo bằng văn bản cho Bộ Tài chính sau thời gian 20 ngày làm việc trong các trường hợp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bảo đảm một trong các điều kiện cấp Giấy chứng nhận đủ điều kiện kinh doanh dịch vụ thẩm định giá theo quy định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Có sự thay đổi nội dung Giấy chứng nhận đủ điều kiện kinh doanh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Giấy chứng nhận đủ điều kiện kinh doanh dịch vụ thẩm định giá bị mất, bị rách, bị cháy hoặc bị hủy hoại do thiên tai, địch họa hoặc lý do bất khả kháng khác;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Thay đổi về danh sách thẩm định viên về giá đăng ký hành nghề tại doanh nghiệp (gồm: tên, năm sinh, quê quán, chức vụ, số Thẻ thẩm định viên và ngày cấp Thẻ thẩm định viên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Doanh nghiệp chia, tách, sáp nhập, hợp nhất, chuyển đổi hình thức sở hữu;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Doanh nghiệp bị giải thể, phá sản, tạm ngừng, tự chấm dứt kinh doanh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g) Doanh nghiệp bị thu hồi Giấy chứng nhận đăng ký kinh doanh, Giấy chứng nhận đăng ký doanh nghiệp.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10.000.000 đồng đến 15.000.000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Chậm thông báo bằng văn bản cho Bộ Tài chính sau thời gian 35 ngày làm việc kể từ ngày đặt cơ sở hoặc chấm dứt hoạt động của cơ sở kinh doanh dịch vụ thẩm định giá ở nước ngoài;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Chậm thực hiện báo cáo, cung cấp thông tin theo quy định của pháp luật về hoạt động cung cấp dịch vụ thẩm định giá sau thời gian 05 ngày làm việc kể từ ngày phải báo cáo, cung cấp thông tin về hoạt động cung cấp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Chậm cung cấp chứng thư thẩm định giá, báo cáo kết quả thẩm định giá hoặc các tài liệu có liên quan theo yêu cầu của cơ quan nhà nước có thẩm quyền sau thời gian 05 ngày làm việc kể từ ngày phải báo cáo, cung cấp thông tin về hoạt động cung cấp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15.000.000 đồng đến 20.000.000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thông báo bằng văn bản cho Bộ Tài chính sau thời gian 40 ngày làm việc khi thay đổi một trong các nội dung quy định tại Khoản 1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thông báo bằng văn bản cho Bộ Tài chính sau thời gian 45 ngày làm việc kể từ ngày đặt cơ sở hoặc chấm dứt hoạt động của cơ sở kinh doanh dịch vụ thẩm định giá ở nước ngoài;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Không thực hiện báo cáo, không cung cấp thông tin cho cơ quan quản lý nhà nước có thẩm quyền theo quy định của pháp luật về chế độ báo cáo đối với hoạt động cung cấp dịch vụ thẩm định giá sau 20 ngày làm việc kể từ ngày phải báo cáo, cung cấp thông tin về hoạt động cung cấp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Không cung cấp chứng thư thẩm định giá, hoặc báo cáo kết quả thẩm định giá, hoặc các tài liệu có liên quan theo yêu cầu của cơ quan nhà nước có thẩm quyền sau thời gian 15 ngày làm việc kể từ ngày phải báo cáo, cung cấp thông tin về hoạt động cung cấp dịch vụ thẩm định giá theo văn bản yêu cầu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20.000.000 đồng đến 30.000.000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Thực hiện thẩm định giá mà không có hợp đồng cung cấp dịch vụ thẩm định giá đồng thời cũng không có văn bản yêu cầu thẩm định giá của khách hàng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Phát hành Chứng thư thẩm định giá hoặc Báo cáo thẩm định giá không có đủ các thông tin cơ bản theo hướng dẫn tại Tiêu chuẩn thẩm định giá Việt Nam.</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30.000.000 đồng đến 40.000.000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Tranh giành khách hàng dưới hình thức ngăn cản, đe dọa, lôi kéo, mua chuộc và các hành vi cạnh tranh không lành mạnh khác; thông tin không chính xác về trình độ, kinh nghiệm và khả năng cung cấp dịch vụ của thẩm định viên về giá, doanh nghiệp thẩm định giá, chi nhánh doanh nghiệp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Gây trở ngại hoặc can thiệp vào công việc điều hành của tổ chức, cá nhân có nhu cầu thẩm định giá khi họ thực hiện đúng chức năng, nhiệm vụ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Tiết lộ thông tin về hồ sơ, khách hàng thẩm định giá và tài sản được thẩm định giá khi không được sự đồng ý của khách hàng thẩm định giá hoặc không được pháp luật cho phép.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40.000.000 đồng đến 60.000.000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lưu trữ hồ sơ thẩm định giá theo đúng quy định của pháp luật về giá trừ trường hợp nêu tại Điểm d Khoản 8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Sửa chữa, thay đổi nội dung hồ sơ thẩm định giá đang được lưu;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Không tuân thủ các quy định của pháp luật về bảo quản, khai thác hồ sơ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Phạt tiền từ 60.000.000 đồng đến 80.000.000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thực hiện đúng quy trình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thực hiện đúng phương pháp thẩm định giá theo hướng dẫn tại Tiêu chuẩn thẩm định giá Việt Nam;</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Không áp dụng đủ các phương pháp thẩm định giá theo quy định của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Phạt tiền từ 80.000.000 đồng đến 100.000.000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Giả mạo, thuê, mượn Thẻ thẩm định viên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Kê khai không đúng hoặc gian lận, giả mạo hồ sơ đề nghị cấp Giấy chứng nhận đủ điều kiện kinh doanh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Nhận hoặc yêu cầu bất kỳ một khoản tiền hoặc lợi ích khác từ khách hàng thẩm định giá ngoài mức giá dịch vụ đã được thỏa thuận trong hợp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Không lưu trữ hồ sơ thẩm định giá theo thời hạn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9. Phạt tiền từ 100.000.000 đồng đến 120.000.000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Thực hiện thẩm định giá đối với các trường hợp doanh nghiệp thẩm định giá không được thực hiện thẩm định giá theo quy định của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Phát hành chứng thư thẩm định giá hoặc báo cáo kết quả thẩm định giá được ký bởi người không phải thẩm định viên về giá đăng ký hành nghề thẩm định giá tại doanh nghiệp thẩm định giá tại thời điểm phát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10. Phạt tiền từ 120.000.000 đồng đến 150.000.000 đồng đối với hành vi làm sai lệch hồ sơ tài sản thẩm định giá hoặc sai lệch thông tin liên quan đến tài sản thẩm định giá trừ trường hợp nêu tại Khoản 13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11. Phạt tiền từ 150.000.000 đồng đến 180.000.000 đồng đối với hành vi không trích lập quỹ dự phòng rủi ro nghề nghiệp, đồng thời không mua bảo hiểm trách nhiệm nghề nghiệp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12. Phạt tiền từ 180.000.000 đồng đến 220.000.000 đồng đối với hành vi thông đồng với chủ tài sản, khách hàng thẩm định giá, người có liên quan khi thực hiện thẩm định giá làm sai lệch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13. Phạt tiền từ 220.000.000 đồng đến 260.000.000 đồng đối với hành vi làm sai lệch hồ sơ tài sản thẩm định giá hoặc sai lệch thông tin liên quan đến tài sản thẩm định giá dẫn đến thẩm định giá cao hoặc thấp hơn 10% đối với tài sản là bất động sản, thiết bị, phương tiện vận tải; 15% đối với tài sản là vật tư, hàng hóa so với kết quả thẩm định giá cuối cùng của cơ quan quản lý nhà nước có thẩm quyền trong trường hợp doanh nghiệp thẩm định giá và cơ quan nhà nước có thẩm quyền áp dụng cùng một cách tiếp cận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14. Hình thức xử phạt bổ sung: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Đình chỉ có thời hạn từ 30 ngày đến 40 ngày hoạt động kinh doanh dịch vụ thẩm định giá đối với hành vi vi phạm quy định tại Khoản 6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Đình chỉ có thời hạn từ 50 ngày đến 60 ngày hoạt động kinh doanh dịch vụ thẩm định giá đối với hành vi vi phạm quy định tại Khoản 7, Khoản 8, Khoản 9, Khoản 10, Khoản 11, Khoản 12 và Khoản 13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Trong trường hợp doanh nghiệp thẩm định giá bị đình chỉ 02 tháng tại Điểm b Khoản 14 Điều này và không khắc phục được vi phạm trong thời gian bị đình chỉ thì bị thu hồi Giấy chứng nhận đủ điều kiện kinh doanh dịch vụ thẩm định giá theo quy định tại Điều 40 của Luật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19. Hành vi vi phạm quy định đối với thẩm định viên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Tiết lộ thông tin về hồ sơ, khách hàng thẩm định giá hoặc tài sản được thẩm định giá khi không được sự đồng ý của khách hàng thẩm định giá hoặc không được pháp luật cho phép;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Nhận bất kỳ một khoản tiền hoặc lợi ích nào khác từ tổ chức, cá nhân có nhu cầu thẩm định giá ngoài mức giá dịch vụ đã thỏa thuận trong hợp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30.000.000 đồng đến 40.000.000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thực hiện đúng hướng dẫn tại Tiêu chuẩn thẩm định giá Việt Nam về quy trình thẩm định giá, phương pháp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áp dụng đủ các phương pháp thẩm định giá theo quy định của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40.000.000 đồng đến 50.000.000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Giả mạo, cho thuê, cho mượn Thẻ thẩm định viên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Đăng ký hành nghề thẩm định giá trong cùng một thời gian cho từ hai doanh nghiệp thẩm định giá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Hành nghề thẩm định giá trong cùng một thời gian cho từ hai doanh nghiệp thẩm định giá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Ký chứng thư thẩm định giá tại một doanh nghiệp thẩm định giá mà không đăng ký hành nghề thẩm định giá tại doanh nghiệp đó.</w:t>
      </w:r>
    </w:p>
    <w:p w:rsidR="00031BDD" w:rsidRPr="00031BDD" w:rsidRDefault="00031BDD" w:rsidP="00BD5939">
      <w:pPr>
        <w:pStyle w:val="NormalWeb"/>
        <w:spacing w:before="120" w:beforeAutospacing="0" w:line="360" w:lineRule="auto"/>
        <w:rPr>
          <w:rFonts w:ascii="Times New Roman" w:hAnsi="Times New Roman"/>
          <w:sz w:val="24"/>
          <w:szCs w:val="24"/>
        </w:rPr>
      </w:pPr>
      <w:bookmarkStart w:id="1" w:name="bookmark0"/>
      <w:r w:rsidRPr="00031BDD">
        <w:rPr>
          <w:rFonts w:ascii="Times New Roman" w:hAnsi="Times New Roman"/>
          <w:sz w:val="24"/>
          <w:szCs w:val="24"/>
        </w:rPr>
        <w:t>4. Phạt tiền từ 50.000.000 đồng đến 70.000.000 đồng đối với một trong các hành vi sau:</w:t>
      </w:r>
      <w:bookmarkEnd w:id="1"/>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Thông đồng với chủ tài sản, khách hàng, người có liên quan khi thực hiện thẩm định giá nhằm làm sai lệch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Làm sai lệch hồ sơ tài sản thẩm định giá hoặc sai lệch thông tin liên quan đến tài sản thẩm định giá dẫn tới sai lệch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Thực hiện thẩm định giá cho đơn vị được thẩm định giá mà thẩm định viên về giá có quan hệ về góp vốn, mua cổ phần, trái phiếu hoặc có bố, mẹ, vợ, chồng, con, anh, chị, em ruột là thành viên trong ban lãnh đạo hoặc kế toán trưởng của đơn vị được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Hình thức xử phạt bổ sung: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Tước có thời hạn từ 30 ngày đến 50 ngày Thẻ thẩm định viên về giá đối với hành vi vi phạm quy định tại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Tước có thời hạn từ 50 ngày đến 70 ngày Thẻ thẩm định viên về giá đối với hành vi vi phạm quy định tại Khoản 3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Tước có thời hạn từ 70 ngày đến 90 ngày Thẻ thẩm định viên về giá đối với hành vi vi phạm quy định tại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 Buộc nộp vào ngân sách nhà nước khoản tiền do thông đồng với khách hàng, khoản tiền thu lợi bất chính (nếu có) đối với hành vi vi phạm tại Điểm b Khoản 1, Khoản 2, Điểm a Khoản 3,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20. Hành vi vi phạm quy định đối với người có tài sản thẩm định giá và người sử dụng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3.000.000 đồng đến 5.000.000 đối với hành vi lựa chọn tổ chức không đủ điều kiện hành nghề thẩm định giá để ký hợp đồng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5.000.000 đồng đến 10.000.000 đối với hành vi sử dụng kết quả thẩm định giá không đúng với mục đích thẩm định giá đã được ghi trong hợp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10.000.000 đồng đến 20.000.000 đối với hành vi cung cấp không chính xác, không trung thực, không đầy đủ thông tin, tài liệu liên quan đến tài sản cần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20.000.000 đồng đến 30.000.000 đối với hành vi mua chuộc, hối lộ, thông đồng với thẩm định viên về giá, doanh nghiệp thẩm định giá để làm sai lệch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khắc phục hậu quả: Hủy kết quả thẩm định giá do hành vi vi phạm hành chính tại Khoản 1, Khoản 3 và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21. Hành vi vi phạm đối với tổ chức đào tạo, bồi dưỡng nghiệp vụ chuyên ngành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bookmarkStart w:id="2" w:name="bookmark1"/>
      <w:r w:rsidRPr="00031BDD">
        <w:rPr>
          <w:rFonts w:ascii="Times New Roman" w:hAnsi="Times New Roman"/>
          <w:sz w:val="24"/>
          <w:szCs w:val="24"/>
        </w:rPr>
        <w:t>1. Phạt tiền từ 5.000.000 đồng đến 10.000.000 đồng đối với các tổ chức đào tạo, bồi dưỡng nghiệp vụ chuyên ngành thẩm định giá có một trong các hành vi:</w:t>
      </w:r>
      <w:bookmarkEnd w:id="2"/>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Chậm gửi hồ sơ, tài liệu liên quan đến việc tổ chức khóa đào tạo, bồi dưỡng theo quy định của pháp luật sau 05 ngày làm việc kể từ ngày quy định hoặc thời hạn xác định phải gửi hồ sơ, tài liệu liên quan đến việc tổ chức khóa đào tạo;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Chậm bổ sung các tài liệu còn thiếu liên quan đến việc tổ chức khóa đào tạo, bồi dưỡng theo yêu cầu bằng văn bản của Bộ Tài chính sau 05 ngày làm việc kể từ hạn nộp bổ sung tài liệu theo yêu cầu bằng văn bản của Bộ Tài chính hoặc kể từ ngày nhận được công văn yêu cầu của Bộ Tài chính theo dấu bưu điện;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Chậm gửi báo cáo kết quả tổ chức khóa đào tạo, bồi dưỡng nghiệp vụ chuyên ngành thẩm định giá đến Bộ Tài chính sau 10 ngày làm việc kể từ ngày kết thúc khóa đào tạo, bồi dưỡng nghiệp vụ chuyên ngành thẩm định giá hoặc ngày khác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Không thực hiện việc lấy ý kiến đánh giá của học viên trên Phiếu đánh giá chất lượng khóa học.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10.000.000 đồng đến 20.000.000 đồng đối với các tổ chức đào tạo, bồi dưỡng nghiệp vụ chuyên ngành thẩm định giá có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gửi hồ sơ, tài liệu liên quan đến việc tổ chức khóa đào tạo, bồi dưỡng theo quy định của pháp luật trong vòng 30 ngày kể từ hạn cuối hoặc ngày phải gửi hồ sơ, tài liệu liên quan đến việc tổ chức khóa đào tạo cho cơ quan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bổ sung các tài liệu còn thiếu liên quan đến việc tổ chức khóa đào tạo, bồi dưỡng theo yêu cầu bằng văn bản của Bộ Tài chính sau 15 ngày làm việc kể từ hạn nộp bổ sung tài liệu theo yêu cầu bằng văn bản của Bộ Tài chính hoặc kể từ ngày nhận được công văn yêu cầu của Bộ Tài chính theo dấu bưu điện;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Không gửi báo cáo kết quả tổ chức khóa đào tạo, bồi dưỡng nghiệp vụ chuyên ngành thẩm định giá đến Bộ Tài chính sau 30 ngày kể từ ngày kết thúc khóa đào tạo, bồi dưỡng nghiệp vụ chuyên ngành thẩm định giá hoặc ngày khác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Vi phạm quy định về lưu giữ hồ sơ liên quan đến các khóa đào tạo, bồi dưỡng nghiệp vụ chuyên ngành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20.000.000 đồng đến 30.000.000 đồng đối với các tổ chức đào tạo, bồi dưỡng nghiệp vụ chuyên ngành thẩm định giá có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Vi phạm quy định về trình tự, nội dung, chương trình và thời gian học;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Bố trí giảng viên không đáp ứng điều kiện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30.000.000 đồng đến 40.000.000 đồng đối với các tổ chức đào tạo, bồi dưỡng nghiệp vụ chuyên ngành thẩm định giá có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Cấp chứng chỉ đào tạo, bồi dưỡng nghiệp vụ chuyên ngành thẩm định giá cho những người có tham gia khóa học nhưng không đạt yêu cầu theo quy định của pháp luật về thời gian học và kết quả kiểm tra;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Cấp chứng chỉ đào tạo, bồi dưỡng nghiệp vụ chuyên ngành thẩm định giá cho những người thực tế không tham gia khóa học.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xử phạt bổ sung: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Đình chỉ từ 30 ngày đến 50 ngày hoạt động tổ chức đào tạo, cấp chứng chỉ bồi dưỡng nghiệp vụ về thẩm định giá đối với hành vi vi phạm tại Khoản 2 và Khoản 3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Đình chỉ từ 50 ngày đến 70 ngày hoạt động tổ chức đào tạo, cấp chứng chỉ bồi dưỡng nghiệp vụ về thẩm định giá đối với hành vi vi phạm tại Điểm a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Đình chỉ từ 70 ngày đến 90 ngày hoạt động tổ chức đào tạo, cấp chứng chỉ bồi dưỡng nghiệp vụ về thẩm định giá đối với hành vi vi phạm tại Điểm b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Hủy chứng chỉ bồi dưỡng nghiệp vụ về thẩm định giá cấp sai quy định của pháp luật đối với hành vi vi phạm quy định tại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ngân sách nhà nước số tiền thu lợi do vi phạm hành chính đối hành vi vi phạm quy định tại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3.</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HÀNH VI VI PHẠM HÀNH CHÍNH, HÌNH THỨC XỬ PHẠT, BIỆN PHÁP KHẮC PHỤC HẬU QUẢ TRONG LĨNH VỰC QUẢN LÝ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22. Hành vi vi phạm quy định đăng ký, kê khai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trong trường hợp vi phạm lần đầu đối với hành vi đăng ký, kê khai chậm thời hạn theo quy định pháp luật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500.000 đồng đến 1.000.000 đồng trong trường hợp vi phạm từ lần thứ hai trở đi đối với hành vi đăng ký, kê khai chậm thời hạn theo quy định pháp luật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1.000.000 đồng đến 3.000.000 đồng đối với hành vi khai không đúng, khai không đủ các khoản mục quy định trong các tờ khai thu, nộp phí, lệ phí hay trong tài liệu kế toán để cung cấp cho cơ quan quản lý nhà nước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3.000.000 đồng đến 5.000.000 đồng đối với hành vi không đăng ký, kê khai thu, nộp phí, lệ phí với cơ quan quản lý nhà nước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23. Hành vi vi phạm quy định công khai chế độ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Phạt tiền từ 1.000.000 đồng đến 3.000.000 đồng khi thực hiện một trong các hành vi sau đây: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Không công khai chế độ thu phí, lệ phí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Niêm yết hoặc thông báo không đúng quy định, không rõ ràng gây nhầm lẫn cho người nộp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24. Hành vi vi phạm quy định về nộp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hành vi không thực hiện đúng thông báo nộp tiền phí, lệ phí của cơ quan thuế; thời hạn nộp tiền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 đến 3 lần số tiền phí, lệ phí gian lận, trốn nộp đối với hành vi gian lận, trốn nộp phí, lệ phí theo quy định. Mức phạt tối đa là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25. Hành vi vi phạm quy định về mức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Đối với hành vi thu phí, lệ phí không đúng mức phí, lệ phí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500.000 đồng đến dưới 1.000.000 đồng đối với hành vi vi phạm có số tiền vi phạm đến dưới 10.000.000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1.000.000 đồng đến dưới 3.000.000 đồng đối với hành vi vi phạm có số tiền vi phạm từ 10.000.000 đồng đến dưới 30.000.000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3.000.000 đồng đến dưới 5.000.000 đồng đối với hành vi vi phạm có số tiền vi phạm từ 30.000.000 đồng đến dưới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Phạt tiền từ 5.000.000 đồng đến dưới 10.000.000 đồng đối với hành vi vi phạm có số tiền vi phạm từ 50.000.000 đồng đến dưới 100.000.000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Phạt tiền từ 10.000.000 đồng đến dưới 30.000.000 đồng đối với hành vi vi phạm có số tiền vi phạm từ 100.000.000 đồng đến dưới 300.000.000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Phạt tiền từ 30.000.000 đồng đến 50.000.000 đồng đối với hành vi vi phạm có số tiền vi phạm từ 300.000.000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hoàn trả toàn bộ tiền phí, lệ phí do thực hiện sai pháp luật về phí, lệ phí cho người nộp phí, lệ phí. Trong trường hợp không xác định được người để hoàn trả thì nộp vào ngân sách nhà nước;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ngân sách nhà nước toàn bộ số tiền có được do vi phạm pháp luật về mức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26. Hành vi vi phạm quy định về miễn, giảm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đối với hành vi khai man, khai khống hồ sơ để được áp dụng quy định miễn, giảm phí, lệ phí. Mức phạt là 20% tính trên số tiền được miễn, giảm. Mức phạt tối thiểu là 500.000 đồng, mức phạt tối đa là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Đối với hành vi khai man, khai khống hồ sơ để được hưởng chênh lệch từ việc thực hiện chính sách miễn, giảm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500.000 đồng đến dưới 1.000.000 đồng đối với hành vi vi phạm có số tiền chênh lệch đến dưới 10.000.000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1.000.000 đồng đến dưới 3.000.000 đồng đối với vi phạm có số tiền chênh lệch từ 10.000.000 đồng đến dưới 30.000.000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3.000.000 đồng đến dưới 5.000.000 đồng đối với vi phạm có số tiền chênh lệch từ 30.000.000 đồng đến dưới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Phạt tiền từ 5.000.000 đồng đến dưới 10.000.000 đồng đối với hành vi vi phạm có số tiền chênh lệch từ 50.000.000 đồng đến dưới 100.000.000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Phạt tiền từ 10.000.000 đồng đến dưới 30.000.000 đồng đối với hành vi vi phạm có số tiền chênh lệch từ 100.000.000 đồng đến dưới 300.000.000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Phạt tiền từ 30.000.000 đồng đến 50.000.000 đồng đối với hành vi vi phạm có số tiền chênh lệch từ 300.000.000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Biện pháp khắc phục hậu quả: Buộc nộp vào ngân sách nhà nước toàn bộ số tiền có được do vi phạm quy định tại Khoản 1 và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27. Hành vi vi phạm quy định về quản lý, sử dụng tiền phí, lệ phí thuộc ngân sách nhà nước đối với trường hợp được giao, ủy quyền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Đối với hành vi sử dụng tiền phí, lệ phí thuộc ngân sách nhà nước sai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500.000 đồng đến dưới 1.000.000 đồng đối với hành vi sử dụng tiền phí, lệ phí sai quy định pháp luật có giá trị dưới 10.000.000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1.000.000 đồng đến dưới 3.000.000 đồng đối với hành vi sử dụng tiền phí, lệ phí sai quy định của pháp luật có giá trị từ 10.000.000 đồng đến dưới 30.000.000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3.000.000 đồng đến dưới 5.000.000 đồng đối với hành vi sử dụng tiền phí, lệ phí sai quy định của pháp luật có giá trị từ 30.000.000 đồng đến dưới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Phạt tiền từ 5.000.000 đồng đến dưới 10.000.000 đồng đối với hành vi sử dụng tiền phí, lệ phí sai quy định của pháp luật có giá trị từ 50.000.000 đồng đến dưới 100.000.000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Phạt tiền từ 10.000.000 đồng đến dưới 30.000.000 đồng đối với hành vi sử dụng tiền phí, lệ phí sai quy định của pháp luật có giá trị từ 100.000.000 đồng đến dưới 300.000.000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Phạt tiền từ 30.000.000 đồng đến 50.000.000 đồng đối với hành vi sử dụng tiền phí, lệ phí sai quy định có giá trị từ 300.000.000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 Buộc nộp vào ngân sách nhà nước toàn bộ số tiền có được do hành vi vi phạm quy định tại Khoản 1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28. Hành vi vi phạm quy định về in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dưới 4.000.000 đồng đối với hành vi nhận in, tự in chứng từ không đúng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4.000.000 đồng đến 8.000.000 đồng đối với hành vi nhận in, tự in chứng từ trùng ký hiệu, trùng số.</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Biện pháp khắc phục hậu quả: Buộc nộp vào ngân sách nhà nước toàn bộ số tiền có được do hành vi vi phạm quy định tại Khoản 1 và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29. Hành vi vi phạm quy định về đăng ký sử dụng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500.000 đồng đến 2.000.000 đồng đối với hành vi sử dụng chứng từ nhưng không đăng ký với cơ quan nhà nước có thẩm quyền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 Buộc nộp vào ngân sách nhà nước toàn bộ số tiền có được do hành vi vi phạm quy định tại Khoản 1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30. Hành vi vi phạm quy định về sử dụng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Đối với hành vi lập chứng từ không ghi rõ các chỉ tiêu quy định trong chứng từ, trừ các chỉ tiêu xác định số tiền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 đối với hành vi vi phạm lần đầu;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500.000 đồng đến dưới 1.000.000 đồng đối với hành vi vi phạm từ lần thứ hai trở đi.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1.000.000 đồng đến 3.000.000 đồng đối với hành vi không lập chứng từ khi thu phí, lệ phí, trừ trường hợp thu phí, lệ phí theo quy định không phải lập chứng từ.</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đối với hành vi lập chứng từ có số tiền ghi trong chứng từ chênh lệch giữa các liên của mỗi số chứng từ như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500.000 đồng đến dưới 1.000.000 đồng đối với mỗi số chứng từ có giá trị chênh lệch dưới 1.000.000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1.000.000 đồng đến dưới 3.000.000 đồng đối với mỗi số chứng từ có giá trị chênh lệch từ 1.000.000 đồng đến dưới 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3.000.000 đồng đến dưới 5.000.000 đồng đối với mỗi số chứng từ có giá trị chênh lệch từ 5.000.000 đồng đến dưới 10.000.000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Phạt tiền từ 5.000.000 đồng đến dưới 10.000.000 đồng đối với mỗi số chứng từ có giá trị chênh lệch từ 10.000.000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đối với hành vi lập chứng từ khống như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1.000.000 đồng đến dưới 2.000.000 đồng đối với mỗi số chứng từ có giá trị dưới 2.000.000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2.000.000 đồng đến dưới 4.000.000 đồng đối với mỗi số chứng từ có giá trị từ 2.000.000 đến dưới 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4.000.000 đồng đến dưới 8.000.000 đồng đối với mỗi số chứng từ có giá trị từ 5.000.000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1.000.000 đồng đến dưới 2.000.000 đồng cho mỗi số chứng từ đối với hành vi sử dụng chứng từ đã hết giá trị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2.000.000 đồng đến dưới 4.000.000 đồng cho mỗi số chứng từ đối với hành vi tẩy xóa, sửa chữa nội dung các chỉ tiêu của chứng từ đã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Phạt tiền từ 4.000.000 đồng đến 8.000.000 đồng cho mỗi số chứng từ đối với hành vi sử dụng chứng từ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Biện pháp khắc phục hậu quả: Buộc nộp vào ngân sách nhà nước toàn bộ số tiền có được do hành vi vi phạm quy định tại Khoản 1, Khoản 2, Khoản 3, Khoản 4, Khoản 5, Khoản 6 và Khoản 7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31. Hành vi vi phạm quy định về quản lý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hành vi thực hiện báo cáo sử dụng, thanh toán, quyết toán sử dụng chứng từ chậm; lưu trữ, bảo quản chứng từ không đúng quy định; áp dụng trong trường hợp vi phạm lần đầu.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 đồng đến 500.000 đồng đối với hành vi thực hiện báo cáo sử dụng, thanh toán, quyết toán sử dụng chứng từ chậm; lưu trữ, bảo quản chứng từ không đúng quy định; áp dụng trong trường hợp vi phạm từ lần thứ hai trở đi.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500.000 đồng đến 1.000.000 đồng đối với hành vi không báo cáo sử dụng, thanh toán, quyết toán sử dụng chứng từ.</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 đồng đến 2.000.000 đồng đối với hành vi nhận chứng từ không đúng quy định cho mỗi số chứng từ sử dụng. Mức phạt tối đa là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32. Hành vi làm mất, cho, bán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hành vi làm mất các liên của mỗi số chứng từ, trừ liên giao cho người nộp tiền của chứng từ chưa sử dụng, áp dụng trong trường hợp vi phạm lần đầu.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 đồng đến 300.000 đồng đối với hành vi làm mất các liên của mỗi số chứng từ, trừ liên giao cho người nộp tiền của chứng từ chưa sử dụng, áp dụng trong trường hợp vi phạm từ lần thứ hai trở đi.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300.000 đồng đến 500.000 đồng đối với hành vi làm mất liên giao cho người nộp tiền của mỗi số chứng từ chưa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Trường hợp cho, bán chứng từ phát hiện đã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1.000.000 đồng đến dưới 2.000.000 đồng đối với mỗi số chứng từ có số tiền ghi trong chứng từ dưới 2.000.000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2.000.000 đồng đến dưới 4.000.000 đồng đối với mỗi số chứng từ có số tiền ghi trong chứng từ từ 2.000.000 đến dưới 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4.000.000 đồng đến dưới 8.000.000 đồng đối với mỗi số chứng từ có số tiền ghi trong chứng từ từ 5.000.000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Trường hợp cho, bán chứng từ chưa sử dụng thì xử phạt theo mức quy định tại Khoản 1 và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 Buộc nộp vào ngân sách nhà nước toàn bộ số tiền có được do hành vi vi phạm quy định tại Khoản 1, Khoản 2, Khoản 3, Khoản 4 và Khoản 5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4.</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HÀNH VI VI PHẠM HÀNH CHÍNH, HÌNH THỨC XỬ PHẠT, BIỆN PHÁP KHẮC PHỤC HẬU QUẢ TRONG LĨNH VỰC QUẢN LÝ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33. Hành vi vi phạm quy định về tự in hóa đơn và khởi tạo hóa đơn điện tử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tự in hóa đơn, khởi tạo hóa đơn điện tử không đủ nội dung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4.000.000 đồng đến 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Tự in hóa đơn hoặc khởi tạo hóa đơn điện tử khi không đủ các điều kiện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Cung cấp phần mềm tự in hóa đơn không đảm bảo nguyên tắc theo quy định hoặc hóa đơn khi in ra không đáp ứng đủ nội dung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20.000.000 đồng đến 50.000.000 đồng đối với hành vi tự in hóa đơn giả (trừ trường hợp xác định do lỗi khách quan của phần mềm tự in hóa đơn) và hành vi khởi tạo hóa đơn điện tử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Hình thức xử phạt bổ sung: Tổ chức, cá nhân vi phạm quy định tại Khoản 3 Điều này bị phạt đình chỉ quyền tự in hóa đơn, quyền khởi tạo hóa đơn điện tử từ 01 tháng đến 03 tháng kể từ ngày quyết định xử phạt có hiệu lực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khắc phục hậu quả: Tổ chức, cá nhân vi phạm quy định tại Khoản 1, Điểm a Khoản 2 và Khoản 3 Điều này buộc phải hủy các hóa đơn được in hoặc khởi tạo không đúng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34. Hành vi vi phạm quy định về đặt in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đặt in hóa đơn mà không ký hợp đồng in bằng văn bản.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4.000.000 đồng đến 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thanh lý hợp đồng in nếu quá thời hạn thanh lý hợp đồng quy định trong hợp đồng đặt in hóa đơn hoặc thời điểm kết thúc hợp đồng khi đã lập tờ Thông báo phát hành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hủy hóa đơn đặt in chưa phát hành nhưng không còn sử dụng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6.000.000 đồng đến 18.000.000 đồng đối với hành vi không khai báo đúng quy định việc mất hóa đơn trước khi thông báo phát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15.000.000 đồng đến 45.000.000 đồng đối với hành vi cho, bán hóa đơn đặt in chưa phát hành cho tổ chức, cá nhân khác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20.000.000 đồng đến 50.000.000 đồng đối với hành vi đặt in hóa đơn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 Tổ chức, cá nhân vi phạm quy định tại Khoản 4 và Khoản 5 Điều này phải hủy các hóa đơn đặt in không đúng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35. Hành vi vi phạm quy định về in hóa đơn đặt in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vi phạm chế độ báo cáo việc in hóa đơn theo quy định của Bộ Tài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4.000.000 đồng đến 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thanh lý hợp đồng in nếu quá thời hạn thanh lý hợp đồng quy định trong hợp đồng đặt in hóa đơn hoặc thời điểm kết thúc hợp đồng khi bên đặt in đã hoàn thành thủ tục thông báo phát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hủy các sản phẩm in hỏng, in thừa khi tiến hành thanh lý hợp đồng in.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6.000.000 đồng đến 18.000.000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Nhận in hóa đơn đặt in khi không đáp ứng đủ điều kiện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khai báo việc làm mất hóa đơn trong khi in, trước khi giao cho khách hàng.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10.000.000 đồng đến 20.000.000 đồng đối với hành vi chuyển nhượng toàn bộ hoặc một khâu bất kỳ trong hợp đồng in hóa đơn cho cơ sở in khác.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15.000.000 đồng đến 45.000.000 đồng đối với hành vi cho, bán hóa đơn đặt in của khách hàng này cho khách hàng khác.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20.000.000 đồng đến 50.000.000 đồng đối với hành vi in hóa đơn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Hình thức xử phạt bổ sung: Tổ chức, cá nhân vi phạm quy định tại khoản 6 Điều này còn bị đình chỉ in hóa đơn từ 01 tháng đến 03 tháng kể từ ngày quyết định xử phạt có hiệu lực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Biện pháp khắc phục hậu quả: Tổ chức, cá nhân vi phạm quy định tại Khoản 5 và Khoản 6 Điều này phải hủy các hóa đơn cho bán hoặc hóa đơn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36. Hành vi vi phạm quy định về mua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không hủy hóa đơn được mua đã hết hạn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6.000.000 đồng đến 8.000.000 đồng đối với hành vi không khai báo việc làm mất hóa đơn đã mua nhưng chưa lập.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20.000.000 đồng đến 50.000.000 đồng đối với hành vi cho, bán hóa đơn đã mua nhưng chưa lập.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Biện pháp khắc phục hậu quả: Tổ chức, cá nhân vi phạm Khoản 1 và Khoản 3 Điều này buộc phải hủy hóa đơn được mua đã hết hạn sử dụng; hóa đơn đã mua và chưa lập.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37. Hành vi vi phạm quy định về phát hành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Lập Thông báo phát hành hóa đơn không đầy đủ nội dung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niêm yết Thông báo phát hành hóa đơn theo đúng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6.000.000 đồng đến 18.000.000 đồng đối với hành vi không lập Thông báo phát hành hóa đơn trước khi hóa đơn được đưa vào sử dụng nếu các hóa đơn này gắn với nghiệp vụ kinh tế phát sinh đã được kê khai, nộp thuế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Biện pháp khắc phục hậu quả: Tổ chức, cá nhân vi phạm quy định tại Điều này phải thực hiện thủ tục phát hành hóa đơn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38. Hành vi vi phạm quy định về sử dụng hóa đơn khi bán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 đồng đến 1.000.000 đồng đối với hành vi không lập đủ các nội dung bắt buộc trên hóa đơn theo quy định, trừ các trường hợp hóa đơn không nhất thiết phải lập đầy đủ các nội dung theo hướng dẫn của Bộ Tài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 đồng đến 4.000.000 đồng với hành vi không hủy hoặc hủy không đúng quy định các hóa đơn đã phát hành nhưng chưa lập, không còn giá trị sử dụng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4.000.000 đồng đến 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Lập hóa đơn không đúng thời điểm theo quy định của pháp luật về hóa đơn bán hàng hóa, cung ứng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Lập hóa đơn không theo thứ tự từ số nhỏ đến số lớn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Ngày ghi trên hóa đơn đã lập xảy ra trước ngày mua hóa đơn của cơ quan thuế;</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Lập hóa đơn nhưng không giao cho người mua, trừ trường hợp trên hóa đơn ghi rõ người mua không lấy hóa đơn hoặc hóa đơn được lập theo bảng kê;</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Không lập bảng kê hoặc không lập hóa đơn tổng hợp theo quy định của pháp luật về hóa đơn bán hàng hóa, cung ứng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Lập sai loại hóa đơn theo quy định của pháp luật về hóa đơn bán hàng hóa, cung ứng dịch vụ và đã giao cho người mua hoặc đã kê khai thuế.</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10.000.000 đồng đến 20.000.000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Làm mất, cháy, hỏng hóa đơn đã phát hành nhưng chưa lập hoặc hóa đơn đã lập (liên giao cho khách hàng) nhưng khách hàng chưa nhận được hóa đơn, trừ trường hợp mất, cháy, hỏng hóa đơn do thiên tai, hỏa hoạn. Trường hợp mất, cháy, hỏng hóa đơn, trừ liên giao cho khách hàng, trong thời gian lưu trữ thì xử phạt theo pháp luật về kế toán.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người bán tìm lại được hóa đơn đã mất (liên giao cho khách hàng) khi cơ quan thuế chưa ban hành quyết định xử phạt thì người bán không bị phạt tiền.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lập hóa đơn khi bán hàng hóa, dịch vụ có giá trị thanh toán từ 200.000 đồng trở lên cho người mua theo quy định. Cùng với việc bị xử phạt, tổ chức, cá nhân kinh doanh phải lập hóa đơn giao cho người mua.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20.000.000 đồng đến 50.000.000 đồng đối với hành vi sử dụng hóa đơn bất hợp pháp (trừ hành vi vi phạm quy định tại Khoản 2 Điều 37 Nghị định này) và hành vi sử dụng bất hợp pháp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 Tổ chức, cá nhân vi phạm quy định tại Khoản 2 Điều này còn phải hủy hóa đơn đã phát hành nhưng chưa lập, không còn giá trị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39. Hành vi vi phạm quy định về sử dụng hóa đơn của người mua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làm mất, cháy, hỏng hóa đơn đã lập (liên giao cho người mua) để hạch toán kế toán, kê khai thuế và thanh toán vốn ngân sách, trừ trường hợp mất, cháy, hỏng hóa đơn do thiên tai, hỏa hoạn.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người mua tìm lại được hóa đơn đã mất khi cơ quan thuế chưa ban hành quyết định xử phạt thì người mua không bị phạt tiền.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20.000.000 đồng đến 50.000.000 đồng đối với hành vi sử dụng hóa đơn bất hợp pháp và hành vi sử dụng bất hợp pháp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40. Hành vi quy định về lập, gửi thông báo và báo cáo (trừ thông báo phát hành hóa đơn) cho cơ quan thuế</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 đồng đến 1.000.000 đồng đối với hành vi lập sai hoặc không đầy đủ nội dung của thông báo, báo cáo gửi cơ quan thuế, trừ thông báo phát hành hóa đơn,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Ngoài bị phạt tiền, tổ chức, cá nhân phải lập và gửi lại cơ quan thuế thông báo, báo cáo đúng quy định. Trường hợp tổ chức, cá nhân phát hiện sai sót và lập lại thông báo, báo cáo thay thế đúng quy định gửi cơ quan thuế trong thời hạn quy định nộp thông báo, báo cáo thì không bị phạt tiền.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 đồng đến 4.000.000 đồng đối với hành vi nộp thông báo, báo cáo gửi cơ quan thuế, trừ thông báo phát hành hóa đơn, chậm sau 10 ngày kể từ ngày hết thời hạn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4.000.000 đồng đến 8.000.000 đồng với hành vi không nộp thông báo, báo cáo gửi cơ quan thuế. Hành vi không nộp thông báo, báo cáo gửi cơ quan thuế, trừ thông báo phát hành hóa đơn, được tính sau 20 ngày kể từ ngày hết thời hạn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5.</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THẨM QUYỀN LẬP BIÊN BẢN VÀ XỬ PHẠT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41. Thẩm quyền lập biên bản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Người có thẩm quyền lập biên bản quy định tại Điều này có quyền lập biên bản hành chính về những vi phạm hành chính thuộc phạm vi thi hành công vụ, nhiệm vụ được giao theo mẫu quy định và chịu trách nhiệm về việc lập biên bản.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Những người sau đây có thẩm quyền lập biên bản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Người có thẩm quyền xử phạt vi phạm hành chính quy định tại Nghị định này khi đang thi hành công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Công chức khi đang thực hiện nhiệm vụ quản lý nhà nước trong lĩnh vực quản lý giá, quản lý thị trường,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42. Thẩm quyền xử phạt vi phạm hành chính trong lĩnh vực quản lý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Chánh Thanh tra Bộ Tài chính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đến mức cao nhất đối với các hành vi vi phạm trong lĩnh vực giá theo quy định của Nghị định này và quy định của pháp luật có liên quan;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Áp dụng hình thức xử phạt bổ sung và biện pháp khắc phục hậu quả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Trưởng đoàn thanh tra chuyên ngành giá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đến 200.000.000 đồng đối với các hành vi vi phạm trong lĩnh vực quản lý giá theo quy định của Nghị định này và quy định của pháp luật có liên quan;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Áp dụng hình thức xử phạt bổ sung và biện pháp khắc phục hậu quả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Chánh Thanh tra Sở Tài chính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đến 50.000.000 đồng đối với các hành vi vi phạm trong lĩnh vực giá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Áp dụng hình thức xử phạt bổ sung và biện pháp khắc phục hậu quả về giá quy định tại Nghị định này theo quy định hiện hành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Thanh tra viên, Chánh Thanh tra bộ, cơ quan ngang bộ và các chức danh tương đương có thẩm quyền xử phạt đối với hành vi vi phạm hành chính về giá thuộc lĩnh vực quản lý nhà nước của bộ, cơ quan ngang bộ.</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Người có thẩm quyền của cơ quan quản lý thị trường quy định tại Điều 45 Luật xử lý vi phạm hành chính có thẩm quyền xử phạt hành chính đối với các hành vi vi phạm quy định tại Điều 5, Điều 8, Điều 10, Điều 12, Điều 13, Điều 14, Điều 16 và Điều 17 Nghị định này có quyền áp dụng các hình thức xử phạt bổ sung và biện pháp khắc phục hậu quả đối với các hành vi vi phạm hành chính quy định tại Nghị định này thuộc địa bàn quản lý của mình.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Chủ tịch Ủy ban nhân dân cấp tỉnh trong phạm vi thẩm quyền của mình quy định tại Luật xử lý vi phạm hành chính có thẩm quyền xử phạt vi phạm hành chính về giá theo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Chủ tịch Ủy ban nhân dân cấp huyện, cấp xã trong phạm vi thẩm quyền của mình quy định tại Luật xử lý vi phạm hành chính có thẩm quyền xử phạt vi phạm hành chính về giá quy định tại Điều 12 Nghị định này tại địa bàn thuộc quyền quản lý hành chính cấp huyện, cấp xã.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43. Thẩm quyền xử phạt vi phạm hành chính trong lĩnh vực quản lý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Chủ tịch Ủy ban nhân dân cấp xã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 triệu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Khoản 3 Điều 25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Chủ tịch Ủy ban nhân dân cấp huyện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Chủ tịch Ủy ban nhân dân cấp tỉnh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Công chức Thuế đang thi hành công vụ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Đội trưởng Đội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Chi cục trưởng Chi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Cục trưởng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Tổng cục trưởng Tổng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9. Thanh tra viên, người được giao thực hiện nhiệm vụ thanh tra chuyên ngành đang thi hành công vụ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Khoản 2 Điều 25.</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10. Chánh Thanh tra sở và các chức danh tương đương được Chính phủ giao thực hiện chức năng thanh tra chuyên ngành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25.000.000 triệu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11. Chánh Thanh tra bộ, cơ quan ngang bộ và các chức danh tương đương được Chính phủ giao thực hiện chức năng thanh tra chuyên ngành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50.000.000 triệu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Ngoài những người có thẩm quyền xử phạt vi phạm hành chính quy định tại Nghị định này, những người có thẩm quyền xử phạt vi phạm hành chính của các cơ quan khác theo quy định của Luật xử lý vi phạm hành chính trong phạm vi chức năng, nhiệm vụ được giao mà phát hiện hành vi vi phạm hành chính quy định trong Nghị định này thuộc lĩnh vực do mình quản lý thì có quyền xử phạt theo quy định tại Luật xử lý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44. Thẩm quyền xử phạt vi phạm hành chính trong lĩnh vực quản lý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Công chức Thuế đang thi hành công vụ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Đội trưởng Đội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Chi cục trưởng Chi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Khoản 5 Điều 33, Khoản 6 Điều 34, Khoản 8 Điều 35, Khoản 4 Điều 36, Khoản 3 Điều 37 và Khoản 6 Điều 38 của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Cục trưởng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70.000.000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Khoản 5 Điều 33, Khoản 6 Điều 34, Khoản 8 Điều 35, Khoản 4 Điều 36, Khoản 3 Điều 37 và Khoản 6 Điều 38 của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Hàng hóa vận chuyển trên đường không có hóa đơn, chứng từ hợp pháp khi cơ quan có thẩm quyền kiểm tra, phát hiện hành vi vi phạm thì ngoài việc bị xử phạt vi phạm hành chính về hóa đơn theo quy định tại Nghị định này, người nộp thuế còn bị xử phạt về hành vi trốn thuế theo quy định của Luật quản lý thuế và các văn bản hướng dẫn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Trường hợp hành vi vi phạm hành chính về hóa đơn có dấu hiệu tội phạm thì người có thẩm quyền xử phạt vi phạm hành chính trong lĩnh vực hóa đơn phải chuyển ngay hồ sơ cho cơ quan tiến hành tố tụng hình sự có thẩm quyền để xử lý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5.</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ĐIỀU KHOẢN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45. Hiệu lực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Nghị định này có hiệu lực thi hành kể từ ngày 09 tháng 11 năm 2013 và thay thế Nghị định số 106/2003/NĐ-CP ngày 23 tháng 9 năm 2003 của Chính phủ về xử phạt vi phạm hành chính trong lĩnh vực phí, lệ phí; Nghị định số 84/2011/NĐ-CP ngày 20 tháng 9 năm 2011 của Chính phủ quy định về xử phạt vi phạm hành chính trong lĩnh vực giá và Chương V Nghị định số 51/2010/NĐ-CP ngày 14 tháng 5 năm 2010 của Chính phủ quy định về hóa đơn bán hàng hóa, cung ứng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Các quy định khác về xử phạt vi phạm hành chính trong lĩnh vực quản lý nhà nước về giá, phí, lệ phí, hóa đơn không nêu tại Nghị định được thực hiện theo quy định của Luật xử lý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46. Tổ chức thực hiện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Bộ Tài chính hướng dẫn thi hành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 </w:t>
      </w:r>
    </w:p>
    <w:tbl>
      <w:tblPr>
        <w:tblW w:w="0" w:type="auto"/>
        <w:tblCellMar>
          <w:left w:w="0" w:type="dxa"/>
          <w:right w:w="0" w:type="dxa"/>
        </w:tblCellMar>
        <w:tblLook w:val="04A0"/>
      </w:tblPr>
      <w:tblGrid>
        <w:gridCol w:w="4428"/>
        <w:gridCol w:w="4428"/>
      </w:tblGrid>
      <w:tr w:rsidR="00031BDD" w:rsidRPr="00031BDD" w:rsidTr="00047F5D">
        <w:tc>
          <w:tcPr>
            <w:tcW w:w="4428"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 </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i/>
                <w:iCs/>
                <w:sz w:val="24"/>
                <w:szCs w:val="24"/>
              </w:rPr>
              <w:t>Nơi nhận:</w:t>
            </w:r>
            <w:r w:rsidRPr="00031BDD">
              <w:rPr>
                <w:rFonts w:ascii="Times New Roman" w:hAnsi="Times New Roman"/>
                <w:sz w:val="24"/>
                <w:szCs w:val="24"/>
              </w:rPr>
              <w:br/>
              <w:t>- Ban Bí thư Trung ương Đảng;</w:t>
            </w:r>
            <w:r w:rsidRPr="00031BDD">
              <w:rPr>
                <w:rFonts w:ascii="Times New Roman" w:hAnsi="Times New Roman"/>
                <w:sz w:val="24"/>
                <w:szCs w:val="24"/>
              </w:rPr>
              <w:br/>
              <w:t>- Thủ tướng, các Phó Thủ tướng Chính phủ;</w:t>
            </w:r>
            <w:r w:rsidRPr="00031BDD">
              <w:rPr>
                <w:rFonts w:ascii="Times New Roman" w:hAnsi="Times New Roman"/>
                <w:sz w:val="24"/>
                <w:szCs w:val="24"/>
              </w:rPr>
              <w:br/>
              <w:t>- Các Bộ, cơ quan ngang Bộ, cơ quan thuộc CP;</w:t>
            </w:r>
            <w:r w:rsidRPr="00031BDD">
              <w:rPr>
                <w:rFonts w:ascii="Times New Roman" w:hAnsi="Times New Roman"/>
                <w:sz w:val="24"/>
                <w:szCs w:val="24"/>
              </w:rPr>
              <w:br/>
              <w:t>- HĐND, UBND các tỉnh, TP trực thuộc TW;</w:t>
            </w:r>
            <w:r w:rsidRPr="00031BDD">
              <w:rPr>
                <w:rFonts w:ascii="Times New Roman" w:hAnsi="Times New Roman"/>
                <w:sz w:val="24"/>
                <w:szCs w:val="24"/>
              </w:rPr>
              <w:br/>
              <w:t>- Văn phòng TW và các Ban của Đảng;</w:t>
            </w:r>
            <w:r w:rsidRPr="00031BDD">
              <w:rPr>
                <w:rFonts w:ascii="Times New Roman" w:hAnsi="Times New Roman"/>
                <w:sz w:val="24"/>
                <w:szCs w:val="24"/>
              </w:rPr>
              <w:br/>
              <w:t>- Văn phòng Tổng Bí thư;</w:t>
            </w:r>
            <w:r w:rsidRPr="00031BDD">
              <w:rPr>
                <w:rFonts w:ascii="Times New Roman" w:hAnsi="Times New Roman"/>
                <w:sz w:val="24"/>
                <w:szCs w:val="24"/>
              </w:rPr>
              <w:br/>
              <w:t>- Văn phòng Chủ tịch nước;</w:t>
            </w:r>
            <w:r w:rsidRPr="00031BDD">
              <w:rPr>
                <w:rFonts w:ascii="Times New Roman" w:hAnsi="Times New Roman"/>
                <w:sz w:val="24"/>
                <w:szCs w:val="24"/>
              </w:rPr>
              <w:br/>
              <w:t>- Hội đồng Dân tộc và các Ủy ban của Quốc hội;</w:t>
            </w:r>
            <w:r w:rsidRPr="00031BDD">
              <w:rPr>
                <w:rFonts w:ascii="Times New Roman" w:hAnsi="Times New Roman"/>
                <w:sz w:val="24"/>
                <w:szCs w:val="24"/>
              </w:rPr>
              <w:br/>
              <w:t>- Văn phòng Quốc hội;</w:t>
            </w:r>
            <w:r w:rsidRPr="00031BDD">
              <w:rPr>
                <w:rFonts w:ascii="Times New Roman" w:hAnsi="Times New Roman"/>
                <w:sz w:val="24"/>
                <w:szCs w:val="24"/>
              </w:rPr>
              <w:br/>
              <w:t>- Tòa án nhân dân tối cao;</w:t>
            </w:r>
            <w:r w:rsidRPr="00031BDD">
              <w:rPr>
                <w:rFonts w:ascii="Times New Roman" w:hAnsi="Times New Roman"/>
                <w:sz w:val="24"/>
                <w:szCs w:val="24"/>
              </w:rPr>
              <w:br/>
              <w:t>- Viện kiểm sát nhân dân tối cao;</w:t>
            </w:r>
            <w:r w:rsidRPr="00031BDD">
              <w:rPr>
                <w:rFonts w:ascii="Times New Roman" w:hAnsi="Times New Roman"/>
                <w:sz w:val="24"/>
                <w:szCs w:val="24"/>
              </w:rPr>
              <w:br/>
              <w:t>- Kiểm toán Nhà nước;</w:t>
            </w:r>
            <w:r w:rsidRPr="00031BDD">
              <w:rPr>
                <w:rFonts w:ascii="Times New Roman" w:hAnsi="Times New Roman"/>
                <w:sz w:val="24"/>
                <w:szCs w:val="24"/>
              </w:rPr>
              <w:br/>
              <w:t>- Ủy ban Giám sát tài chính Quốc gia;</w:t>
            </w:r>
            <w:r w:rsidRPr="00031BDD">
              <w:rPr>
                <w:rFonts w:ascii="Times New Roman" w:hAnsi="Times New Roman"/>
                <w:sz w:val="24"/>
                <w:szCs w:val="24"/>
              </w:rPr>
              <w:br/>
              <w:t>- Ngân hàng Chính sách xã hội;</w:t>
            </w:r>
            <w:r w:rsidRPr="00031BDD">
              <w:rPr>
                <w:rFonts w:ascii="Times New Roman" w:hAnsi="Times New Roman"/>
                <w:sz w:val="24"/>
                <w:szCs w:val="24"/>
              </w:rPr>
              <w:br/>
              <w:t>- Ngân hàng Phát triển Việt Nam;</w:t>
            </w:r>
            <w:r w:rsidRPr="00031BDD">
              <w:rPr>
                <w:rFonts w:ascii="Times New Roman" w:hAnsi="Times New Roman"/>
                <w:sz w:val="24"/>
                <w:szCs w:val="24"/>
              </w:rPr>
              <w:br/>
              <w:t>- Ủy ban TW Mặt trận Tổ quốc Việt Nam;</w:t>
            </w:r>
            <w:r w:rsidRPr="00031BDD">
              <w:rPr>
                <w:rFonts w:ascii="Times New Roman" w:hAnsi="Times New Roman"/>
                <w:sz w:val="24"/>
                <w:szCs w:val="24"/>
              </w:rPr>
              <w:br/>
              <w:t>- Cơ quan Trung ương của các đoàn thể;</w:t>
            </w:r>
            <w:r w:rsidRPr="00031BDD">
              <w:rPr>
                <w:rFonts w:ascii="Times New Roman" w:hAnsi="Times New Roman"/>
                <w:sz w:val="24"/>
                <w:szCs w:val="24"/>
              </w:rPr>
              <w:br/>
              <w:t>- Ban Chỉ đạo Đổi mới và Phát triển doanh nghiệp;</w:t>
            </w:r>
            <w:r w:rsidRPr="00031BDD">
              <w:rPr>
                <w:rFonts w:ascii="Times New Roman" w:hAnsi="Times New Roman"/>
                <w:sz w:val="24"/>
                <w:szCs w:val="24"/>
              </w:rPr>
              <w:br/>
              <w:t>- Phòng Thương mại và Công nghiệp Việt Nam;</w:t>
            </w:r>
            <w:r w:rsidRPr="00031BDD">
              <w:rPr>
                <w:rFonts w:ascii="Times New Roman" w:hAnsi="Times New Roman"/>
                <w:sz w:val="24"/>
                <w:szCs w:val="24"/>
              </w:rPr>
              <w:br/>
              <w:t>- Hiệp hội doanh nghiệp nhỏ và vừa Việt Nam;</w:t>
            </w:r>
            <w:r w:rsidRPr="00031BDD">
              <w:rPr>
                <w:rFonts w:ascii="Times New Roman" w:hAnsi="Times New Roman"/>
                <w:sz w:val="24"/>
                <w:szCs w:val="24"/>
              </w:rPr>
              <w:br/>
              <w:t>- VPCP: BTCN, các PCN, Trợ lý TTCP, Cổng TTĐT, các Vụ, Cục, đơn vị trực thuộc, Công báo;</w:t>
            </w:r>
            <w:r w:rsidRPr="00031BDD">
              <w:rPr>
                <w:rFonts w:ascii="Times New Roman" w:hAnsi="Times New Roman"/>
                <w:sz w:val="24"/>
                <w:szCs w:val="24"/>
              </w:rPr>
              <w:br/>
              <w:t>- Lưu: Văn thư, KTTH (3b).</w:t>
            </w:r>
          </w:p>
        </w:tc>
        <w:tc>
          <w:tcPr>
            <w:tcW w:w="4428"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TM. CHÍNH PHỦ</w:t>
            </w:r>
            <w:r w:rsidRPr="00031BDD">
              <w:rPr>
                <w:rFonts w:ascii="Times New Roman" w:hAnsi="Times New Roman"/>
                <w:b/>
                <w:bCs/>
                <w:sz w:val="24"/>
                <w:szCs w:val="24"/>
              </w:rPr>
              <w:br/>
              <w:t>THỦ TƯỚNG</w:t>
            </w:r>
            <w:r w:rsidRPr="00031BDD">
              <w:rPr>
                <w:rFonts w:ascii="Times New Roman" w:hAnsi="Times New Roman"/>
                <w:b/>
                <w:bCs/>
                <w:sz w:val="24"/>
                <w:szCs w:val="24"/>
              </w:rPr>
              <w:br/>
            </w:r>
            <w:r w:rsidRPr="00031BDD">
              <w:rPr>
                <w:rFonts w:ascii="Times New Roman" w:hAnsi="Times New Roman"/>
                <w:b/>
                <w:bCs/>
                <w:sz w:val="24"/>
                <w:szCs w:val="24"/>
              </w:rPr>
              <w:br/>
            </w:r>
            <w:r w:rsidRPr="00031BDD">
              <w:rPr>
                <w:rFonts w:ascii="Times New Roman" w:hAnsi="Times New Roman"/>
                <w:b/>
                <w:bCs/>
                <w:sz w:val="24"/>
                <w:szCs w:val="24"/>
              </w:rPr>
              <w:br/>
            </w:r>
            <w:r w:rsidRPr="00031BDD">
              <w:rPr>
                <w:rFonts w:ascii="Times New Roman" w:hAnsi="Times New Roman"/>
                <w:b/>
                <w:bCs/>
                <w:sz w:val="24"/>
                <w:szCs w:val="24"/>
              </w:rPr>
              <w:br/>
            </w:r>
            <w:r w:rsidRPr="00031BDD">
              <w:rPr>
                <w:rFonts w:ascii="Times New Roman" w:hAnsi="Times New Roman"/>
                <w:b/>
                <w:bCs/>
                <w:sz w:val="24"/>
                <w:szCs w:val="24"/>
              </w:rPr>
              <w:br/>
              <w:t>Nguyễn Tấn Dũng</w:t>
            </w:r>
          </w:p>
        </w:tc>
      </w:tr>
    </w:tbl>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 </w:t>
      </w:r>
    </w:p>
    <w:p w:rsidR="0074674B" w:rsidRPr="00031BDD" w:rsidRDefault="0074674B" w:rsidP="00BD5939">
      <w:pPr>
        <w:spacing w:line="360" w:lineRule="auto"/>
      </w:pPr>
    </w:p>
    <w:sectPr w:rsidR="0074674B" w:rsidRPr="00031BDD" w:rsidSect="00BD5939">
      <w:headerReference w:type="default" r:id="rId7"/>
      <w:footerReference w:type="default" r:id="rId8"/>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A21" w:rsidRDefault="00444A21" w:rsidP="00D9152F">
      <w:r>
        <w:separator/>
      </w:r>
    </w:p>
  </w:endnote>
  <w:endnote w:type="continuationSeparator" w:id="1">
    <w:p w:rsidR="00444A21" w:rsidRDefault="00444A21" w:rsidP="00D9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VnTime">
    <w:altName w:val="Times New Roman"/>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9" w:rsidRPr="00A67571" w:rsidRDefault="00BD5939" w:rsidP="00BD5939">
    <w:pPr>
      <w:pStyle w:val="Footer"/>
      <w:jc w:val="center"/>
    </w:pPr>
    <w:r w:rsidRPr="00A67571">
      <w:rPr>
        <w:b/>
        <w:color w:val="FF0000"/>
      </w:rPr>
      <w:t xml:space="preserve">TỔNG ĐÀI TƯ VẤN PHÁP LUẬT TRỰC TUYẾN </w:t>
    </w:r>
    <w:r>
      <w:rPr>
        <w:b/>
        <w:color w:val="FF0000"/>
      </w:rPr>
      <w:t>24/7: 1900.6568</w:t>
    </w:r>
  </w:p>
  <w:p w:rsidR="00BD5939" w:rsidRPr="00A67571" w:rsidRDefault="00BD5939" w:rsidP="00BD5939">
    <w:pPr>
      <w:pStyle w:val="Footer"/>
      <w:jc w:val="center"/>
    </w:pPr>
  </w:p>
  <w:p w:rsidR="00D9152F" w:rsidRPr="00BD5939" w:rsidRDefault="00D9152F" w:rsidP="00BD5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A21" w:rsidRDefault="00444A21" w:rsidP="00D9152F">
      <w:r>
        <w:separator/>
      </w:r>
    </w:p>
  </w:footnote>
  <w:footnote w:type="continuationSeparator" w:id="1">
    <w:p w:rsidR="00444A21" w:rsidRDefault="00444A21"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D5939" w:rsidRPr="00A67571" w:rsidTr="004F4788">
      <w:trPr>
        <w:trHeight w:val="1208"/>
      </w:trPr>
      <w:tc>
        <w:tcPr>
          <w:tcW w:w="2411" w:type="dxa"/>
          <w:tcBorders>
            <w:top w:val="nil"/>
            <w:left w:val="nil"/>
            <w:bottom w:val="single" w:sz="4" w:space="0" w:color="auto"/>
            <w:right w:val="nil"/>
          </w:tcBorders>
          <w:vAlign w:val="center"/>
          <w:hideMark/>
        </w:tcPr>
        <w:p w:rsidR="00BD5939" w:rsidRPr="00A67571" w:rsidRDefault="00BD5939" w:rsidP="004F478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D5939" w:rsidRPr="00FC5C06" w:rsidRDefault="00BD5939" w:rsidP="004F4788">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BD5939" w:rsidRPr="00A67571" w:rsidRDefault="00BD5939" w:rsidP="004F4788">
          <w:pPr>
            <w:rPr>
              <w:sz w:val="20"/>
            </w:rPr>
          </w:pPr>
          <w:r w:rsidRPr="00A67571">
            <w:rPr>
              <w:sz w:val="20"/>
            </w:rPr>
            <w:t>No 2305, VNT Tower, 19  Nguyen Trai Street, Thanh Xuan District, Hanoi City, Viet Nam</w:t>
          </w:r>
        </w:p>
        <w:p w:rsidR="00BD5939" w:rsidRPr="00A67571" w:rsidRDefault="00BD5939" w:rsidP="004F4788">
          <w:pPr>
            <w:rPr>
              <w:sz w:val="20"/>
            </w:rPr>
          </w:pPr>
          <w:r w:rsidRPr="00A67571">
            <w:rPr>
              <w:sz w:val="20"/>
            </w:rPr>
            <w:t>Tel:</w:t>
          </w:r>
          <w:r>
            <w:rPr>
              <w:sz w:val="20"/>
            </w:rPr>
            <w:t xml:space="preserve">   1900.6568      </w:t>
          </w:r>
          <w:r w:rsidRPr="00A67571">
            <w:rPr>
              <w:sz w:val="20"/>
            </w:rPr>
            <w:t xml:space="preserve">  Fax: 04.3562.7716</w:t>
          </w:r>
        </w:p>
        <w:p w:rsidR="00BD5939" w:rsidRPr="00A67571" w:rsidRDefault="00BD5939" w:rsidP="004F478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D5939" w:rsidRPr="00A67571" w:rsidRDefault="00BD5939" w:rsidP="00BD5939">
    <w:pPr>
      <w:pStyle w:val="Header"/>
    </w:pPr>
  </w:p>
  <w:p w:rsidR="002F4299" w:rsidRPr="00BD5939" w:rsidRDefault="00444A21" w:rsidP="00BD5939">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DACE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F26A0"/>
    <w:multiLevelType w:val="multilevel"/>
    <w:tmpl w:val="934A0430"/>
    <w:lvl w:ilvl="0">
      <w:start w:val="1"/>
      <w:numFmt w:val="decimal"/>
      <w:lvlText w:val="%1."/>
      <w:lvlJc w:val="left"/>
      <w:pPr>
        <w:ind w:left="630" w:hanging="360"/>
      </w:pPr>
      <w:rPr>
        <w:rFonts w:hint="default"/>
      </w:rPr>
    </w:lvl>
    <w:lvl w:ilvl="1">
      <w:start w:val="14"/>
      <w:numFmt w:val="decimal"/>
      <w:isLgl/>
      <w:lvlText w:val="%1.%2."/>
      <w:lvlJc w:val="left"/>
      <w:pPr>
        <w:ind w:left="92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nsid w:val="07085E75"/>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942"/>
    <w:multiLevelType w:val="hybridMultilevel"/>
    <w:tmpl w:val="93049956"/>
    <w:lvl w:ilvl="0" w:tplc="B5367F0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DD60DB"/>
    <w:multiLevelType w:val="hybridMultilevel"/>
    <w:tmpl w:val="DF56A118"/>
    <w:lvl w:ilvl="0" w:tplc="80D25DE6">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0E881D90"/>
    <w:multiLevelType w:val="hybridMultilevel"/>
    <w:tmpl w:val="DA9C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06B3F"/>
    <w:multiLevelType w:val="hybridMultilevel"/>
    <w:tmpl w:val="692C1328"/>
    <w:lvl w:ilvl="0" w:tplc="92EC03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846ED"/>
    <w:multiLevelType w:val="hybridMultilevel"/>
    <w:tmpl w:val="B55E7878"/>
    <w:lvl w:ilvl="0" w:tplc="4E7E8EE6">
      <w:start w:val="1"/>
      <w:numFmt w:val="decimal"/>
      <w:lvlText w:val="%1."/>
      <w:lvlJc w:val="left"/>
      <w:pPr>
        <w:tabs>
          <w:tab w:val="num" w:pos="952"/>
        </w:tabs>
        <w:ind w:left="952" w:hanging="360"/>
      </w:pPr>
      <w:rPr>
        <w:rFonts w:hint="default"/>
      </w:rPr>
    </w:lvl>
    <w:lvl w:ilvl="1" w:tplc="042A0019" w:tentative="1">
      <w:start w:val="1"/>
      <w:numFmt w:val="lowerLetter"/>
      <w:lvlText w:val="%2."/>
      <w:lvlJc w:val="left"/>
      <w:pPr>
        <w:tabs>
          <w:tab w:val="num" w:pos="1672"/>
        </w:tabs>
        <w:ind w:left="1672" w:hanging="360"/>
      </w:pPr>
    </w:lvl>
    <w:lvl w:ilvl="2" w:tplc="042A001B" w:tentative="1">
      <w:start w:val="1"/>
      <w:numFmt w:val="lowerRoman"/>
      <w:lvlText w:val="%3."/>
      <w:lvlJc w:val="right"/>
      <w:pPr>
        <w:tabs>
          <w:tab w:val="num" w:pos="2392"/>
        </w:tabs>
        <w:ind w:left="2392" w:hanging="180"/>
      </w:pPr>
    </w:lvl>
    <w:lvl w:ilvl="3" w:tplc="042A000F" w:tentative="1">
      <w:start w:val="1"/>
      <w:numFmt w:val="decimal"/>
      <w:lvlText w:val="%4."/>
      <w:lvlJc w:val="left"/>
      <w:pPr>
        <w:tabs>
          <w:tab w:val="num" w:pos="3112"/>
        </w:tabs>
        <w:ind w:left="3112" w:hanging="360"/>
      </w:pPr>
    </w:lvl>
    <w:lvl w:ilvl="4" w:tplc="042A0019" w:tentative="1">
      <w:start w:val="1"/>
      <w:numFmt w:val="lowerLetter"/>
      <w:lvlText w:val="%5."/>
      <w:lvlJc w:val="left"/>
      <w:pPr>
        <w:tabs>
          <w:tab w:val="num" w:pos="3832"/>
        </w:tabs>
        <w:ind w:left="3832" w:hanging="360"/>
      </w:pPr>
    </w:lvl>
    <w:lvl w:ilvl="5" w:tplc="042A001B" w:tentative="1">
      <w:start w:val="1"/>
      <w:numFmt w:val="lowerRoman"/>
      <w:lvlText w:val="%6."/>
      <w:lvlJc w:val="right"/>
      <w:pPr>
        <w:tabs>
          <w:tab w:val="num" w:pos="4552"/>
        </w:tabs>
        <w:ind w:left="4552" w:hanging="180"/>
      </w:pPr>
    </w:lvl>
    <w:lvl w:ilvl="6" w:tplc="042A000F" w:tentative="1">
      <w:start w:val="1"/>
      <w:numFmt w:val="decimal"/>
      <w:lvlText w:val="%7."/>
      <w:lvlJc w:val="left"/>
      <w:pPr>
        <w:tabs>
          <w:tab w:val="num" w:pos="5272"/>
        </w:tabs>
        <w:ind w:left="5272" w:hanging="360"/>
      </w:pPr>
    </w:lvl>
    <w:lvl w:ilvl="7" w:tplc="042A0019" w:tentative="1">
      <w:start w:val="1"/>
      <w:numFmt w:val="lowerLetter"/>
      <w:lvlText w:val="%8."/>
      <w:lvlJc w:val="left"/>
      <w:pPr>
        <w:tabs>
          <w:tab w:val="num" w:pos="5992"/>
        </w:tabs>
        <w:ind w:left="5992" w:hanging="360"/>
      </w:pPr>
    </w:lvl>
    <w:lvl w:ilvl="8" w:tplc="042A001B" w:tentative="1">
      <w:start w:val="1"/>
      <w:numFmt w:val="lowerRoman"/>
      <w:lvlText w:val="%9."/>
      <w:lvlJc w:val="right"/>
      <w:pPr>
        <w:tabs>
          <w:tab w:val="num" w:pos="6712"/>
        </w:tabs>
        <w:ind w:left="6712" w:hanging="180"/>
      </w:pPr>
    </w:lvl>
  </w:abstractNum>
  <w:abstractNum w:abstractNumId="8">
    <w:nsid w:val="1C5B126B"/>
    <w:multiLevelType w:val="hybridMultilevel"/>
    <w:tmpl w:val="E95C36F0"/>
    <w:lvl w:ilvl="0" w:tplc="3ED0430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A07F6A"/>
    <w:multiLevelType w:val="hybridMultilevel"/>
    <w:tmpl w:val="5CF0CAE6"/>
    <w:lvl w:ilvl="0" w:tplc="88EE8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8C5960"/>
    <w:multiLevelType w:val="hybridMultilevel"/>
    <w:tmpl w:val="91FCE94A"/>
    <w:lvl w:ilvl="0" w:tplc="372268A0">
      <w:start w:val="1"/>
      <w:numFmt w:val="bullet"/>
      <w:lvlText w:val="-"/>
      <w:lvlJc w:val="left"/>
      <w:pPr>
        <w:ind w:left="952" w:hanging="360"/>
      </w:pPr>
      <w:rPr>
        <w:rFonts w:ascii="Times New Roman" w:eastAsia="Calibri" w:hAnsi="Times New Roman" w:cs="Times New Roman"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1">
    <w:nsid w:val="271D2E3B"/>
    <w:multiLevelType w:val="hybridMultilevel"/>
    <w:tmpl w:val="49D4C8C4"/>
    <w:lvl w:ilvl="0" w:tplc="B6CC2238">
      <w:start w:val="1"/>
      <w:numFmt w:val="decimal"/>
      <w:lvlText w:val="%1."/>
      <w:lvlJc w:val="left"/>
      <w:pPr>
        <w:tabs>
          <w:tab w:val="num" w:pos="952"/>
        </w:tabs>
        <w:ind w:left="952" w:hanging="360"/>
      </w:pPr>
      <w:rPr>
        <w:rFonts w:hint="default"/>
      </w:rPr>
    </w:lvl>
    <w:lvl w:ilvl="1" w:tplc="04090019" w:tentative="1">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12">
    <w:nsid w:val="2ADA2931"/>
    <w:multiLevelType w:val="multilevel"/>
    <w:tmpl w:val="11929038"/>
    <w:lvl w:ilvl="0">
      <w:start w:val="3"/>
      <w:numFmt w:val="decimal"/>
      <w:lvlText w:val="%1."/>
      <w:lvlJc w:val="left"/>
      <w:pPr>
        <w:tabs>
          <w:tab w:val="num" w:pos="570"/>
        </w:tabs>
        <w:ind w:left="570" w:hanging="570"/>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13">
    <w:nsid w:val="337675E6"/>
    <w:multiLevelType w:val="hybridMultilevel"/>
    <w:tmpl w:val="EB0E08F4"/>
    <w:lvl w:ilvl="0" w:tplc="C57E0C02">
      <w:start w:val="4"/>
      <w:numFmt w:val="bullet"/>
      <w:lvlText w:val="-"/>
      <w:lvlJc w:val="left"/>
      <w:pPr>
        <w:tabs>
          <w:tab w:val="num" w:pos="1342"/>
        </w:tabs>
        <w:ind w:left="1342" w:hanging="75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14">
    <w:nsid w:val="342663E4"/>
    <w:multiLevelType w:val="hybridMultilevel"/>
    <w:tmpl w:val="ED3E2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F10B13"/>
    <w:multiLevelType w:val="hybridMultilevel"/>
    <w:tmpl w:val="313E8908"/>
    <w:lvl w:ilvl="0" w:tplc="74264A8C">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801BAC"/>
    <w:multiLevelType w:val="multilevel"/>
    <w:tmpl w:val="9356EDFE"/>
    <w:lvl w:ilvl="0">
      <w:start w:val="3"/>
      <w:numFmt w:val="decimal"/>
      <w:lvlText w:val="%1."/>
      <w:lvlJc w:val="left"/>
      <w:pPr>
        <w:tabs>
          <w:tab w:val="num" w:pos="705"/>
        </w:tabs>
        <w:ind w:left="705" w:hanging="705"/>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17">
    <w:nsid w:val="3E365304"/>
    <w:multiLevelType w:val="hybridMultilevel"/>
    <w:tmpl w:val="93D6F6FA"/>
    <w:lvl w:ilvl="0" w:tplc="A9129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E61C8D"/>
    <w:multiLevelType w:val="hybridMultilevel"/>
    <w:tmpl w:val="1E60BC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152CE1"/>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039FA"/>
    <w:multiLevelType w:val="hybridMultilevel"/>
    <w:tmpl w:val="D6B2F0FA"/>
    <w:lvl w:ilvl="0" w:tplc="8C46C3E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DDF226D"/>
    <w:multiLevelType w:val="hybridMultilevel"/>
    <w:tmpl w:val="95B834D6"/>
    <w:lvl w:ilvl="0" w:tplc="96EE98F0">
      <w:start w:val="9"/>
      <w:numFmt w:val="bullet"/>
      <w:lvlText w:val="-"/>
      <w:lvlJc w:val="left"/>
      <w:pPr>
        <w:tabs>
          <w:tab w:val="num" w:pos="952"/>
        </w:tabs>
        <w:ind w:left="952" w:hanging="360"/>
      </w:pPr>
      <w:rPr>
        <w:rFonts w:ascii="Times New Roman" w:eastAsia="Times New Roman"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22">
    <w:nsid w:val="515F0051"/>
    <w:multiLevelType w:val="hybridMultilevel"/>
    <w:tmpl w:val="F90491FE"/>
    <w:lvl w:ilvl="0" w:tplc="6F184596">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577512"/>
    <w:multiLevelType w:val="hybridMultilevel"/>
    <w:tmpl w:val="FA703EF2"/>
    <w:lvl w:ilvl="0" w:tplc="50068702">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05B3F0D"/>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6F4EF4"/>
    <w:multiLevelType w:val="hybridMultilevel"/>
    <w:tmpl w:val="FCFE596A"/>
    <w:lvl w:ilvl="0" w:tplc="B5B210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6D515B"/>
    <w:multiLevelType w:val="hybridMultilevel"/>
    <w:tmpl w:val="5F00E20A"/>
    <w:lvl w:ilvl="0" w:tplc="080884F0">
      <w:start w:val="4"/>
      <w:numFmt w:val="bullet"/>
      <w:lvlText w:val="-"/>
      <w:lvlJc w:val="left"/>
      <w:pPr>
        <w:tabs>
          <w:tab w:val="num" w:pos="952"/>
        </w:tabs>
        <w:ind w:left="952" w:hanging="36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27">
    <w:nsid w:val="637B1F0C"/>
    <w:multiLevelType w:val="hybridMultilevel"/>
    <w:tmpl w:val="A92A5648"/>
    <w:lvl w:ilvl="0" w:tplc="BDBEAEC8">
      <w:start w:val="4"/>
      <w:numFmt w:val="decimal"/>
      <w:lvlText w:val="%1."/>
      <w:lvlJc w:val="left"/>
      <w:pPr>
        <w:tabs>
          <w:tab w:val="num" w:pos="952"/>
        </w:tabs>
        <w:ind w:left="952" w:hanging="360"/>
      </w:pPr>
      <w:rPr>
        <w:rFonts w:hint="default"/>
      </w:rPr>
    </w:lvl>
    <w:lvl w:ilvl="1" w:tplc="04090019">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28">
    <w:nsid w:val="671555D5"/>
    <w:multiLevelType w:val="hybridMultilevel"/>
    <w:tmpl w:val="A5D8FBE4"/>
    <w:lvl w:ilvl="0" w:tplc="3D36C1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D2E3EC3"/>
    <w:multiLevelType w:val="multilevel"/>
    <w:tmpl w:val="E092D4F8"/>
    <w:lvl w:ilvl="0">
      <w:start w:val="1"/>
      <w:numFmt w:val="decimal"/>
      <w:lvlText w:val="%1."/>
      <w:lvlJc w:val="left"/>
      <w:pPr>
        <w:tabs>
          <w:tab w:val="num" w:pos="1507"/>
        </w:tabs>
        <w:ind w:left="1507" w:hanging="915"/>
      </w:pPr>
      <w:rPr>
        <w:rFonts w:ascii="Times New Roman" w:eastAsia="Times New Roman" w:hAnsi="Times New Roman" w:cs="Times New Roman"/>
        <w:color w:val="auto"/>
      </w:rPr>
    </w:lvl>
    <w:lvl w:ilvl="1">
      <w:start w:val="1"/>
      <w:numFmt w:val="decimal"/>
      <w:isLgl/>
      <w:lvlText w:val="%1.%2."/>
      <w:lvlJc w:val="left"/>
      <w:pPr>
        <w:tabs>
          <w:tab w:val="num" w:pos="1312"/>
        </w:tabs>
        <w:ind w:left="1312" w:hanging="72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672"/>
        </w:tabs>
        <w:ind w:left="1672" w:hanging="1080"/>
      </w:pPr>
      <w:rPr>
        <w:rFonts w:hint="default"/>
      </w:rPr>
    </w:lvl>
    <w:lvl w:ilvl="4">
      <w:start w:val="1"/>
      <w:numFmt w:val="decimal"/>
      <w:isLgl/>
      <w:lvlText w:val="%1.%2.%3.%4.%5."/>
      <w:lvlJc w:val="left"/>
      <w:pPr>
        <w:tabs>
          <w:tab w:val="num" w:pos="1672"/>
        </w:tabs>
        <w:ind w:left="1672" w:hanging="1080"/>
      </w:pPr>
      <w:rPr>
        <w:rFonts w:hint="default"/>
      </w:rPr>
    </w:lvl>
    <w:lvl w:ilvl="5">
      <w:start w:val="1"/>
      <w:numFmt w:val="decimal"/>
      <w:isLgl/>
      <w:lvlText w:val="%1.%2.%3.%4.%5.%6."/>
      <w:lvlJc w:val="left"/>
      <w:pPr>
        <w:tabs>
          <w:tab w:val="num" w:pos="2032"/>
        </w:tabs>
        <w:ind w:left="2032" w:hanging="1440"/>
      </w:pPr>
      <w:rPr>
        <w:rFonts w:hint="default"/>
      </w:rPr>
    </w:lvl>
    <w:lvl w:ilvl="6">
      <w:start w:val="1"/>
      <w:numFmt w:val="decimal"/>
      <w:isLgl/>
      <w:lvlText w:val="%1.%2.%3.%4.%5.%6.%7."/>
      <w:lvlJc w:val="left"/>
      <w:pPr>
        <w:tabs>
          <w:tab w:val="num" w:pos="2392"/>
        </w:tabs>
        <w:ind w:left="2392" w:hanging="1800"/>
      </w:pPr>
      <w:rPr>
        <w:rFonts w:hint="default"/>
      </w:rPr>
    </w:lvl>
    <w:lvl w:ilvl="7">
      <w:start w:val="1"/>
      <w:numFmt w:val="decimal"/>
      <w:isLgl/>
      <w:lvlText w:val="%1.%2.%3.%4.%5.%6.%7.%8."/>
      <w:lvlJc w:val="left"/>
      <w:pPr>
        <w:tabs>
          <w:tab w:val="num" w:pos="2392"/>
        </w:tabs>
        <w:ind w:left="2392" w:hanging="1800"/>
      </w:pPr>
      <w:rPr>
        <w:rFonts w:hint="default"/>
      </w:rPr>
    </w:lvl>
    <w:lvl w:ilvl="8">
      <w:start w:val="1"/>
      <w:numFmt w:val="decimal"/>
      <w:isLgl/>
      <w:lvlText w:val="%1.%2.%3.%4.%5.%6.%7.%8.%9."/>
      <w:lvlJc w:val="left"/>
      <w:pPr>
        <w:tabs>
          <w:tab w:val="num" w:pos="2752"/>
        </w:tabs>
        <w:ind w:left="2752" w:hanging="2160"/>
      </w:pPr>
      <w:rPr>
        <w:rFonts w:hint="default"/>
      </w:rPr>
    </w:lvl>
  </w:abstractNum>
  <w:abstractNum w:abstractNumId="30">
    <w:nsid w:val="6F916CEB"/>
    <w:multiLevelType w:val="hybridMultilevel"/>
    <w:tmpl w:val="5532EFD8"/>
    <w:lvl w:ilvl="0" w:tplc="AC3042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5164BE"/>
    <w:multiLevelType w:val="hybridMultilevel"/>
    <w:tmpl w:val="FD08D306"/>
    <w:lvl w:ilvl="0" w:tplc="238036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28C35C7"/>
    <w:multiLevelType w:val="hybridMultilevel"/>
    <w:tmpl w:val="F4144C28"/>
    <w:lvl w:ilvl="0" w:tplc="8C90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2B96B48"/>
    <w:multiLevelType w:val="hybridMultilevel"/>
    <w:tmpl w:val="69C62A1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3D742C0"/>
    <w:multiLevelType w:val="hybridMultilevel"/>
    <w:tmpl w:val="763EA38A"/>
    <w:lvl w:ilvl="0" w:tplc="742E8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87F6B23"/>
    <w:multiLevelType w:val="hybridMultilevel"/>
    <w:tmpl w:val="8AA08544"/>
    <w:lvl w:ilvl="0" w:tplc="F6748C66">
      <w:start w:val="4"/>
      <w:numFmt w:val="bullet"/>
      <w:lvlText w:val="-"/>
      <w:lvlJc w:val="left"/>
      <w:pPr>
        <w:tabs>
          <w:tab w:val="num" w:pos="952"/>
        </w:tabs>
        <w:ind w:left="952" w:hanging="36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36">
    <w:nsid w:val="78ED6AC3"/>
    <w:multiLevelType w:val="hybridMultilevel"/>
    <w:tmpl w:val="FD6E0A5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37">
    <w:nsid w:val="79255EAF"/>
    <w:multiLevelType w:val="hybridMultilevel"/>
    <w:tmpl w:val="E3F0346C"/>
    <w:lvl w:ilvl="0" w:tplc="2DC07A8C">
      <w:start w:val="6"/>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B705C11"/>
    <w:multiLevelType w:val="hybridMultilevel"/>
    <w:tmpl w:val="57C47C90"/>
    <w:lvl w:ilvl="0" w:tplc="C9B48E5E">
      <w:start w:val="3"/>
      <w:numFmt w:val="decimal"/>
      <w:lvlText w:val="%1."/>
      <w:lvlJc w:val="left"/>
      <w:pPr>
        <w:tabs>
          <w:tab w:val="num" w:pos="952"/>
        </w:tabs>
        <w:ind w:left="952" w:hanging="360"/>
      </w:pPr>
      <w:rPr>
        <w:rFonts w:hint="default"/>
      </w:rPr>
    </w:lvl>
    <w:lvl w:ilvl="1" w:tplc="042A0019" w:tentative="1">
      <w:start w:val="1"/>
      <w:numFmt w:val="lowerLetter"/>
      <w:lvlText w:val="%2."/>
      <w:lvlJc w:val="left"/>
      <w:pPr>
        <w:tabs>
          <w:tab w:val="num" w:pos="1672"/>
        </w:tabs>
        <w:ind w:left="1672" w:hanging="360"/>
      </w:pPr>
    </w:lvl>
    <w:lvl w:ilvl="2" w:tplc="042A001B" w:tentative="1">
      <w:start w:val="1"/>
      <w:numFmt w:val="lowerRoman"/>
      <w:lvlText w:val="%3."/>
      <w:lvlJc w:val="right"/>
      <w:pPr>
        <w:tabs>
          <w:tab w:val="num" w:pos="2392"/>
        </w:tabs>
        <w:ind w:left="2392" w:hanging="180"/>
      </w:pPr>
    </w:lvl>
    <w:lvl w:ilvl="3" w:tplc="042A000F" w:tentative="1">
      <w:start w:val="1"/>
      <w:numFmt w:val="decimal"/>
      <w:lvlText w:val="%4."/>
      <w:lvlJc w:val="left"/>
      <w:pPr>
        <w:tabs>
          <w:tab w:val="num" w:pos="3112"/>
        </w:tabs>
        <w:ind w:left="3112" w:hanging="360"/>
      </w:pPr>
    </w:lvl>
    <w:lvl w:ilvl="4" w:tplc="042A0019" w:tentative="1">
      <w:start w:val="1"/>
      <w:numFmt w:val="lowerLetter"/>
      <w:lvlText w:val="%5."/>
      <w:lvlJc w:val="left"/>
      <w:pPr>
        <w:tabs>
          <w:tab w:val="num" w:pos="3832"/>
        </w:tabs>
        <w:ind w:left="3832" w:hanging="360"/>
      </w:pPr>
    </w:lvl>
    <w:lvl w:ilvl="5" w:tplc="042A001B" w:tentative="1">
      <w:start w:val="1"/>
      <w:numFmt w:val="lowerRoman"/>
      <w:lvlText w:val="%6."/>
      <w:lvlJc w:val="right"/>
      <w:pPr>
        <w:tabs>
          <w:tab w:val="num" w:pos="4552"/>
        </w:tabs>
        <w:ind w:left="4552" w:hanging="180"/>
      </w:pPr>
    </w:lvl>
    <w:lvl w:ilvl="6" w:tplc="042A000F" w:tentative="1">
      <w:start w:val="1"/>
      <w:numFmt w:val="decimal"/>
      <w:lvlText w:val="%7."/>
      <w:lvlJc w:val="left"/>
      <w:pPr>
        <w:tabs>
          <w:tab w:val="num" w:pos="5272"/>
        </w:tabs>
        <w:ind w:left="5272" w:hanging="360"/>
      </w:pPr>
    </w:lvl>
    <w:lvl w:ilvl="7" w:tplc="042A0019" w:tentative="1">
      <w:start w:val="1"/>
      <w:numFmt w:val="lowerLetter"/>
      <w:lvlText w:val="%8."/>
      <w:lvlJc w:val="left"/>
      <w:pPr>
        <w:tabs>
          <w:tab w:val="num" w:pos="5992"/>
        </w:tabs>
        <w:ind w:left="5992" w:hanging="360"/>
      </w:pPr>
    </w:lvl>
    <w:lvl w:ilvl="8" w:tplc="042A001B" w:tentative="1">
      <w:start w:val="1"/>
      <w:numFmt w:val="lowerRoman"/>
      <w:lvlText w:val="%9."/>
      <w:lvlJc w:val="right"/>
      <w:pPr>
        <w:tabs>
          <w:tab w:val="num" w:pos="6712"/>
        </w:tabs>
        <w:ind w:left="6712" w:hanging="180"/>
      </w:pPr>
    </w:lvl>
  </w:abstractNum>
  <w:abstractNum w:abstractNumId="39">
    <w:nsid w:val="7C75664A"/>
    <w:multiLevelType w:val="hybridMultilevel"/>
    <w:tmpl w:val="51CC79DA"/>
    <w:lvl w:ilvl="0" w:tplc="6B9012D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0">
    <w:nsid w:val="7E3D2B9A"/>
    <w:multiLevelType w:val="multilevel"/>
    <w:tmpl w:val="C0FAE5A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28"/>
  </w:num>
  <w:num w:numId="3">
    <w:abstractNumId w:val="39"/>
  </w:num>
  <w:num w:numId="4">
    <w:abstractNumId w:val="30"/>
  </w:num>
  <w:num w:numId="5">
    <w:abstractNumId w:val="21"/>
  </w:num>
  <w:num w:numId="6">
    <w:abstractNumId w:val="7"/>
  </w:num>
  <w:num w:numId="7">
    <w:abstractNumId w:val="38"/>
  </w:num>
  <w:num w:numId="8">
    <w:abstractNumId w:val="25"/>
  </w:num>
  <w:num w:numId="9">
    <w:abstractNumId w:val="37"/>
  </w:num>
  <w:num w:numId="10">
    <w:abstractNumId w:val="20"/>
  </w:num>
  <w:num w:numId="11">
    <w:abstractNumId w:val="29"/>
  </w:num>
  <w:num w:numId="12">
    <w:abstractNumId w:val="35"/>
  </w:num>
  <w:num w:numId="13">
    <w:abstractNumId w:val="9"/>
  </w:num>
  <w:num w:numId="14">
    <w:abstractNumId w:val="11"/>
  </w:num>
  <w:num w:numId="15">
    <w:abstractNumId w:val="6"/>
  </w:num>
  <w:num w:numId="16">
    <w:abstractNumId w:val="3"/>
  </w:num>
  <w:num w:numId="17">
    <w:abstractNumId w:val="34"/>
  </w:num>
  <w:num w:numId="18">
    <w:abstractNumId w:val="27"/>
  </w:num>
  <w:num w:numId="19">
    <w:abstractNumId w:val="13"/>
  </w:num>
  <w:num w:numId="20">
    <w:abstractNumId w:val="40"/>
  </w:num>
  <w:num w:numId="21">
    <w:abstractNumId w:val="26"/>
  </w:num>
  <w:num w:numId="22">
    <w:abstractNumId w:val="17"/>
  </w:num>
  <w:num w:numId="23">
    <w:abstractNumId w:val="8"/>
  </w:num>
  <w:num w:numId="24">
    <w:abstractNumId w:val="32"/>
  </w:num>
  <w:num w:numId="25">
    <w:abstractNumId w:val="15"/>
  </w:num>
  <w:num w:numId="26">
    <w:abstractNumId w:val="22"/>
  </w:num>
  <w:num w:numId="27">
    <w:abstractNumId w:val="24"/>
  </w:num>
  <w:num w:numId="28">
    <w:abstractNumId w:val="5"/>
  </w:num>
  <w:num w:numId="29">
    <w:abstractNumId w:val="19"/>
  </w:num>
  <w:num w:numId="30">
    <w:abstractNumId w:val="2"/>
  </w:num>
  <w:num w:numId="31">
    <w:abstractNumId w:val="23"/>
  </w:num>
  <w:num w:numId="32">
    <w:abstractNumId w:val="36"/>
  </w:num>
  <w:num w:numId="33">
    <w:abstractNumId w:val="10"/>
  </w:num>
  <w:num w:numId="34">
    <w:abstractNumId w:val="14"/>
  </w:num>
  <w:num w:numId="35">
    <w:abstractNumId w:val="31"/>
  </w:num>
  <w:num w:numId="36">
    <w:abstractNumId w:val="1"/>
  </w:num>
  <w:num w:numId="37">
    <w:abstractNumId w:val="33"/>
  </w:num>
  <w:num w:numId="38">
    <w:abstractNumId w:val="18"/>
  </w:num>
  <w:num w:numId="39">
    <w:abstractNumId w:val="4"/>
  </w:num>
  <w:num w:numId="40">
    <w:abstractNumId w:val="1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152F"/>
    <w:rsid w:val="00031BDD"/>
    <w:rsid w:val="001B2BEA"/>
    <w:rsid w:val="003C3FB5"/>
    <w:rsid w:val="00415290"/>
    <w:rsid w:val="00441F54"/>
    <w:rsid w:val="00444A21"/>
    <w:rsid w:val="00571B54"/>
    <w:rsid w:val="00710622"/>
    <w:rsid w:val="0074674B"/>
    <w:rsid w:val="00817063"/>
    <w:rsid w:val="009677C9"/>
    <w:rsid w:val="009B15C4"/>
    <w:rsid w:val="00A8717F"/>
    <w:rsid w:val="00B36B4C"/>
    <w:rsid w:val="00BD5939"/>
    <w:rsid w:val="00C94E0A"/>
    <w:rsid w:val="00CD3BBA"/>
    <w:rsid w:val="00D9152F"/>
    <w:rsid w:val="00DA1778"/>
    <w:rsid w:val="00FE6100"/>
    <w:rsid w:val="00FF0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1"/>
    <w:qFormat/>
    <w:rsid w:val="001B2BEA"/>
    <w:pPr>
      <w:keepNext/>
      <w:jc w:val="center"/>
      <w:outlineLvl w:val="0"/>
    </w:pPr>
    <w:rPr>
      <w:rFonts w:ascii=".VnTime" w:hAnsi=".VnTime"/>
      <w:b/>
      <w:i/>
      <w:sz w:val="28"/>
      <w:szCs w:val="20"/>
    </w:rPr>
  </w:style>
  <w:style w:type="paragraph" w:styleId="Heading2">
    <w:name w:val="heading 2"/>
    <w:basedOn w:val="Normal"/>
    <w:next w:val="Normal"/>
    <w:link w:val="Heading2Char1"/>
    <w:qFormat/>
    <w:rsid w:val="001B2BEA"/>
    <w:pPr>
      <w:keepNext/>
      <w:jc w:val="center"/>
      <w:outlineLvl w:val="1"/>
    </w:pPr>
    <w:rPr>
      <w:rFonts w:ascii=".VnTime" w:hAnsi=".VnTime"/>
      <w:b/>
      <w:sz w:val="28"/>
      <w:szCs w:val="20"/>
    </w:rPr>
  </w:style>
  <w:style w:type="paragraph" w:styleId="Heading3">
    <w:name w:val="heading 3"/>
    <w:basedOn w:val="Normal"/>
    <w:next w:val="Normal"/>
    <w:link w:val="Heading3Char1"/>
    <w:qFormat/>
    <w:rsid w:val="001B2BEA"/>
    <w:pPr>
      <w:keepNext/>
      <w:outlineLvl w:val="2"/>
    </w:pPr>
    <w:rPr>
      <w:rFonts w:ascii=".VnTime" w:hAnsi=".VnTime"/>
      <w:sz w:val="28"/>
      <w:szCs w:val="20"/>
    </w:rPr>
  </w:style>
  <w:style w:type="paragraph" w:styleId="Heading4">
    <w:name w:val="heading 4"/>
    <w:basedOn w:val="Normal"/>
    <w:next w:val="Normal"/>
    <w:link w:val="Heading4Char"/>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2B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1"/>
    <w:qFormat/>
    <w:rsid w:val="001B2BEA"/>
    <w:pPr>
      <w:keepNext/>
      <w:jc w:val="both"/>
      <w:outlineLvl w:val="6"/>
    </w:pPr>
    <w:rPr>
      <w:rFonts w:ascii=".VnTime" w:hAnsi=".VnTime"/>
      <w:b/>
      <w:sz w:val="28"/>
      <w:szCs w:val="20"/>
    </w:rPr>
  </w:style>
  <w:style w:type="paragraph" w:styleId="Heading8">
    <w:name w:val="heading 8"/>
    <w:basedOn w:val="Normal"/>
    <w:next w:val="Normal"/>
    <w:link w:val="Heading8Char1"/>
    <w:qFormat/>
    <w:rsid w:val="001B2BEA"/>
    <w:pPr>
      <w:keepNext/>
      <w:jc w:val="right"/>
      <w:outlineLvl w:val="7"/>
    </w:pPr>
    <w:rPr>
      <w:rFonts w:ascii=".VnTime" w:hAnsi=".VnTime"/>
      <w:b/>
      <w:i/>
      <w:sz w:val="28"/>
      <w:szCs w:val="20"/>
    </w:rPr>
  </w:style>
  <w:style w:type="paragraph" w:styleId="Heading9">
    <w:name w:val="heading 9"/>
    <w:basedOn w:val="Normal"/>
    <w:next w:val="Normal"/>
    <w:link w:val="Heading9Char"/>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rsid w:val="00A871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77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rsid w:val="009677C9"/>
  </w:style>
  <w:style w:type="character" w:customStyle="1" w:styleId="tvpl-title">
    <w:name w:val="tvpl-title"/>
    <w:basedOn w:val="DefaultParagraphFont"/>
    <w:rsid w:val="0074674B"/>
  </w:style>
  <w:style w:type="character" w:customStyle="1" w:styleId="tvpl-italic">
    <w:name w:val="tvpl-italic"/>
    <w:basedOn w:val="DefaultParagraphFont"/>
    <w:rsid w:val="0074674B"/>
  </w:style>
  <w:style w:type="character" w:customStyle="1" w:styleId="Heading5Char">
    <w:name w:val="Heading 5 Char"/>
    <w:basedOn w:val="DefaultParagraphFont"/>
    <w:link w:val="Heading5"/>
    <w:rsid w:val="001B2BEA"/>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nhideWhenUsed/>
    <w:rsid w:val="001B2BEA"/>
    <w:pPr>
      <w:spacing w:after="120"/>
    </w:pPr>
    <w:rPr>
      <w:sz w:val="16"/>
      <w:szCs w:val="16"/>
    </w:rPr>
  </w:style>
  <w:style w:type="character" w:customStyle="1" w:styleId="BodyText3Char">
    <w:name w:val="Body Text 3 Char"/>
    <w:basedOn w:val="DefaultParagraphFont"/>
    <w:link w:val="BodyText3"/>
    <w:rsid w:val="001B2BEA"/>
    <w:rPr>
      <w:rFonts w:eastAsia="Times New Roman" w:cs="Times New Roman"/>
      <w:sz w:val="16"/>
      <w:szCs w:val="16"/>
    </w:rPr>
  </w:style>
  <w:style w:type="character" w:customStyle="1" w:styleId="Heading1Char">
    <w:name w:val="Heading 1 Char"/>
    <w:basedOn w:val="DefaultParagraphFont"/>
    <w:rsid w:val="001B2BEA"/>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rsid w:val="001B2B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B2BEA"/>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rsid w:val="001B2BE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rsid w:val="001B2BEA"/>
    <w:rPr>
      <w:rFonts w:asciiTheme="majorHAnsi" w:eastAsiaTheme="majorEastAsia" w:hAnsiTheme="majorHAnsi" w:cstheme="majorBidi"/>
      <w:color w:val="404040" w:themeColor="text1" w:themeTint="BF"/>
      <w:sz w:val="20"/>
      <w:szCs w:val="20"/>
    </w:rPr>
  </w:style>
  <w:style w:type="character" w:customStyle="1" w:styleId="Heading1Char1">
    <w:name w:val="Heading 1 Char1"/>
    <w:basedOn w:val="DefaultParagraphFont"/>
    <w:link w:val="Heading1"/>
    <w:rsid w:val="001B2BEA"/>
    <w:rPr>
      <w:rFonts w:ascii=".VnTime" w:eastAsia="Times New Roman" w:hAnsi=".VnTime" w:cs="Times New Roman"/>
      <w:b/>
      <w:i/>
      <w:szCs w:val="20"/>
    </w:rPr>
  </w:style>
  <w:style w:type="character" w:customStyle="1" w:styleId="Heading2Char1">
    <w:name w:val="Heading 2 Char1"/>
    <w:basedOn w:val="DefaultParagraphFont"/>
    <w:link w:val="Heading2"/>
    <w:rsid w:val="001B2BEA"/>
    <w:rPr>
      <w:rFonts w:ascii=".VnTime" w:eastAsia="Times New Roman" w:hAnsi=".VnTime" w:cs="Times New Roman"/>
      <w:b/>
      <w:szCs w:val="20"/>
    </w:rPr>
  </w:style>
  <w:style w:type="character" w:customStyle="1" w:styleId="Heading3Char1">
    <w:name w:val="Heading 3 Char1"/>
    <w:basedOn w:val="DefaultParagraphFont"/>
    <w:link w:val="Heading3"/>
    <w:rsid w:val="001B2BEA"/>
    <w:rPr>
      <w:rFonts w:ascii=".VnTime" w:eastAsia="Times New Roman" w:hAnsi=".VnTime" w:cs="Times New Roman"/>
      <w:szCs w:val="20"/>
    </w:rPr>
  </w:style>
  <w:style w:type="character" w:customStyle="1" w:styleId="Heading6Char1">
    <w:name w:val="Heading 6 Char1"/>
    <w:basedOn w:val="DefaultParagraphFont"/>
    <w:rsid w:val="001B2BEA"/>
    <w:rPr>
      <w:rFonts w:ascii=".VnTime" w:hAnsi=".VnTime"/>
      <w:sz w:val="28"/>
    </w:rPr>
  </w:style>
  <w:style w:type="character" w:customStyle="1" w:styleId="Heading7Char1">
    <w:name w:val="Heading 7 Char1"/>
    <w:basedOn w:val="DefaultParagraphFont"/>
    <w:link w:val="Heading7"/>
    <w:rsid w:val="001B2BEA"/>
    <w:rPr>
      <w:rFonts w:ascii=".VnTime" w:eastAsia="Times New Roman" w:hAnsi=".VnTime" w:cs="Times New Roman"/>
      <w:b/>
      <w:szCs w:val="20"/>
    </w:rPr>
  </w:style>
  <w:style w:type="character" w:customStyle="1" w:styleId="Heading8Char1">
    <w:name w:val="Heading 8 Char1"/>
    <w:basedOn w:val="DefaultParagraphFont"/>
    <w:link w:val="Heading8"/>
    <w:rsid w:val="001B2BEA"/>
    <w:rPr>
      <w:rFonts w:ascii=".VnTime" w:eastAsia="Times New Roman" w:hAnsi=".VnTime" w:cs="Times New Roman"/>
      <w:b/>
      <w:i/>
      <w:szCs w:val="20"/>
    </w:rPr>
  </w:style>
  <w:style w:type="character" w:customStyle="1" w:styleId="Heading9Char1">
    <w:name w:val="Heading 9 Char1"/>
    <w:basedOn w:val="DefaultParagraphFont"/>
    <w:rsid w:val="001B2BEA"/>
    <w:rPr>
      <w:rFonts w:ascii=".VnTime" w:hAnsi=".VnTime"/>
      <w:b/>
      <w:sz w:val="30"/>
    </w:rPr>
  </w:style>
  <w:style w:type="paragraph" w:customStyle="1" w:styleId="CharCharCharCharCharCharCharCharCharChar">
    <w:name w:val="Char Char Char Char Char Char Char Char Char Char"/>
    <w:basedOn w:val="Normal"/>
    <w:semiHidden/>
    <w:rsid w:val="001B2BEA"/>
    <w:pPr>
      <w:spacing w:after="160" w:line="240" w:lineRule="exact"/>
    </w:pPr>
    <w:rPr>
      <w:rFonts w:ascii="Arial" w:hAnsi="Arial"/>
      <w:sz w:val="22"/>
      <w:szCs w:val="22"/>
    </w:rPr>
  </w:style>
  <w:style w:type="character" w:customStyle="1" w:styleId="BodyTextIndentChar1">
    <w:name w:val="Body Text Indent Char1"/>
    <w:basedOn w:val="DefaultParagraphFont"/>
    <w:locked/>
    <w:rsid w:val="001B2BEA"/>
    <w:rPr>
      <w:rFonts w:ascii=".VnTime" w:hAnsi=".VnTime"/>
      <w:sz w:val="28"/>
    </w:rPr>
  </w:style>
  <w:style w:type="character" w:customStyle="1" w:styleId="HeaderChar1">
    <w:name w:val="Header Char1"/>
    <w:basedOn w:val="DefaultParagraphFont"/>
    <w:rsid w:val="001B2BEA"/>
    <w:rPr>
      <w:rFonts w:ascii=".VnTime" w:hAnsi=".VnTime"/>
      <w:sz w:val="24"/>
    </w:rPr>
  </w:style>
  <w:style w:type="character" w:styleId="PageNumber">
    <w:name w:val="page number"/>
    <w:basedOn w:val="DefaultParagraphFont"/>
    <w:rsid w:val="001B2BEA"/>
  </w:style>
  <w:style w:type="character" w:customStyle="1" w:styleId="BodyTextChar1">
    <w:name w:val="Body Text Char1"/>
    <w:basedOn w:val="DefaultParagraphFont"/>
    <w:rsid w:val="001B2BEA"/>
    <w:rPr>
      <w:rFonts w:ascii=".VnTime" w:hAnsi=".VnTime"/>
      <w:sz w:val="32"/>
    </w:rPr>
  </w:style>
  <w:style w:type="character" w:customStyle="1" w:styleId="BodyTextIndent3Char1">
    <w:name w:val="Body Text Indent 3 Char1"/>
    <w:basedOn w:val="DefaultParagraphFont"/>
    <w:rsid w:val="001B2BEA"/>
    <w:rPr>
      <w:rFonts w:ascii=".VnTime" w:hAnsi=".VnTime"/>
      <w:sz w:val="32"/>
      <w:u w:val="single"/>
    </w:rPr>
  </w:style>
  <w:style w:type="character" w:customStyle="1" w:styleId="BodyText3Char1">
    <w:name w:val="Body Text 3 Char1"/>
    <w:basedOn w:val="DefaultParagraphFont"/>
    <w:rsid w:val="001B2BEA"/>
    <w:rPr>
      <w:rFonts w:ascii=".VnTime" w:hAnsi=".VnTime"/>
      <w:sz w:val="28"/>
    </w:rPr>
  </w:style>
  <w:style w:type="paragraph" w:styleId="BlockText">
    <w:name w:val="Block Text"/>
    <w:basedOn w:val="Normal"/>
    <w:rsid w:val="001B2BEA"/>
    <w:pPr>
      <w:ind w:left="360" w:right="-7"/>
    </w:pPr>
    <w:rPr>
      <w:rFonts w:ascii=".VnTime" w:hAnsi=".VnTime"/>
      <w:sz w:val="28"/>
      <w:szCs w:val="20"/>
    </w:rPr>
  </w:style>
  <w:style w:type="paragraph" w:customStyle="1" w:styleId="giua">
    <w:name w:val="giua"/>
    <w:basedOn w:val="Normal"/>
    <w:rsid w:val="001B2BEA"/>
    <w:pPr>
      <w:spacing w:after="120"/>
      <w:jc w:val="center"/>
    </w:pPr>
    <w:rPr>
      <w:rFonts w:ascii=".VnTime" w:hAnsi=".VnTime"/>
      <w:color w:val="0000FF"/>
      <w:szCs w:val="20"/>
    </w:rPr>
  </w:style>
  <w:style w:type="paragraph" w:customStyle="1" w:styleId="BodyText21">
    <w:name w:val="Body Text 21"/>
    <w:basedOn w:val="Normal"/>
    <w:rsid w:val="001B2BEA"/>
    <w:pPr>
      <w:widowControl w:val="0"/>
      <w:jc w:val="both"/>
    </w:pPr>
    <w:rPr>
      <w:rFonts w:ascii=".VnTime" w:hAnsi=".VnTime"/>
      <w:snapToGrid w:val="0"/>
      <w:sz w:val="30"/>
      <w:szCs w:val="20"/>
    </w:rPr>
  </w:style>
  <w:style w:type="paragraph" w:customStyle="1" w:styleId="Createdon">
    <w:name w:val="Created on"/>
    <w:rsid w:val="001B2BEA"/>
    <w:pPr>
      <w:spacing w:after="0" w:line="240" w:lineRule="auto"/>
    </w:pPr>
    <w:rPr>
      <w:rFonts w:eastAsia="Times New Roman" w:cs="Times New Roman"/>
      <w:sz w:val="20"/>
      <w:szCs w:val="20"/>
      <w:lang w:val="en-AU"/>
    </w:rPr>
  </w:style>
  <w:style w:type="paragraph" w:styleId="ListParagraph">
    <w:name w:val="List Paragraph"/>
    <w:basedOn w:val="Normal"/>
    <w:qFormat/>
    <w:rsid w:val="001B2BEA"/>
    <w:pPr>
      <w:ind w:left="720"/>
    </w:pPr>
    <w:rPr>
      <w:rFonts w:ascii=".VnTime" w:hAnsi=".VnTime"/>
      <w:sz w:val="28"/>
      <w:szCs w:val="20"/>
    </w:rPr>
  </w:style>
  <w:style w:type="paragraph" w:customStyle="1" w:styleId="n-dieu">
    <w:name w:val="n-dieu"/>
    <w:basedOn w:val="Normal"/>
    <w:rsid w:val="001B2BEA"/>
    <w:pPr>
      <w:spacing w:before="120" w:after="180"/>
      <w:ind w:left="1701" w:hanging="992"/>
      <w:jc w:val="both"/>
    </w:pPr>
    <w:rPr>
      <w:rFonts w:ascii=".VnTime" w:hAnsi=".VnTime"/>
      <w:b/>
      <w:sz w:val="28"/>
      <w:szCs w:val="20"/>
    </w:rPr>
  </w:style>
  <w:style w:type="character" w:customStyle="1" w:styleId="normal-h1">
    <w:name w:val="normal-h1"/>
    <w:basedOn w:val="DefaultParagraphFont"/>
    <w:rsid w:val="001B2BEA"/>
    <w:rPr>
      <w:rFonts w:ascii="Times New Roman" w:hAnsi="Times New Roman" w:cs="Times New Roman" w:hint="default"/>
      <w:color w:val="0000FF"/>
      <w:sz w:val="24"/>
      <w:szCs w:val="24"/>
    </w:rPr>
  </w:style>
  <w:style w:type="paragraph" w:customStyle="1" w:styleId="normal-p">
    <w:name w:val="normal-p"/>
    <w:basedOn w:val="Normal"/>
    <w:rsid w:val="001B2BEA"/>
    <w:pPr>
      <w:jc w:val="both"/>
    </w:pPr>
    <w:rPr>
      <w:sz w:val="20"/>
      <w:szCs w:val="20"/>
    </w:rPr>
  </w:style>
  <w:style w:type="paragraph" w:styleId="DocumentMap">
    <w:name w:val="Document Map"/>
    <w:basedOn w:val="Normal"/>
    <w:link w:val="DocumentMapChar"/>
    <w:rsid w:val="001B2BEA"/>
    <w:pPr>
      <w:shd w:val="clear" w:color="auto" w:fill="000080"/>
    </w:pPr>
    <w:rPr>
      <w:rFonts w:ascii="Tahoma" w:hAnsi="Tahoma" w:cs="Tahoma"/>
      <w:color w:val="0000FF"/>
      <w:sz w:val="20"/>
      <w:szCs w:val="20"/>
    </w:rPr>
  </w:style>
  <w:style w:type="character" w:customStyle="1" w:styleId="DocumentMapChar">
    <w:name w:val="Document Map Char"/>
    <w:basedOn w:val="DefaultParagraphFont"/>
    <w:link w:val="DocumentMap"/>
    <w:rsid w:val="001B2BEA"/>
    <w:rPr>
      <w:rFonts w:ascii="Tahoma" w:eastAsia="Times New Roman" w:hAnsi="Tahoma" w:cs="Tahoma"/>
      <w:color w:val="0000FF"/>
      <w:sz w:val="20"/>
      <w:szCs w:val="20"/>
      <w:shd w:val="clear" w:color="auto" w:fill="000080"/>
    </w:rPr>
  </w:style>
  <w:style w:type="paragraph" w:styleId="Title">
    <w:name w:val="Title"/>
    <w:basedOn w:val="Normal"/>
    <w:link w:val="TitleChar1"/>
    <w:qFormat/>
    <w:rsid w:val="001B2BEA"/>
    <w:pPr>
      <w:jc w:val="center"/>
    </w:pPr>
    <w:rPr>
      <w:rFonts w:ascii=".VnTime" w:hAnsi=".VnTime"/>
      <w:sz w:val="28"/>
      <w:szCs w:val="20"/>
    </w:rPr>
  </w:style>
  <w:style w:type="character" w:customStyle="1" w:styleId="TitleChar">
    <w:name w:val="Title Char"/>
    <w:basedOn w:val="DefaultParagraphFont"/>
    <w:rsid w:val="001B2BE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1B2BEA"/>
    <w:rPr>
      <w:rFonts w:ascii=".VnTime" w:eastAsia="Times New Roman" w:hAnsi=".VnTime" w:cs="Times New Roman"/>
      <w:szCs w:val="20"/>
    </w:rPr>
  </w:style>
  <w:style w:type="paragraph" w:styleId="Subtitle">
    <w:name w:val="Subtitle"/>
    <w:basedOn w:val="Normal"/>
    <w:link w:val="SubtitleChar1"/>
    <w:qFormat/>
    <w:rsid w:val="001B2BEA"/>
    <w:rPr>
      <w:rFonts w:ascii=".VnTime" w:hAnsi=".VnTime"/>
      <w:b/>
      <w:snapToGrid w:val="0"/>
      <w:sz w:val="32"/>
      <w:szCs w:val="32"/>
    </w:rPr>
  </w:style>
  <w:style w:type="character" w:customStyle="1" w:styleId="SubtitleChar">
    <w:name w:val="Subtitle Char"/>
    <w:basedOn w:val="DefaultParagraphFont"/>
    <w:rsid w:val="001B2BEA"/>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rsid w:val="001B2BEA"/>
    <w:rPr>
      <w:rFonts w:ascii=".VnTime" w:eastAsia="Times New Roman" w:hAnsi=".VnTime" w:cs="Times New Roman"/>
      <w:b/>
      <w:snapToGrid w:val="0"/>
      <w:sz w:val="32"/>
      <w:szCs w:val="32"/>
    </w:rPr>
  </w:style>
  <w:style w:type="character" w:customStyle="1" w:styleId="dieuchar">
    <w:name w:val="dieuchar"/>
    <w:basedOn w:val="DefaultParagraphFont"/>
    <w:rsid w:val="001B2BEA"/>
  </w:style>
  <w:style w:type="paragraph" w:styleId="ListBullet">
    <w:name w:val="List Bullet"/>
    <w:basedOn w:val="Normal"/>
    <w:rsid w:val="001B2BEA"/>
    <w:pPr>
      <w:numPr>
        <w:numId w:val="1"/>
      </w:numPr>
      <w:contextualSpacing/>
    </w:pPr>
    <w:rPr>
      <w:color w:val="0000FF"/>
      <w:sz w:val="28"/>
      <w:szCs w:val="28"/>
    </w:rPr>
  </w:style>
  <w:style w:type="paragraph" w:customStyle="1" w:styleId="Char">
    <w:name w:val="Char"/>
    <w:basedOn w:val="Normal"/>
    <w:rsid w:val="001B2BEA"/>
    <w:pPr>
      <w:pageBreakBefore/>
      <w:spacing w:before="100" w:beforeAutospacing="1" w:after="100" w:afterAutospacing="1"/>
    </w:pPr>
    <w:rPr>
      <w:rFonts w:ascii="Tahoma" w:hAnsi="Tahoma"/>
      <w:sz w:val="20"/>
      <w:szCs w:val="20"/>
    </w:rPr>
  </w:style>
  <w:style w:type="paragraph" w:customStyle="1" w:styleId="Giua0">
    <w:name w:val="Giua"/>
    <w:basedOn w:val="Normal"/>
    <w:link w:val="GiuaChar"/>
    <w:autoRedefine/>
    <w:rsid w:val="001B2BEA"/>
    <w:pPr>
      <w:spacing w:after="120"/>
      <w:jc w:val="center"/>
    </w:pPr>
    <w:rPr>
      <w:b/>
      <w:color w:val="000000"/>
      <w:sz w:val="28"/>
      <w:szCs w:val="28"/>
      <w:lang w:val="vi-VN"/>
    </w:rPr>
  </w:style>
  <w:style w:type="character" w:customStyle="1" w:styleId="GiuaChar">
    <w:name w:val="Giua Char"/>
    <w:basedOn w:val="DefaultParagraphFont"/>
    <w:link w:val="Giua0"/>
    <w:rsid w:val="001B2BEA"/>
    <w:rPr>
      <w:rFonts w:eastAsia="Times New Roman" w:cs="Times New Roman"/>
      <w:b/>
      <w:color w:val="000000"/>
      <w:szCs w:val="28"/>
      <w:lang w:val="vi-VN"/>
    </w:rPr>
  </w:style>
  <w:style w:type="paragraph" w:customStyle="1" w:styleId="BIEUTUONG">
    <w:name w:val="BIEU TUONG"/>
    <w:basedOn w:val="Normal"/>
    <w:rsid w:val="001B2BEA"/>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Center0">
    <w:name w:val="Center"/>
    <w:basedOn w:val="Normal"/>
    <w:rsid w:val="001B2BEA"/>
    <w:pPr>
      <w:spacing w:after="120"/>
      <w:jc w:val="center"/>
    </w:pPr>
    <w:rPr>
      <w:rFonts w:ascii=".VnTime" w:hAnsi=".VnTime"/>
      <w:color w:val="0000FF"/>
      <w:szCs w:val="20"/>
    </w:rPr>
  </w:style>
  <w:style w:type="paragraph" w:customStyle="1" w:styleId="Char1">
    <w:name w:val="Char1"/>
    <w:basedOn w:val="Normal"/>
    <w:rsid w:val="001B2BEA"/>
    <w:pPr>
      <w:pageBreakBefore/>
      <w:spacing w:before="100" w:beforeAutospacing="1" w:after="100" w:afterAutospacing="1"/>
    </w:pPr>
    <w:rPr>
      <w:rFonts w:ascii="Tahoma" w:hAnsi="Tahoma" w:cs="Tahoma"/>
      <w:sz w:val="20"/>
      <w:szCs w:val="20"/>
    </w:rPr>
  </w:style>
  <w:style w:type="paragraph" w:customStyle="1" w:styleId="CharChar5Char">
    <w:name w:val="Char Char5 Char"/>
    <w:basedOn w:val="Normal"/>
    <w:next w:val="Normal"/>
    <w:autoRedefine/>
    <w:semiHidden/>
    <w:rsid w:val="001B2BEA"/>
    <w:pPr>
      <w:spacing w:before="120" w:after="120" w:line="312" w:lineRule="auto"/>
    </w:pPr>
    <w:rPr>
      <w:sz w:val="28"/>
      <w:szCs w:val="28"/>
    </w:rPr>
  </w:style>
  <w:style w:type="paragraph" w:customStyle="1" w:styleId="Char0">
    <w:name w:val="Char"/>
    <w:basedOn w:val="Normal"/>
    <w:next w:val="Normal"/>
    <w:autoRedefine/>
    <w:semiHidden/>
    <w:rsid w:val="001B2BEA"/>
    <w:pPr>
      <w:spacing w:before="120" w:after="120" w:line="312" w:lineRule="auto"/>
    </w:pPr>
    <w:rPr>
      <w:sz w:val="28"/>
      <w:szCs w:val="28"/>
    </w:rPr>
  </w:style>
  <w:style w:type="character" w:customStyle="1" w:styleId="postbody">
    <w:name w:val="postbody"/>
    <w:basedOn w:val="DefaultParagraphFont"/>
    <w:rsid w:val="001B2BEA"/>
  </w:style>
  <w:style w:type="paragraph" w:styleId="FootnoteText">
    <w:name w:val="footnote text"/>
    <w:basedOn w:val="Normal"/>
    <w:link w:val="FootnoteTextChar"/>
    <w:semiHidden/>
    <w:rsid w:val="001B2BEA"/>
    <w:rPr>
      <w:rFonts w:ascii="UVnTime" w:eastAsia="SimSun" w:hAnsi="UVnTime"/>
      <w:sz w:val="20"/>
      <w:szCs w:val="20"/>
      <w:lang w:eastAsia="zh-CN"/>
    </w:rPr>
  </w:style>
  <w:style w:type="character" w:customStyle="1" w:styleId="FootnoteTextChar">
    <w:name w:val="Footnote Text Char"/>
    <w:basedOn w:val="DefaultParagraphFont"/>
    <w:link w:val="FootnoteText"/>
    <w:semiHidden/>
    <w:rsid w:val="001B2BEA"/>
    <w:rPr>
      <w:rFonts w:ascii="UVnTime" w:eastAsia="SimSun" w:hAnsi="UVnTime" w:cs="Times New Roman"/>
      <w:sz w:val="20"/>
      <w:szCs w:val="20"/>
      <w:lang w:eastAsia="zh-CN"/>
    </w:rPr>
  </w:style>
  <w:style w:type="character" w:styleId="FootnoteReference">
    <w:name w:val="footnote reference"/>
    <w:basedOn w:val="DefaultParagraphFont"/>
    <w:semiHidden/>
    <w:rsid w:val="001B2BEA"/>
    <w:rPr>
      <w:vertAlign w:val="superscript"/>
    </w:rPr>
  </w:style>
  <w:style w:type="paragraph" w:customStyle="1" w:styleId="abc">
    <w:name w:val="abc"/>
    <w:basedOn w:val="Normal"/>
    <w:rsid w:val="001B2BEA"/>
    <w:pPr>
      <w:autoSpaceDE w:val="0"/>
      <w:autoSpaceDN w:val="0"/>
    </w:pPr>
    <w:rPr>
      <w:rFonts w:ascii=".VnTime" w:hAnsi=".VnTime" w:cs=".VnTime"/>
      <w:color w:val="000000"/>
      <w:kern w:val="28"/>
      <w:sz w:val="20"/>
      <w:szCs w:val="20"/>
    </w:rPr>
  </w:style>
  <w:style w:type="paragraph" w:customStyle="1" w:styleId="CharCharCharCharCharCharCharCharChar1CharCharCharChar">
    <w:name w:val="Char Char Char Char Char Char Char Char Char1 Char Char Char Char"/>
    <w:basedOn w:val="Normal"/>
    <w:rsid w:val="001B2BEA"/>
    <w:pPr>
      <w:spacing w:after="160" w:line="240" w:lineRule="exact"/>
    </w:pPr>
    <w:rPr>
      <w:rFonts w:ascii="Verdana" w:hAnsi="Verdana"/>
      <w:sz w:val="20"/>
      <w:szCs w:val="20"/>
    </w:rPr>
  </w:style>
  <w:style w:type="paragraph" w:customStyle="1" w:styleId="msolistparagraph0">
    <w:name w:val="msolistparagraph"/>
    <w:basedOn w:val="Normal"/>
    <w:rsid w:val="001B2BEA"/>
    <w:pPr>
      <w:spacing w:before="100" w:beforeAutospacing="1" w:after="100" w:afterAutospacing="1"/>
    </w:pPr>
  </w:style>
  <w:style w:type="paragraph" w:customStyle="1" w:styleId="msolistparagraphcxspmiddle">
    <w:name w:val="msolistparagraphcxspmiddle"/>
    <w:basedOn w:val="Normal"/>
    <w:rsid w:val="001B2BEA"/>
    <w:pPr>
      <w:spacing w:before="100" w:beforeAutospacing="1" w:after="100" w:afterAutospacing="1"/>
    </w:pPr>
  </w:style>
  <w:style w:type="paragraph" w:customStyle="1" w:styleId="msolistparagraphcxsplast">
    <w:name w:val="msolistparagraphcxsplast"/>
    <w:basedOn w:val="Normal"/>
    <w:rsid w:val="001B2B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1"/>
    <w:qFormat/>
    <w:rsid w:val="001B2BEA"/>
    <w:pPr>
      <w:keepNext/>
      <w:jc w:val="center"/>
      <w:outlineLvl w:val="0"/>
    </w:pPr>
    <w:rPr>
      <w:rFonts w:ascii=".VnTime" w:hAnsi=".VnTime"/>
      <w:b/>
      <w:i/>
      <w:sz w:val="28"/>
      <w:szCs w:val="20"/>
    </w:rPr>
  </w:style>
  <w:style w:type="paragraph" w:styleId="Heading2">
    <w:name w:val="heading 2"/>
    <w:basedOn w:val="Normal"/>
    <w:next w:val="Normal"/>
    <w:link w:val="Heading2Char1"/>
    <w:qFormat/>
    <w:rsid w:val="001B2BEA"/>
    <w:pPr>
      <w:keepNext/>
      <w:jc w:val="center"/>
      <w:outlineLvl w:val="1"/>
    </w:pPr>
    <w:rPr>
      <w:rFonts w:ascii=".VnTime" w:hAnsi=".VnTime"/>
      <w:b/>
      <w:sz w:val="28"/>
      <w:szCs w:val="20"/>
    </w:rPr>
  </w:style>
  <w:style w:type="paragraph" w:styleId="Heading3">
    <w:name w:val="heading 3"/>
    <w:basedOn w:val="Normal"/>
    <w:next w:val="Normal"/>
    <w:link w:val="Heading3Char1"/>
    <w:qFormat/>
    <w:rsid w:val="001B2BEA"/>
    <w:pPr>
      <w:keepNext/>
      <w:outlineLvl w:val="2"/>
    </w:pPr>
    <w:rPr>
      <w:rFonts w:ascii=".VnTime" w:hAnsi=".VnTime"/>
      <w:sz w:val="28"/>
      <w:szCs w:val="20"/>
    </w:rPr>
  </w:style>
  <w:style w:type="paragraph" w:styleId="Heading4">
    <w:name w:val="heading 4"/>
    <w:basedOn w:val="Normal"/>
    <w:next w:val="Normal"/>
    <w:link w:val="Heading4Char"/>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2B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1"/>
    <w:qFormat/>
    <w:rsid w:val="001B2BEA"/>
    <w:pPr>
      <w:keepNext/>
      <w:jc w:val="both"/>
      <w:outlineLvl w:val="6"/>
    </w:pPr>
    <w:rPr>
      <w:rFonts w:ascii=".VnTime" w:hAnsi=".VnTime"/>
      <w:b/>
      <w:sz w:val="28"/>
      <w:szCs w:val="20"/>
    </w:rPr>
  </w:style>
  <w:style w:type="paragraph" w:styleId="Heading8">
    <w:name w:val="heading 8"/>
    <w:basedOn w:val="Normal"/>
    <w:next w:val="Normal"/>
    <w:link w:val="Heading8Char1"/>
    <w:qFormat/>
    <w:rsid w:val="001B2BEA"/>
    <w:pPr>
      <w:keepNext/>
      <w:jc w:val="right"/>
      <w:outlineLvl w:val="7"/>
    </w:pPr>
    <w:rPr>
      <w:rFonts w:ascii=".VnTime" w:hAnsi=".VnTime"/>
      <w:b/>
      <w:i/>
      <w:sz w:val="28"/>
      <w:szCs w:val="20"/>
    </w:rPr>
  </w:style>
  <w:style w:type="paragraph" w:styleId="Heading9">
    <w:name w:val="heading 9"/>
    <w:basedOn w:val="Normal"/>
    <w:next w:val="Normal"/>
    <w:link w:val="Heading9Char"/>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rsid w:val="00A871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77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rsid w:val="009677C9"/>
  </w:style>
  <w:style w:type="character" w:customStyle="1" w:styleId="tvpl-title">
    <w:name w:val="tvpl-title"/>
    <w:basedOn w:val="DefaultParagraphFont"/>
    <w:rsid w:val="0074674B"/>
  </w:style>
  <w:style w:type="character" w:customStyle="1" w:styleId="tvpl-italic">
    <w:name w:val="tvpl-italic"/>
    <w:basedOn w:val="DefaultParagraphFont"/>
    <w:rsid w:val="0074674B"/>
  </w:style>
  <w:style w:type="character" w:customStyle="1" w:styleId="Heading5Char">
    <w:name w:val="Heading 5 Char"/>
    <w:basedOn w:val="DefaultParagraphFont"/>
    <w:link w:val="Heading5"/>
    <w:rsid w:val="001B2BEA"/>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nhideWhenUsed/>
    <w:rsid w:val="001B2BEA"/>
    <w:pPr>
      <w:spacing w:after="120"/>
    </w:pPr>
    <w:rPr>
      <w:sz w:val="16"/>
      <w:szCs w:val="16"/>
    </w:rPr>
  </w:style>
  <w:style w:type="character" w:customStyle="1" w:styleId="BodyText3Char">
    <w:name w:val="Body Text 3 Char"/>
    <w:basedOn w:val="DefaultParagraphFont"/>
    <w:link w:val="BodyText3"/>
    <w:rsid w:val="001B2BEA"/>
    <w:rPr>
      <w:rFonts w:eastAsia="Times New Roman" w:cs="Times New Roman"/>
      <w:sz w:val="16"/>
      <w:szCs w:val="16"/>
    </w:rPr>
  </w:style>
  <w:style w:type="character" w:customStyle="1" w:styleId="Heading1Char">
    <w:name w:val="Heading 1 Char"/>
    <w:basedOn w:val="DefaultParagraphFont"/>
    <w:rsid w:val="001B2BEA"/>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rsid w:val="001B2B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B2BEA"/>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rsid w:val="001B2BE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rsid w:val="001B2BEA"/>
    <w:rPr>
      <w:rFonts w:asciiTheme="majorHAnsi" w:eastAsiaTheme="majorEastAsia" w:hAnsiTheme="majorHAnsi" w:cstheme="majorBidi"/>
      <w:color w:val="404040" w:themeColor="text1" w:themeTint="BF"/>
      <w:sz w:val="20"/>
      <w:szCs w:val="20"/>
    </w:rPr>
  </w:style>
  <w:style w:type="character" w:customStyle="1" w:styleId="Heading1Char1">
    <w:name w:val="Heading 1 Char1"/>
    <w:basedOn w:val="DefaultParagraphFont"/>
    <w:link w:val="Heading1"/>
    <w:rsid w:val="001B2BEA"/>
    <w:rPr>
      <w:rFonts w:ascii=".VnTime" w:eastAsia="Times New Roman" w:hAnsi=".VnTime" w:cs="Times New Roman"/>
      <w:b/>
      <w:i/>
      <w:szCs w:val="20"/>
    </w:rPr>
  </w:style>
  <w:style w:type="character" w:customStyle="1" w:styleId="Heading2Char1">
    <w:name w:val="Heading 2 Char1"/>
    <w:basedOn w:val="DefaultParagraphFont"/>
    <w:link w:val="Heading2"/>
    <w:rsid w:val="001B2BEA"/>
    <w:rPr>
      <w:rFonts w:ascii=".VnTime" w:eastAsia="Times New Roman" w:hAnsi=".VnTime" w:cs="Times New Roman"/>
      <w:b/>
      <w:szCs w:val="20"/>
    </w:rPr>
  </w:style>
  <w:style w:type="character" w:customStyle="1" w:styleId="Heading3Char1">
    <w:name w:val="Heading 3 Char1"/>
    <w:basedOn w:val="DefaultParagraphFont"/>
    <w:link w:val="Heading3"/>
    <w:rsid w:val="001B2BEA"/>
    <w:rPr>
      <w:rFonts w:ascii=".VnTime" w:eastAsia="Times New Roman" w:hAnsi=".VnTime" w:cs="Times New Roman"/>
      <w:szCs w:val="20"/>
    </w:rPr>
  </w:style>
  <w:style w:type="character" w:customStyle="1" w:styleId="Heading6Char1">
    <w:name w:val="Heading 6 Char1"/>
    <w:basedOn w:val="DefaultParagraphFont"/>
    <w:rsid w:val="001B2BEA"/>
    <w:rPr>
      <w:rFonts w:ascii=".VnTime" w:hAnsi=".VnTime"/>
      <w:sz w:val="28"/>
    </w:rPr>
  </w:style>
  <w:style w:type="character" w:customStyle="1" w:styleId="Heading7Char1">
    <w:name w:val="Heading 7 Char1"/>
    <w:basedOn w:val="DefaultParagraphFont"/>
    <w:link w:val="Heading7"/>
    <w:rsid w:val="001B2BEA"/>
    <w:rPr>
      <w:rFonts w:ascii=".VnTime" w:eastAsia="Times New Roman" w:hAnsi=".VnTime" w:cs="Times New Roman"/>
      <w:b/>
      <w:szCs w:val="20"/>
    </w:rPr>
  </w:style>
  <w:style w:type="character" w:customStyle="1" w:styleId="Heading8Char1">
    <w:name w:val="Heading 8 Char1"/>
    <w:basedOn w:val="DefaultParagraphFont"/>
    <w:link w:val="Heading8"/>
    <w:rsid w:val="001B2BEA"/>
    <w:rPr>
      <w:rFonts w:ascii=".VnTime" w:eastAsia="Times New Roman" w:hAnsi=".VnTime" w:cs="Times New Roman"/>
      <w:b/>
      <w:i/>
      <w:szCs w:val="20"/>
    </w:rPr>
  </w:style>
  <w:style w:type="character" w:customStyle="1" w:styleId="Heading9Char1">
    <w:name w:val="Heading 9 Char1"/>
    <w:basedOn w:val="DefaultParagraphFont"/>
    <w:rsid w:val="001B2BEA"/>
    <w:rPr>
      <w:rFonts w:ascii=".VnTime" w:hAnsi=".VnTime"/>
      <w:b/>
      <w:sz w:val="30"/>
    </w:rPr>
  </w:style>
  <w:style w:type="paragraph" w:customStyle="1" w:styleId="CharCharCharCharCharCharCharCharCharChar">
    <w:name w:val=" Char Char Char Char Char Char Char Char Char Char"/>
    <w:basedOn w:val="Normal"/>
    <w:semiHidden/>
    <w:rsid w:val="001B2BEA"/>
    <w:pPr>
      <w:spacing w:after="160" w:line="240" w:lineRule="exact"/>
    </w:pPr>
    <w:rPr>
      <w:rFonts w:ascii="Arial" w:hAnsi="Arial"/>
      <w:sz w:val="22"/>
      <w:szCs w:val="22"/>
    </w:rPr>
  </w:style>
  <w:style w:type="character" w:customStyle="1" w:styleId="BodyTextIndentChar1">
    <w:name w:val="Body Text Indent Char1"/>
    <w:basedOn w:val="DefaultParagraphFont"/>
    <w:locked/>
    <w:rsid w:val="001B2BEA"/>
    <w:rPr>
      <w:rFonts w:ascii=".VnTime" w:hAnsi=".VnTime"/>
      <w:sz w:val="28"/>
    </w:rPr>
  </w:style>
  <w:style w:type="character" w:customStyle="1" w:styleId="HeaderChar1">
    <w:name w:val="Header Char1"/>
    <w:basedOn w:val="DefaultParagraphFont"/>
    <w:rsid w:val="001B2BEA"/>
    <w:rPr>
      <w:rFonts w:ascii=".VnTime" w:hAnsi=".VnTime"/>
      <w:sz w:val="24"/>
    </w:rPr>
  </w:style>
  <w:style w:type="character" w:styleId="PageNumber">
    <w:name w:val="page number"/>
    <w:basedOn w:val="DefaultParagraphFont"/>
    <w:rsid w:val="001B2BEA"/>
  </w:style>
  <w:style w:type="character" w:customStyle="1" w:styleId="BodyTextChar1">
    <w:name w:val="Body Text Char1"/>
    <w:basedOn w:val="DefaultParagraphFont"/>
    <w:rsid w:val="001B2BEA"/>
    <w:rPr>
      <w:rFonts w:ascii=".VnTime" w:hAnsi=".VnTime"/>
      <w:sz w:val="32"/>
    </w:rPr>
  </w:style>
  <w:style w:type="character" w:customStyle="1" w:styleId="BodyTextIndent3Char1">
    <w:name w:val="Body Text Indent 3 Char1"/>
    <w:basedOn w:val="DefaultParagraphFont"/>
    <w:rsid w:val="001B2BEA"/>
    <w:rPr>
      <w:rFonts w:ascii=".VnTime" w:hAnsi=".VnTime"/>
      <w:sz w:val="32"/>
      <w:u w:val="single"/>
    </w:rPr>
  </w:style>
  <w:style w:type="character" w:customStyle="1" w:styleId="BodyText3Char1">
    <w:name w:val="Body Text 3 Char1"/>
    <w:basedOn w:val="DefaultParagraphFont"/>
    <w:rsid w:val="001B2BEA"/>
    <w:rPr>
      <w:rFonts w:ascii=".VnTime" w:hAnsi=".VnTime"/>
      <w:sz w:val="28"/>
    </w:rPr>
  </w:style>
  <w:style w:type="paragraph" w:styleId="BlockText">
    <w:name w:val="Block Text"/>
    <w:basedOn w:val="Normal"/>
    <w:rsid w:val="001B2BEA"/>
    <w:pPr>
      <w:ind w:left="360" w:right="-7"/>
    </w:pPr>
    <w:rPr>
      <w:rFonts w:ascii=".VnTime" w:hAnsi=".VnTime"/>
      <w:sz w:val="28"/>
      <w:szCs w:val="20"/>
    </w:rPr>
  </w:style>
  <w:style w:type="paragraph" w:customStyle="1" w:styleId="giua">
    <w:name w:val="giua"/>
    <w:basedOn w:val="Normal"/>
    <w:rsid w:val="001B2BEA"/>
    <w:pPr>
      <w:spacing w:after="120"/>
      <w:jc w:val="center"/>
    </w:pPr>
    <w:rPr>
      <w:rFonts w:ascii=".VnTime" w:hAnsi=".VnTime"/>
      <w:color w:val="0000FF"/>
      <w:szCs w:val="20"/>
    </w:rPr>
  </w:style>
  <w:style w:type="paragraph" w:customStyle="1" w:styleId="BodyText21">
    <w:name w:val="Body Text 21"/>
    <w:basedOn w:val="Normal"/>
    <w:rsid w:val="001B2BEA"/>
    <w:pPr>
      <w:widowControl w:val="0"/>
      <w:jc w:val="both"/>
    </w:pPr>
    <w:rPr>
      <w:rFonts w:ascii=".VnTime" w:hAnsi=".VnTime"/>
      <w:snapToGrid w:val="0"/>
      <w:sz w:val="30"/>
      <w:szCs w:val="20"/>
    </w:rPr>
  </w:style>
  <w:style w:type="paragraph" w:customStyle="1" w:styleId="Createdon">
    <w:name w:val="Created on"/>
    <w:rsid w:val="001B2BEA"/>
    <w:pPr>
      <w:spacing w:after="0" w:line="240" w:lineRule="auto"/>
    </w:pPr>
    <w:rPr>
      <w:rFonts w:eastAsia="Times New Roman" w:cs="Times New Roman"/>
      <w:sz w:val="20"/>
      <w:szCs w:val="20"/>
      <w:lang w:val="en-AU"/>
    </w:rPr>
  </w:style>
  <w:style w:type="paragraph" w:styleId="ListParagraph">
    <w:name w:val="List Paragraph"/>
    <w:basedOn w:val="Normal"/>
    <w:qFormat/>
    <w:rsid w:val="001B2BEA"/>
    <w:pPr>
      <w:ind w:left="720"/>
    </w:pPr>
    <w:rPr>
      <w:rFonts w:ascii=".VnTime" w:hAnsi=".VnTime"/>
      <w:sz w:val="28"/>
      <w:szCs w:val="20"/>
    </w:rPr>
  </w:style>
  <w:style w:type="paragraph" w:customStyle="1" w:styleId="n-dieu">
    <w:name w:val="n-dieu"/>
    <w:basedOn w:val="Normal"/>
    <w:rsid w:val="001B2BEA"/>
    <w:pPr>
      <w:spacing w:before="120" w:after="180"/>
      <w:ind w:left="1701" w:hanging="992"/>
      <w:jc w:val="both"/>
    </w:pPr>
    <w:rPr>
      <w:rFonts w:ascii=".VnTime" w:hAnsi=".VnTime"/>
      <w:b/>
      <w:sz w:val="28"/>
      <w:szCs w:val="20"/>
    </w:rPr>
  </w:style>
  <w:style w:type="character" w:customStyle="1" w:styleId="normal-h1">
    <w:name w:val="normal-h1"/>
    <w:basedOn w:val="DefaultParagraphFont"/>
    <w:rsid w:val="001B2BEA"/>
    <w:rPr>
      <w:rFonts w:ascii="Times New Roman" w:hAnsi="Times New Roman" w:cs="Times New Roman" w:hint="default"/>
      <w:color w:val="0000FF"/>
      <w:sz w:val="24"/>
      <w:szCs w:val="24"/>
    </w:rPr>
  </w:style>
  <w:style w:type="paragraph" w:customStyle="1" w:styleId="normal-p">
    <w:name w:val="normal-p"/>
    <w:basedOn w:val="Normal"/>
    <w:rsid w:val="001B2BEA"/>
    <w:pPr>
      <w:jc w:val="both"/>
    </w:pPr>
    <w:rPr>
      <w:sz w:val="20"/>
      <w:szCs w:val="20"/>
    </w:rPr>
  </w:style>
  <w:style w:type="paragraph" w:styleId="DocumentMap">
    <w:name w:val="Document Map"/>
    <w:basedOn w:val="Normal"/>
    <w:link w:val="DocumentMapChar"/>
    <w:rsid w:val="001B2BEA"/>
    <w:pPr>
      <w:shd w:val="clear" w:color="auto" w:fill="000080"/>
    </w:pPr>
    <w:rPr>
      <w:rFonts w:ascii="Tahoma" w:hAnsi="Tahoma" w:cs="Tahoma"/>
      <w:color w:val="0000FF"/>
      <w:sz w:val="20"/>
      <w:szCs w:val="20"/>
    </w:rPr>
  </w:style>
  <w:style w:type="character" w:customStyle="1" w:styleId="DocumentMapChar">
    <w:name w:val="Document Map Char"/>
    <w:basedOn w:val="DefaultParagraphFont"/>
    <w:link w:val="DocumentMap"/>
    <w:rsid w:val="001B2BEA"/>
    <w:rPr>
      <w:rFonts w:ascii="Tahoma" w:eastAsia="Times New Roman" w:hAnsi="Tahoma" w:cs="Tahoma"/>
      <w:color w:val="0000FF"/>
      <w:sz w:val="20"/>
      <w:szCs w:val="20"/>
      <w:shd w:val="clear" w:color="auto" w:fill="000080"/>
    </w:rPr>
  </w:style>
  <w:style w:type="paragraph" w:styleId="Title">
    <w:name w:val="Title"/>
    <w:basedOn w:val="Normal"/>
    <w:link w:val="TitleChar1"/>
    <w:qFormat/>
    <w:rsid w:val="001B2BEA"/>
    <w:pPr>
      <w:jc w:val="center"/>
    </w:pPr>
    <w:rPr>
      <w:rFonts w:ascii=".VnTime" w:hAnsi=".VnTime"/>
      <w:sz w:val="28"/>
      <w:szCs w:val="20"/>
    </w:rPr>
  </w:style>
  <w:style w:type="character" w:customStyle="1" w:styleId="TitleChar">
    <w:name w:val="Title Char"/>
    <w:basedOn w:val="DefaultParagraphFont"/>
    <w:rsid w:val="001B2BE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1B2BEA"/>
    <w:rPr>
      <w:rFonts w:ascii=".VnTime" w:eastAsia="Times New Roman" w:hAnsi=".VnTime" w:cs="Times New Roman"/>
      <w:szCs w:val="20"/>
    </w:rPr>
  </w:style>
  <w:style w:type="paragraph" w:styleId="Subtitle">
    <w:name w:val="Subtitle"/>
    <w:basedOn w:val="Normal"/>
    <w:link w:val="SubtitleChar1"/>
    <w:qFormat/>
    <w:rsid w:val="001B2BEA"/>
    <w:rPr>
      <w:rFonts w:ascii=".VnTime" w:hAnsi=".VnTime"/>
      <w:b/>
      <w:snapToGrid w:val="0"/>
      <w:sz w:val="32"/>
      <w:szCs w:val="32"/>
    </w:rPr>
  </w:style>
  <w:style w:type="character" w:customStyle="1" w:styleId="SubtitleChar">
    <w:name w:val="Subtitle Char"/>
    <w:basedOn w:val="DefaultParagraphFont"/>
    <w:rsid w:val="001B2BEA"/>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rsid w:val="001B2BEA"/>
    <w:rPr>
      <w:rFonts w:ascii=".VnTime" w:eastAsia="Times New Roman" w:hAnsi=".VnTime" w:cs="Times New Roman"/>
      <w:b/>
      <w:snapToGrid w:val="0"/>
      <w:sz w:val="32"/>
      <w:szCs w:val="32"/>
    </w:rPr>
  </w:style>
  <w:style w:type="character" w:customStyle="1" w:styleId="dieuchar">
    <w:name w:val="dieuchar"/>
    <w:basedOn w:val="DefaultParagraphFont"/>
    <w:rsid w:val="001B2BEA"/>
  </w:style>
  <w:style w:type="paragraph" w:styleId="ListBullet">
    <w:name w:val="List Bullet"/>
    <w:basedOn w:val="Normal"/>
    <w:rsid w:val="001B2BEA"/>
    <w:pPr>
      <w:numPr>
        <w:numId w:val="1"/>
      </w:numPr>
      <w:contextualSpacing/>
    </w:pPr>
    <w:rPr>
      <w:color w:val="0000FF"/>
      <w:sz w:val="28"/>
      <w:szCs w:val="28"/>
    </w:rPr>
  </w:style>
  <w:style w:type="paragraph" w:customStyle="1" w:styleId="Char">
    <w:name w:val="Char"/>
    <w:basedOn w:val="Normal"/>
    <w:rsid w:val="001B2BEA"/>
    <w:pPr>
      <w:pageBreakBefore/>
      <w:spacing w:before="100" w:beforeAutospacing="1" w:after="100" w:afterAutospacing="1"/>
    </w:pPr>
    <w:rPr>
      <w:rFonts w:ascii="Tahoma" w:hAnsi="Tahoma"/>
      <w:sz w:val="20"/>
      <w:szCs w:val="20"/>
    </w:rPr>
  </w:style>
  <w:style w:type="paragraph" w:customStyle="1" w:styleId="Giua0">
    <w:name w:val="Giua"/>
    <w:basedOn w:val="Normal"/>
    <w:link w:val="GiuaChar"/>
    <w:autoRedefine/>
    <w:rsid w:val="001B2BEA"/>
    <w:pPr>
      <w:spacing w:after="120"/>
      <w:jc w:val="center"/>
    </w:pPr>
    <w:rPr>
      <w:b/>
      <w:color w:val="000000"/>
      <w:sz w:val="28"/>
      <w:szCs w:val="28"/>
      <w:lang w:val="vi-VN"/>
    </w:rPr>
  </w:style>
  <w:style w:type="character" w:customStyle="1" w:styleId="GiuaChar">
    <w:name w:val="Giua Char"/>
    <w:basedOn w:val="DefaultParagraphFont"/>
    <w:link w:val="Giua0"/>
    <w:rsid w:val="001B2BEA"/>
    <w:rPr>
      <w:rFonts w:eastAsia="Times New Roman" w:cs="Times New Roman"/>
      <w:b/>
      <w:color w:val="000000"/>
      <w:szCs w:val="28"/>
      <w:lang w:val="vi-VN"/>
    </w:rPr>
  </w:style>
  <w:style w:type="paragraph" w:customStyle="1" w:styleId="BIEUTUONG">
    <w:name w:val="BIEU TUONG"/>
    <w:basedOn w:val="Normal"/>
    <w:rsid w:val="001B2BEA"/>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Center0">
    <w:name w:val="Center"/>
    <w:basedOn w:val="Normal"/>
    <w:rsid w:val="001B2BEA"/>
    <w:pPr>
      <w:spacing w:after="120"/>
      <w:jc w:val="center"/>
    </w:pPr>
    <w:rPr>
      <w:rFonts w:ascii=".VnTime" w:hAnsi=".VnTime"/>
      <w:color w:val="0000FF"/>
      <w:szCs w:val="20"/>
    </w:rPr>
  </w:style>
  <w:style w:type="paragraph" w:customStyle="1" w:styleId="Char1">
    <w:name w:val="Char1"/>
    <w:basedOn w:val="Normal"/>
    <w:rsid w:val="001B2BEA"/>
    <w:pPr>
      <w:pageBreakBefore/>
      <w:spacing w:before="100" w:beforeAutospacing="1" w:after="100" w:afterAutospacing="1"/>
    </w:pPr>
    <w:rPr>
      <w:rFonts w:ascii="Tahoma" w:hAnsi="Tahoma" w:cs="Tahoma"/>
      <w:sz w:val="20"/>
      <w:szCs w:val="20"/>
    </w:rPr>
  </w:style>
  <w:style w:type="paragraph" w:customStyle="1" w:styleId="CharChar5Char">
    <w:name w:val=" Char Char5 Char"/>
    <w:basedOn w:val="Normal"/>
    <w:next w:val="Normal"/>
    <w:autoRedefine/>
    <w:semiHidden/>
    <w:rsid w:val="001B2BEA"/>
    <w:pPr>
      <w:spacing w:before="120" w:after="120" w:line="312" w:lineRule="auto"/>
    </w:pPr>
    <w:rPr>
      <w:sz w:val="28"/>
      <w:szCs w:val="28"/>
    </w:rPr>
  </w:style>
  <w:style w:type="paragraph" w:customStyle="1" w:styleId="Char0">
    <w:name w:val=" Char"/>
    <w:basedOn w:val="Normal"/>
    <w:next w:val="Normal"/>
    <w:autoRedefine/>
    <w:semiHidden/>
    <w:rsid w:val="001B2BEA"/>
    <w:pPr>
      <w:spacing w:before="120" w:after="120" w:line="312" w:lineRule="auto"/>
    </w:pPr>
    <w:rPr>
      <w:sz w:val="28"/>
      <w:szCs w:val="28"/>
    </w:rPr>
  </w:style>
  <w:style w:type="character" w:customStyle="1" w:styleId="postbody">
    <w:name w:val="postbody"/>
    <w:basedOn w:val="DefaultParagraphFont"/>
    <w:rsid w:val="001B2BEA"/>
  </w:style>
  <w:style w:type="paragraph" w:styleId="FootnoteText">
    <w:name w:val="footnote text"/>
    <w:basedOn w:val="Normal"/>
    <w:link w:val="FootnoteTextChar"/>
    <w:semiHidden/>
    <w:rsid w:val="001B2BEA"/>
    <w:rPr>
      <w:rFonts w:ascii="UVnTime" w:eastAsia="SimSun" w:hAnsi="UVnTime"/>
      <w:sz w:val="20"/>
      <w:szCs w:val="20"/>
      <w:lang w:eastAsia="zh-CN"/>
    </w:rPr>
  </w:style>
  <w:style w:type="character" w:customStyle="1" w:styleId="FootnoteTextChar">
    <w:name w:val="Footnote Text Char"/>
    <w:basedOn w:val="DefaultParagraphFont"/>
    <w:link w:val="FootnoteText"/>
    <w:semiHidden/>
    <w:rsid w:val="001B2BEA"/>
    <w:rPr>
      <w:rFonts w:ascii="UVnTime" w:eastAsia="SimSun" w:hAnsi="UVnTime" w:cs="Times New Roman"/>
      <w:sz w:val="20"/>
      <w:szCs w:val="20"/>
      <w:lang w:eastAsia="zh-CN"/>
    </w:rPr>
  </w:style>
  <w:style w:type="character" w:styleId="FootnoteReference">
    <w:name w:val="footnote reference"/>
    <w:basedOn w:val="DefaultParagraphFont"/>
    <w:semiHidden/>
    <w:rsid w:val="001B2BEA"/>
    <w:rPr>
      <w:vertAlign w:val="superscript"/>
    </w:rPr>
  </w:style>
  <w:style w:type="paragraph" w:customStyle="1" w:styleId="abc">
    <w:name w:val="abc"/>
    <w:basedOn w:val="Normal"/>
    <w:rsid w:val="001B2BEA"/>
    <w:pPr>
      <w:autoSpaceDE w:val="0"/>
      <w:autoSpaceDN w:val="0"/>
    </w:pPr>
    <w:rPr>
      <w:rFonts w:ascii=".VnTime" w:hAnsi=".VnTime" w:cs=".VnTime"/>
      <w:color w:val="000000"/>
      <w:kern w:val="28"/>
      <w:sz w:val="20"/>
      <w:szCs w:val="20"/>
    </w:rPr>
  </w:style>
  <w:style w:type="paragraph" w:customStyle="1" w:styleId="CharCharCharCharCharCharCharCharChar1CharCharCharChar">
    <w:name w:val=" Char Char Char Char Char Char Char Char Char1 Char Char Char Char"/>
    <w:basedOn w:val="Normal"/>
    <w:rsid w:val="001B2BEA"/>
    <w:pPr>
      <w:spacing w:after="160" w:line="240" w:lineRule="exact"/>
    </w:pPr>
    <w:rPr>
      <w:rFonts w:ascii="Verdana" w:hAnsi="Verdana"/>
      <w:sz w:val="20"/>
      <w:szCs w:val="20"/>
    </w:rPr>
  </w:style>
  <w:style w:type="paragraph" w:customStyle="1" w:styleId="msolistparagraph0">
    <w:name w:val="msolistparagraph"/>
    <w:basedOn w:val="Normal"/>
    <w:rsid w:val="001B2BEA"/>
    <w:pPr>
      <w:spacing w:before="100" w:beforeAutospacing="1" w:after="100" w:afterAutospacing="1"/>
    </w:pPr>
  </w:style>
  <w:style w:type="paragraph" w:customStyle="1" w:styleId="msolistparagraphcxspmiddle">
    <w:name w:val="msolistparagraphcxspmiddle"/>
    <w:basedOn w:val="Normal"/>
    <w:rsid w:val="001B2BEA"/>
    <w:pPr>
      <w:spacing w:before="100" w:beforeAutospacing="1" w:after="100" w:afterAutospacing="1"/>
    </w:pPr>
  </w:style>
  <w:style w:type="paragraph" w:customStyle="1" w:styleId="msolistparagraphcxsplast">
    <w:name w:val="msolistparagraphcxsplast"/>
    <w:basedOn w:val="Normal"/>
    <w:rsid w:val="001B2B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9410</Words>
  <Characters>53639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hoa</cp:lastModifiedBy>
  <cp:revision>3</cp:revision>
  <dcterms:created xsi:type="dcterms:W3CDTF">2014-12-13T07:25:00Z</dcterms:created>
  <dcterms:modified xsi:type="dcterms:W3CDTF">2015-08-25T10:42:00Z</dcterms:modified>
</cp:coreProperties>
</file>