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047E1F" w:rsidRPr="00E65B91" w:rsidTr="00047E1F">
        <w:trPr>
          <w:tblCellSpacing w:w="15" w:type="dxa"/>
        </w:trPr>
        <w:tc>
          <w:tcPr>
            <w:tcW w:w="0" w:type="auto"/>
            <w:vAlign w:val="center"/>
            <w:hideMark/>
          </w:tcPr>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p>
        </w:tc>
      </w:tr>
      <w:tr w:rsidR="00047E1F" w:rsidRPr="00E65B91" w:rsidTr="00047E1F">
        <w:trPr>
          <w:tblCellSpacing w:w="15" w:type="dxa"/>
        </w:trPr>
        <w:tc>
          <w:tcPr>
            <w:tcW w:w="0" w:type="auto"/>
            <w:vAlign w:val="center"/>
            <w:hideMark/>
          </w:tcPr>
          <w:p w:rsidR="00047E1F" w:rsidRPr="00E65B91" w:rsidRDefault="00047E1F" w:rsidP="00AC1A50">
            <w:pPr>
              <w:spacing w:before="120" w:after="120" w:line="360" w:lineRule="auto"/>
              <w:jc w:val="center"/>
              <w:rPr>
                <w:rFonts w:ascii="Times New Roman" w:eastAsia="Times New Roman" w:hAnsi="Times New Roman" w:cs="Times New Roman"/>
                <w:b/>
                <w:bCs/>
                <w:color w:val="000000"/>
                <w:sz w:val="24"/>
                <w:szCs w:val="24"/>
              </w:rPr>
            </w:pPr>
            <w:r w:rsidRPr="00E65B91">
              <w:rPr>
                <w:rFonts w:ascii="Times New Roman" w:eastAsia="Times New Roman" w:hAnsi="Times New Roman" w:cs="Times New Roman"/>
                <w:b/>
                <w:bCs/>
                <w:color w:val="000000"/>
                <w:sz w:val="24"/>
                <w:szCs w:val="24"/>
              </w:rPr>
              <w:t>NGHỊ ĐỊNH CỦA CHÍNH PHỦ</w:t>
            </w:r>
          </w:p>
          <w:p w:rsidR="00047E1F" w:rsidRPr="00E65B91" w:rsidRDefault="00047E1F" w:rsidP="00047E1F">
            <w:pPr>
              <w:spacing w:before="120" w:after="120" w:line="360" w:lineRule="auto"/>
              <w:jc w:val="center"/>
              <w:rPr>
                <w:rFonts w:ascii="Times New Roman" w:eastAsia="Times New Roman" w:hAnsi="Times New Roman" w:cs="Times New Roman"/>
                <w:b/>
                <w:bCs/>
                <w:i/>
                <w:iCs/>
                <w:color w:val="000000"/>
                <w:sz w:val="24"/>
                <w:szCs w:val="24"/>
              </w:rPr>
            </w:pPr>
            <w:r w:rsidRPr="00E65B91">
              <w:rPr>
                <w:rFonts w:ascii="Times New Roman" w:eastAsia="Times New Roman" w:hAnsi="Times New Roman" w:cs="Times New Roman"/>
                <w:b/>
                <w:bCs/>
                <w:i/>
                <w:iCs/>
                <w:color w:val="000000"/>
                <w:sz w:val="24"/>
                <w:szCs w:val="24"/>
              </w:rPr>
              <w:t>Sửa đổi, bổ sung một số điều của Quy chế về tạm giữ, tạm</w:t>
            </w:r>
          </w:p>
          <w:p w:rsidR="00047E1F" w:rsidRPr="00E65B91" w:rsidRDefault="00047E1F" w:rsidP="00047E1F">
            <w:pPr>
              <w:spacing w:before="120" w:after="120" w:line="360" w:lineRule="auto"/>
              <w:jc w:val="center"/>
              <w:rPr>
                <w:rFonts w:ascii="Times New Roman" w:eastAsia="Times New Roman" w:hAnsi="Times New Roman" w:cs="Times New Roman"/>
                <w:b/>
                <w:bCs/>
                <w:i/>
                <w:iCs/>
                <w:color w:val="000000"/>
                <w:sz w:val="24"/>
                <w:szCs w:val="24"/>
              </w:rPr>
            </w:pPr>
            <w:r w:rsidRPr="00E65B91">
              <w:rPr>
                <w:rFonts w:ascii="Times New Roman" w:eastAsia="Times New Roman" w:hAnsi="Times New Roman" w:cs="Times New Roman"/>
                <w:b/>
                <w:bCs/>
                <w:i/>
                <w:iCs/>
                <w:color w:val="000000"/>
                <w:sz w:val="24"/>
                <w:szCs w:val="24"/>
              </w:rPr>
              <w:t>giam ban hành kèm theo Nghị định số 89/1998/NĐ-CP ngày 07/11/1998 của Chính phủ</w:t>
            </w:r>
          </w:p>
          <w:p w:rsidR="00047E1F" w:rsidRPr="00E65B91" w:rsidRDefault="00047E1F" w:rsidP="00047E1F">
            <w:pPr>
              <w:spacing w:before="120" w:after="120" w:line="360" w:lineRule="auto"/>
              <w:jc w:val="both"/>
              <w:rPr>
                <w:rFonts w:ascii="Times New Roman" w:eastAsia="Times New Roman" w:hAnsi="Times New Roman" w:cs="Times New Roman"/>
                <w:b/>
                <w:bCs/>
                <w:i/>
                <w:iCs/>
                <w:color w:val="000000"/>
                <w:sz w:val="24"/>
                <w:szCs w:val="24"/>
              </w:rPr>
            </w:pPr>
            <w:r w:rsidRPr="00E65B91">
              <w:rPr>
                <w:rFonts w:ascii="Times New Roman" w:eastAsia="Times New Roman" w:hAnsi="Times New Roman" w:cs="Times New Roman"/>
                <w:b/>
                <w:bCs/>
                <w:i/>
                <w:iCs/>
                <w:color w:val="000000"/>
                <w:sz w:val="24"/>
                <w:szCs w:val="24"/>
              </w:rPr>
              <w:t> </w:t>
            </w:r>
          </w:p>
          <w:p w:rsidR="00047E1F" w:rsidRPr="00E65B91" w:rsidRDefault="00047E1F" w:rsidP="00047E1F">
            <w:pPr>
              <w:spacing w:before="120" w:after="120" w:line="360" w:lineRule="auto"/>
              <w:jc w:val="center"/>
              <w:rPr>
                <w:rFonts w:ascii="Times New Roman" w:eastAsia="Times New Roman" w:hAnsi="Times New Roman" w:cs="Times New Roman"/>
                <w:b/>
                <w:bCs/>
                <w:color w:val="000000"/>
                <w:sz w:val="24"/>
                <w:szCs w:val="24"/>
              </w:rPr>
            </w:pPr>
            <w:r w:rsidRPr="00E65B91">
              <w:rPr>
                <w:rFonts w:ascii="Times New Roman" w:eastAsia="Times New Roman" w:hAnsi="Times New Roman" w:cs="Times New Roman"/>
                <w:b/>
                <w:bCs/>
                <w:color w:val="000000"/>
                <w:sz w:val="24"/>
                <w:szCs w:val="24"/>
              </w:rPr>
              <w:t>CHÍNH PHỦ</w:t>
            </w:r>
          </w:p>
          <w:p w:rsidR="00047E1F" w:rsidRPr="00E65B91" w:rsidRDefault="00047E1F" w:rsidP="00047E1F">
            <w:pPr>
              <w:spacing w:before="120" w:after="120" w:line="360" w:lineRule="auto"/>
              <w:jc w:val="both"/>
              <w:rPr>
                <w:rFonts w:ascii="Times New Roman" w:eastAsia="Times New Roman" w:hAnsi="Times New Roman" w:cs="Times New Roman"/>
                <w:i/>
                <w:iCs/>
                <w:color w:val="000000"/>
                <w:sz w:val="24"/>
                <w:szCs w:val="24"/>
              </w:rPr>
            </w:pPr>
            <w:r w:rsidRPr="00E65B91">
              <w:rPr>
                <w:rFonts w:ascii="Times New Roman" w:eastAsia="Times New Roman" w:hAnsi="Times New Roman" w:cs="Times New Roman"/>
                <w:i/>
                <w:iCs/>
                <w:color w:val="000000"/>
                <w:sz w:val="24"/>
                <w:szCs w:val="24"/>
              </w:rPr>
              <w:t>Căn cứ Luật Tổ chức Chính phủ ngày 25 tháng 12 năm 2001;</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i/>
                <w:iCs/>
                <w:color w:val="000000"/>
                <w:sz w:val="24"/>
                <w:szCs w:val="24"/>
              </w:rPr>
              <w:t>Căn cứ Bộ</w:t>
            </w:r>
            <w:r w:rsidRPr="00E65B91">
              <w:rPr>
                <w:rFonts w:ascii="Times New Roman" w:eastAsia="Times New Roman" w:hAnsi="Times New Roman" w:cs="Times New Roman"/>
                <w:color w:val="000000"/>
                <w:sz w:val="24"/>
                <w:szCs w:val="24"/>
              </w:rPr>
              <w:t> </w:t>
            </w:r>
            <w:r w:rsidRPr="00E65B91">
              <w:rPr>
                <w:rFonts w:ascii="Times New Roman" w:eastAsia="Times New Roman" w:hAnsi="Times New Roman" w:cs="Times New Roman"/>
                <w:i/>
                <w:iCs/>
                <w:color w:val="000000"/>
                <w:sz w:val="24"/>
                <w:szCs w:val="24"/>
              </w:rPr>
              <w:t>Luật Tố tụng hình sự nước Cộng hòa xã hội chủ nghĩa Việt Nam;</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i/>
                <w:iCs/>
                <w:color w:val="000000"/>
                <w:sz w:val="24"/>
                <w:szCs w:val="24"/>
              </w:rPr>
              <w:t>Xét đề nghị của Bộ</w:t>
            </w:r>
            <w:r w:rsidRPr="00E65B91">
              <w:rPr>
                <w:rFonts w:ascii="Times New Roman" w:eastAsia="Times New Roman" w:hAnsi="Times New Roman" w:cs="Times New Roman"/>
                <w:color w:val="000000"/>
                <w:sz w:val="24"/>
                <w:szCs w:val="24"/>
              </w:rPr>
              <w:t> </w:t>
            </w:r>
            <w:r w:rsidRPr="00E65B91">
              <w:rPr>
                <w:rFonts w:ascii="Times New Roman" w:eastAsia="Times New Roman" w:hAnsi="Times New Roman" w:cs="Times New Roman"/>
                <w:i/>
                <w:iCs/>
                <w:color w:val="000000"/>
                <w:sz w:val="24"/>
                <w:szCs w:val="24"/>
              </w:rPr>
              <w:t>trưởng Bộ</w:t>
            </w:r>
            <w:r w:rsidRPr="00E65B91">
              <w:rPr>
                <w:rFonts w:ascii="Times New Roman" w:eastAsia="Times New Roman" w:hAnsi="Times New Roman" w:cs="Times New Roman"/>
                <w:color w:val="000000"/>
                <w:sz w:val="24"/>
                <w:szCs w:val="24"/>
              </w:rPr>
              <w:t> </w:t>
            </w:r>
            <w:r w:rsidRPr="00E65B91">
              <w:rPr>
                <w:rFonts w:ascii="Times New Roman" w:eastAsia="Times New Roman" w:hAnsi="Times New Roman" w:cs="Times New Roman"/>
                <w:i/>
                <w:iCs/>
                <w:color w:val="000000"/>
                <w:sz w:val="24"/>
                <w:szCs w:val="24"/>
              </w:rPr>
              <w:t>Công an, Bộ</w:t>
            </w:r>
            <w:r w:rsidRPr="00E65B91">
              <w:rPr>
                <w:rFonts w:ascii="Times New Roman" w:eastAsia="Times New Roman" w:hAnsi="Times New Roman" w:cs="Times New Roman"/>
                <w:color w:val="000000"/>
                <w:sz w:val="24"/>
                <w:szCs w:val="24"/>
              </w:rPr>
              <w:t> </w:t>
            </w:r>
            <w:r w:rsidRPr="00E65B91">
              <w:rPr>
                <w:rFonts w:ascii="Times New Roman" w:eastAsia="Times New Roman" w:hAnsi="Times New Roman" w:cs="Times New Roman"/>
                <w:i/>
                <w:iCs/>
                <w:color w:val="000000"/>
                <w:sz w:val="24"/>
                <w:szCs w:val="24"/>
              </w:rPr>
              <w:t>trưởng Bộ Quốc phòng và Bộ</w:t>
            </w:r>
            <w:r w:rsidRPr="00E65B91">
              <w:rPr>
                <w:rFonts w:ascii="Times New Roman" w:eastAsia="Times New Roman" w:hAnsi="Times New Roman" w:cs="Times New Roman"/>
                <w:color w:val="000000"/>
                <w:sz w:val="24"/>
                <w:szCs w:val="24"/>
              </w:rPr>
              <w:t> </w:t>
            </w:r>
            <w:r w:rsidRPr="00E65B91">
              <w:rPr>
                <w:rFonts w:ascii="Times New Roman" w:eastAsia="Times New Roman" w:hAnsi="Times New Roman" w:cs="Times New Roman"/>
                <w:i/>
                <w:iCs/>
                <w:color w:val="000000"/>
                <w:sz w:val="24"/>
                <w:szCs w:val="24"/>
              </w:rPr>
              <w:t>trưởng Bộ</w:t>
            </w:r>
            <w:r w:rsidRPr="00E65B91">
              <w:rPr>
                <w:rFonts w:ascii="Times New Roman" w:eastAsia="Times New Roman" w:hAnsi="Times New Roman" w:cs="Times New Roman"/>
                <w:color w:val="000000"/>
                <w:sz w:val="24"/>
                <w:szCs w:val="24"/>
              </w:rPr>
              <w:t> </w:t>
            </w:r>
            <w:r w:rsidRPr="00E65B91">
              <w:rPr>
                <w:rFonts w:ascii="Times New Roman" w:eastAsia="Times New Roman" w:hAnsi="Times New Roman" w:cs="Times New Roman"/>
                <w:i/>
                <w:iCs/>
                <w:color w:val="000000"/>
                <w:sz w:val="24"/>
                <w:szCs w:val="24"/>
              </w:rPr>
              <w:t>Tư pháp,</w:t>
            </w:r>
          </w:p>
          <w:p w:rsidR="00047E1F" w:rsidRPr="00E65B91" w:rsidRDefault="00047E1F" w:rsidP="00047E1F">
            <w:pPr>
              <w:spacing w:before="120" w:after="120" w:line="360" w:lineRule="auto"/>
              <w:jc w:val="both"/>
              <w:rPr>
                <w:rFonts w:ascii="Times New Roman" w:eastAsia="Times New Roman" w:hAnsi="Times New Roman" w:cs="Times New Roman"/>
                <w:b/>
                <w:bCs/>
                <w:color w:val="000000"/>
                <w:sz w:val="24"/>
                <w:szCs w:val="24"/>
              </w:rPr>
            </w:pPr>
            <w:r w:rsidRPr="00E65B91">
              <w:rPr>
                <w:rFonts w:ascii="Times New Roman" w:eastAsia="Times New Roman" w:hAnsi="Times New Roman" w:cs="Times New Roman"/>
                <w:b/>
                <w:bCs/>
                <w:color w:val="000000"/>
                <w:sz w:val="24"/>
                <w:szCs w:val="24"/>
              </w:rPr>
              <w:t> </w:t>
            </w:r>
          </w:p>
          <w:p w:rsidR="00047E1F" w:rsidRPr="00E65B91" w:rsidRDefault="00047E1F" w:rsidP="00047E1F">
            <w:pPr>
              <w:spacing w:before="120" w:after="120" w:line="360" w:lineRule="auto"/>
              <w:jc w:val="both"/>
              <w:rPr>
                <w:rFonts w:ascii="Times New Roman" w:eastAsia="Times New Roman" w:hAnsi="Times New Roman" w:cs="Times New Roman"/>
                <w:b/>
                <w:bCs/>
                <w:color w:val="000000"/>
                <w:sz w:val="24"/>
                <w:szCs w:val="24"/>
              </w:rPr>
            </w:pPr>
            <w:r w:rsidRPr="00E65B91">
              <w:rPr>
                <w:rFonts w:ascii="Times New Roman" w:eastAsia="Times New Roman" w:hAnsi="Times New Roman" w:cs="Times New Roman"/>
                <w:b/>
                <w:bCs/>
                <w:color w:val="000000"/>
                <w:sz w:val="24"/>
                <w:szCs w:val="24"/>
              </w:rPr>
              <w:t>NGHỊ ĐỊNH:</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b/>
                <w:bCs/>
                <w:color w:val="000000"/>
                <w:sz w:val="24"/>
                <w:szCs w:val="24"/>
              </w:rPr>
              <w:t>Điều 1.</w:t>
            </w:r>
            <w:r w:rsidRPr="00E65B91">
              <w:rPr>
                <w:rFonts w:ascii="Times New Roman" w:eastAsia="Times New Roman" w:hAnsi="Times New Roman" w:cs="Times New Roman"/>
                <w:color w:val="000000"/>
                <w:sz w:val="24"/>
                <w:szCs w:val="24"/>
              </w:rPr>
              <w:t> Sửa đổi, bổ sung một số điều của Quy chế về tạm giữ, tạm giam ban hành kèm theo Nghị định số 89/1998/QĐ-CP ngày 07 tháng 11 năm 1998 của Chính phủ (sau đây viết gọn là Quy chế), như sau:</w:t>
            </w:r>
          </w:p>
          <w:p w:rsidR="00047E1F" w:rsidRPr="00E65B91" w:rsidRDefault="00047E1F" w:rsidP="00047E1F">
            <w:pPr>
              <w:spacing w:before="120" w:after="120" w:line="360" w:lineRule="auto"/>
              <w:jc w:val="both"/>
              <w:rPr>
                <w:rFonts w:ascii="Times New Roman" w:eastAsia="Times New Roman" w:hAnsi="Times New Roman" w:cs="Times New Roman"/>
                <w:b/>
                <w:bCs/>
                <w:i/>
                <w:iCs/>
                <w:color w:val="000000"/>
                <w:sz w:val="24"/>
                <w:szCs w:val="24"/>
              </w:rPr>
            </w:pPr>
            <w:r w:rsidRPr="00E65B91">
              <w:rPr>
                <w:rFonts w:ascii="Times New Roman" w:eastAsia="Times New Roman" w:hAnsi="Times New Roman" w:cs="Times New Roman"/>
                <w:b/>
                <w:bCs/>
                <w:i/>
                <w:iCs/>
                <w:color w:val="000000"/>
                <w:sz w:val="24"/>
                <w:szCs w:val="24"/>
              </w:rPr>
              <w:t>1. Sửa đổi, bổ sung khoản 1 Điều 6 của Quy chế như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"1 Mỗi Công an cấp huyện, mỗi Bộ chỉ huy quân sự tỉnh, thành phố trực thuộc Trung ương và cấp tương đương được tổ chức một nhà tạm giữ. Nhà tạm giữ có một số buồng tạm giam và phải treo biển "Buồng tạm giam". Đối với nhà tạm giữ thường xuyên có từ 30 người bị tạm giữ, tạm giam trở lên được bố trí thêm buồng để quản lý phạm nhân phục vụ việc nấu ăn, đưa cơm, vận chuyển quà và đồ dùng sinh hoạt, làm vệ sinh, sửa chữa nhà tạm giữ, phục vụ các yêu cầu nghiệp vụ giam, giữ và phải treo biển "Buồng quản lý phạm nhân".</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 xml:space="preserve">Bộ trưởng Bộ Công an, Bộ trưởng Bộ Quốc phòng quyết định cụ thể nhà tạm giữ được bố trí </w:t>
            </w:r>
            <w:r w:rsidRPr="00E65B91">
              <w:rPr>
                <w:rFonts w:ascii="Times New Roman" w:eastAsia="Times New Roman" w:hAnsi="Times New Roman" w:cs="Times New Roman"/>
                <w:color w:val="000000"/>
                <w:sz w:val="24"/>
                <w:szCs w:val="24"/>
              </w:rPr>
              <w:lastRenderedPageBreak/>
              <w:t>buồng quản lý phạm nhân và quy định quy mô, tiêu chuẩn phạm nhân tại buồng này. Chế độ quản lý, giáo dục và chế độ khác có liên quan đối với phạm nhân được để ở nhà tạm giữ thực hiện theo quy định của pháp luật về thi hành án phạt tù Đồn biên phòng ở biên giới, hải đảo xa trung tâm hành chính cấp huyện thì được lập Buồng tạm giữ. Buồng tạm giữ ở Đồn biên phòng phải treo biển "Buồng tạm giữ".</w:t>
            </w:r>
          </w:p>
          <w:p w:rsidR="00047E1F" w:rsidRPr="00E65B91" w:rsidRDefault="00047E1F" w:rsidP="00047E1F">
            <w:pPr>
              <w:spacing w:before="120" w:after="120" w:line="360" w:lineRule="auto"/>
              <w:jc w:val="both"/>
              <w:rPr>
                <w:rFonts w:ascii="Times New Roman" w:eastAsia="Times New Roman" w:hAnsi="Times New Roman" w:cs="Times New Roman"/>
                <w:b/>
                <w:bCs/>
                <w:color w:val="000000"/>
                <w:sz w:val="24"/>
                <w:szCs w:val="24"/>
              </w:rPr>
            </w:pPr>
            <w:r w:rsidRPr="00E65B91">
              <w:rPr>
                <w:rFonts w:ascii="Times New Roman" w:eastAsia="Times New Roman" w:hAnsi="Times New Roman" w:cs="Times New Roman"/>
                <w:b/>
                <w:bCs/>
                <w:color w:val="000000"/>
                <w:sz w:val="24"/>
                <w:szCs w:val="24"/>
              </w:rPr>
              <w:t>2. </w:t>
            </w:r>
            <w:r w:rsidRPr="00E65B91">
              <w:rPr>
                <w:rFonts w:ascii="Times New Roman" w:eastAsia="Times New Roman" w:hAnsi="Times New Roman" w:cs="Times New Roman"/>
                <w:b/>
                <w:bCs/>
                <w:i/>
                <w:iCs/>
                <w:color w:val="000000"/>
                <w:sz w:val="24"/>
                <w:szCs w:val="24"/>
              </w:rPr>
              <w:t>Sửa đổi, bổ sung khoản 3 Điều 15 của Quy chê như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"3. Mỗi trại tạm giam có một cơ sở chấp hành hình phạt tù (gọi là phân trại quản lý phạm nhân) để thường xuyên phục vụ việc nấu ăn, đưa cơm, vận chuyển quà, đồ dùng sinh hoạt, làm vệ sinh, sửa chữa, xây dựng trại tạm giam, nhà tạm giữ và phục vụ các yêu cầu nghiệp vụ giam, giữ. Việc thi hành án phạt tù ở phân trại quản lý phạm nhân phải thực hiện theo Pháp lệnh Thi hành án phạt tù và Quy chế Trại giam. Bộ trưởng Bộ Công an, Bộ trưởng Bộ Quốc phòng quyết định thành lập, giải thể phân trại quản lý phạm nhân trong trại tạm giam và quy định quy mô, tiêu chuẩn phạm nhân, của phân trại quản lý phạm nhân trong trại tạm giam".</w:t>
            </w:r>
          </w:p>
          <w:p w:rsidR="00047E1F" w:rsidRPr="00E65B91" w:rsidRDefault="00047E1F" w:rsidP="00047E1F">
            <w:pPr>
              <w:spacing w:before="120" w:after="120" w:line="360" w:lineRule="auto"/>
              <w:jc w:val="both"/>
              <w:rPr>
                <w:rFonts w:ascii="Times New Roman" w:eastAsia="Times New Roman" w:hAnsi="Times New Roman" w:cs="Times New Roman"/>
                <w:i/>
                <w:iCs/>
                <w:color w:val="000000"/>
                <w:sz w:val="24"/>
                <w:szCs w:val="24"/>
              </w:rPr>
            </w:pPr>
            <w:r w:rsidRPr="00E65B91">
              <w:rPr>
                <w:rFonts w:ascii="Times New Roman" w:eastAsia="Times New Roman" w:hAnsi="Times New Roman" w:cs="Times New Roman"/>
                <w:i/>
                <w:iCs/>
                <w:color w:val="000000"/>
                <w:sz w:val="24"/>
                <w:szCs w:val="24"/>
              </w:rPr>
              <w:t>3. Sửa đổi, bổ sung khoản 1 và khoản 3 Điều 20 của Quy chế như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"1. Việc đưa người bị tạm giũ, tạm giam khỏi nơi giam, giữ chỉ được thực hiện khi có Lệnh trích xuất bằng văn bản của cơ quan có thẩm quyền được quy định trong pháp luật tố tụng hìn sự hoặc có văn bản của cơ quan hoặc người có thẩm quyền thuộc các trường hợp quy định tại khoản 2 Điều 21 Quy chế này. Trường hợp cần cấp cứu, khám và chữa bệnh ngay cho người bị tạm giữ, tạm giam tại cơ sở y tế ở ngoài nhà tạm giữ, trại tạm giam thì Trưởng nhà tạm giữ, giám thị trại tạm giam có quyền ra lệnh trích xuất, sau đó phải thông báo ngay cho cơ quan đang thụ lý vụ án biết.</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3. Trưởng Nhà tạm giữ, giám thị trại tạm giam phải có sổ theo dõi hàng ngày việc đưa người bị tạm giữ, tạm giam khỏi nơi giam, giữ".</w:t>
            </w:r>
          </w:p>
          <w:p w:rsidR="00047E1F" w:rsidRPr="00E65B91" w:rsidRDefault="00047E1F" w:rsidP="00047E1F">
            <w:pPr>
              <w:spacing w:before="120" w:after="120" w:line="360" w:lineRule="auto"/>
              <w:jc w:val="both"/>
              <w:rPr>
                <w:rFonts w:ascii="Times New Roman" w:eastAsia="Times New Roman" w:hAnsi="Times New Roman" w:cs="Times New Roman"/>
                <w:b/>
                <w:bCs/>
                <w:i/>
                <w:iCs/>
                <w:color w:val="000000"/>
                <w:sz w:val="24"/>
                <w:szCs w:val="24"/>
              </w:rPr>
            </w:pPr>
            <w:r w:rsidRPr="00E65B91">
              <w:rPr>
                <w:rFonts w:ascii="Times New Roman" w:eastAsia="Times New Roman" w:hAnsi="Times New Roman" w:cs="Times New Roman"/>
                <w:b/>
                <w:bCs/>
                <w:i/>
                <w:iCs/>
                <w:color w:val="000000"/>
                <w:sz w:val="24"/>
                <w:szCs w:val="24"/>
              </w:rPr>
              <w:lastRenderedPageBreak/>
              <w:t>4. Sửa đổi, bổ sung Điều 21 của Quy chế như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"1. Việc trích xuất người bị tạm giam, tạm giữ để tiến hành các hoạt động ở bên ngoài khu vực trại tạm giam, nhà tạm giữ trong các trường hợp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a) Đưa đi khám, chữa bệnh, giám định pháp y; giám định pháp y tâm thần;</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b) Để thực hiện các hoạt động điều tra, truy tố, xét xử;</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c) Cho gặp thân nhân, luật sư hoặc người bào chữa khác;</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d) Cho người nước ngoài bị tạm giữ, tạm giam tiếp xúc lãnh sự hoặc tiếp xúc với các tổ chức nhân đạo theo quy định tại các Điều ước quốc tế mà Việt Nam ký kết hoặc tham gia, hoặc theo sự thỏa thuận trực tiếp của Nhà nước Việt Nam với nước có người bị tạm giữ, tạm giam hoặc vì lý do đối ngoại đối với từng trường hợp cụ thể.</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2. Ngoài những trường hợp trích xuất quy định tại khoản 1</w:t>
            </w:r>
            <w:r w:rsidRPr="00E65B91">
              <w:rPr>
                <w:rFonts w:ascii="Times New Roman" w:eastAsia="Times New Roman" w:hAnsi="Times New Roman" w:cs="Times New Roman"/>
                <w:i/>
                <w:iCs/>
                <w:color w:val="000000"/>
                <w:sz w:val="24"/>
                <w:szCs w:val="24"/>
              </w:rPr>
              <w:t> </w:t>
            </w:r>
            <w:r w:rsidRPr="00E65B91">
              <w:rPr>
                <w:rFonts w:ascii="Times New Roman" w:eastAsia="Times New Roman" w:hAnsi="Times New Roman" w:cs="Times New Roman"/>
                <w:color w:val="000000"/>
                <w:sz w:val="24"/>
                <w:szCs w:val="24"/>
              </w:rPr>
              <w:t>Điều này, Trưởng Nhà tạm giữ, giám thị trại tạm giam có trách nhiệm bàn giao người bị tạm giữ, tạm giam trong các trường hợp dưới đây:</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a) Khi có quyết định của cơ quan quản lý trại giam đưa người bị kết án phạt tù đến trại giam;</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b) Khi có quyết định của Hội đồng thi hành án tử hình đưa người bị kết án tử hình đi thi hành án tử hình;</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c) Khi có quyết định của cơ quan thụ lý vụ án chuyển người bị tạm giữ, tạm giam đến nơi giam, giữ khác;</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 xml:space="preserve">d) Để tiến hành các hoạt động quy định tại khoản 1 Điều này ở bên trong khu vực nhà tạm giữ, trại tạm giam. Trong trường hợp đó, Trưởng nhà tạm giữ, giám thị trại tạm giam căn cứ vào quyết định phân công thụ lý vụ án, văn bản của cơ quan đang thụ lý vụ án đồng ý cho thân nhân, luật sư, người bào chữa khác, đại diện cơ quan, tổ chức nước ngoài thăm gặp, tiếp xúc với người </w:t>
            </w:r>
            <w:r w:rsidRPr="00E65B91">
              <w:rPr>
                <w:rFonts w:ascii="Times New Roman" w:eastAsia="Times New Roman" w:hAnsi="Times New Roman" w:cs="Times New Roman"/>
                <w:color w:val="000000"/>
                <w:sz w:val="24"/>
                <w:szCs w:val="24"/>
              </w:rPr>
              <w:lastRenderedPageBreak/>
              <w:t>bị tạm giữ, tạm giam để quyết định đưa người bị tạm giữ, tạm giam ra khỏi buồng giam, giữ".</w:t>
            </w:r>
          </w:p>
          <w:p w:rsidR="00047E1F" w:rsidRPr="00E65B91" w:rsidRDefault="00047E1F" w:rsidP="00047E1F">
            <w:pPr>
              <w:spacing w:before="120" w:after="120" w:line="360" w:lineRule="auto"/>
              <w:jc w:val="both"/>
              <w:rPr>
                <w:rFonts w:ascii="Times New Roman" w:eastAsia="Times New Roman" w:hAnsi="Times New Roman" w:cs="Times New Roman"/>
                <w:b/>
                <w:bCs/>
                <w:color w:val="000000"/>
                <w:sz w:val="24"/>
                <w:szCs w:val="24"/>
              </w:rPr>
            </w:pPr>
            <w:r w:rsidRPr="00E65B91">
              <w:rPr>
                <w:rFonts w:ascii="Times New Roman" w:eastAsia="Times New Roman" w:hAnsi="Times New Roman" w:cs="Times New Roman"/>
                <w:b/>
                <w:bCs/>
                <w:color w:val="000000"/>
                <w:sz w:val="24"/>
                <w:szCs w:val="24"/>
              </w:rPr>
              <w:t>5. </w:t>
            </w:r>
            <w:r w:rsidRPr="00E65B91">
              <w:rPr>
                <w:rFonts w:ascii="Times New Roman" w:eastAsia="Times New Roman" w:hAnsi="Times New Roman" w:cs="Times New Roman"/>
                <w:b/>
                <w:bCs/>
                <w:i/>
                <w:iCs/>
                <w:color w:val="000000"/>
                <w:sz w:val="24"/>
                <w:szCs w:val="24"/>
              </w:rPr>
              <w:t>Sửa đổi đoạn thứ hai khoản 1 Điều </w:t>
            </w:r>
            <w:r w:rsidRPr="00E65B91">
              <w:rPr>
                <w:rFonts w:ascii="Times New Roman" w:eastAsia="Times New Roman" w:hAnsi="Times New Roman" w:cs="Times New Roman"/>
                <w:b/>
                <w:bCs/>
                <w:color w:val="000000"/>
                <w:sz w:val="24"/>
                <w:szCs w:val="24"/>
              </w:rPr>
              <w:t>26 </w:t>
            </w:r>
            <w:r w:rsidRPr="00E65B91">
              <w:rPr>
                <w:rFonts w:ascii="Times New Roman" w:eastAsia="Times New Roman" w:hAnsi="Times New Roman" w:cs="Times New Roman"/>
                <w:b/>
                <w:bCs/>
                <w:i/>
                <w:iCs/>
                <w:color w:val="000000"/>
                <w:sz w:val="24"/>
                <w:szCs w:val="24"/>
              </w:rPr>
              <w:t>của Quy chế như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Một tháng không quá hai lần, người bị tạm giam được nhận quà và đồ dùng sinh hoạt của thân nhân gửi đến; người bị tạm giữ chỉ được nhận quà và đồ dùng sinh hoạt của thân nhân một lần trong thời gian tạm giữ; định lượng quà cho mỗi ngày bị tạm giữ, tạm giam không được vượt quá hai lần tiêu chuẩn ăn hàng ngày.</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Nghiêm cấm người bị tạm giữ, tạm giam dùng rượu, bia, thuốc lá và các chất kích thích độc hại khác. Trưởng Nhà tạm giữ, giám thị trại tạm giam tổ chức tiếp nhận và kiểm tra chặt chẽ quà và đồ dùng sinh hoạt; loại bỏ các vật bị cấm và giao lại đầy đủ cho người bị tạm giữ, tạm giam; kiểm tra, phòng ngừa, ngăn chặn các hành vi chiếm đoạt quà, đồ dùng sinh hoạt của người bị tạm giam, tạm giữ. Bộ trưởng Bộ Công an, Bộ trưởng Bộ Quốc phòng quy định cụ thể quà và đồ dùng sinh hoạt mà thân nhân người bị tạm giữ, tạm giam được phép gửi và quy định việc tổ chức bán các thứ cần thiết trong các trại tạm giam.</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Việc sử dụng quà và đồ dùng sinh hoạt do thân nhân gửi được quy định cụ thể trong nội quy nhà tạm giữ, trại tạm giam".</w:t>
            </w:r>
          </w:p>
          <w:p w:rsidR="00047E1F" w:rsidRPr="00E65B91" w:rsidRDefault="00047E1F" w:rsidP="00047E1F">
            <w:pPr>
              <w:spacing w:before="120" w:after="120" w:line="360" w:lineRule="auto"/>
              <w:jc w:val="both"/>
              <w:rPr>
                <w:rFonts w:ascii="Times New Roman" w:eastAsia="Times New Roman" w:hAnsi="Times New Roman" w:cs="Times New Roman"/>
                <w:b/>
                <w:bCs/>
                <w:color w:val="000000"/>
                <w:sz w:val="24"/>
                <w:szCs w:val="24"/>
              </w:rPr>
            </w:pPr>
            <w:r w:rsidRPr="00E65B91">
              <w:rPr>
                <w:rFonts w:ascii="Times New Roman" w:eastAsia="Times New Roman" w:hAnsi="Times New Roman" w:cs="Times New Roman"/>
                <w:b/>
                <w:bCs/>
                <w:color w:val="000000"/>
                <w:sz w:val="24"/>
                <w:szCs w:val="24"/>
              </w:rPr>
              <w:t>6. </w:t>
            </w:r>
            <w:r w:rsidRPr="00E65B91">
              <w:rPr>
                <w:rFonts w:ascii="Times New Roman" w:eastAsia="Times New Roman" w:hAnsi="Times New Roman" w:cs="Times New Roman"/>
                <w:b/>
                <w:bCs/>
                <w:i/>
                <w:iCs/>
                <w:color w:val="000000"/>
                <w:sz w:val="24"/>
                <w:szCs w:val="24"/>
              </w:rPr>
              <w:t>Sửa </w:t>
            </w:r>
            <w:r w:rsidRPr="00E65B91">
              <w:rPr>
                <w:rFonts w:ascii="Times New Roman" w:eastAsia="Times New Roman" w:hAnsi="Times New Roman" w:cs="Times New Roman"/>
                <w:b/>
                <w:bCs/>
                <w:color w:val="000000"/>
                <w:sz w:val="24"/>
                <w:szCs w:val="24"/>
              </w:rPr>
              <w:t>đổi, bổ </w:t>
            </w:r>
            <w:r w:rsidRPr="00E65B91">
              <w:rPr>
                <w:rFonts w:ascii="Times New Roman" w:eastAsia="Times New Roman" w:hAnsi="Times New Roman" w:cs="Times New Roman"/>
                <w:b/>
                <w:bCs/>
                <w:i/>
                <w:iCs/>
                <w:color w:val="000000"/>
                <w:sz w:val="24"/>
                <w:szCs w:val="24"/>
              </w:rPr>
              <w:t>sung khoản 3 và khoản 5 Điều 32 của Quy chế như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"3. Người bị tạm giữ, tạm giam vi phạm quy chế, nội quy của nhà tạm giữ, trại tạm giam thì tùy theo tính chất, mức độ vi phạm sẽ bị xử lý bằng một trong các hình thức kỷ luật sau:</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 Cảnh cáo:</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Phạt giam riêng ở buồng kỷ luật từ 3 ngày đến 7 ngày và có thể bị gia hạn đến 12 ngày. Người bị phạt giam ở buồng kỷ luật có thể bị cùm một chân. Thời gian bị cùm chân do Trưởng nhà tạm giữ, Giám thị trại tạm giam quyết định, nhưng không quá 10 ngày. Không áp dụng hình thức kỷ luật cùm chân đối với người chưa thành niên, phụ nữ.</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lastRenderedPageBreak/>
              <w:t>5. Việc thi hành kỷ luật đối với người bị tạm giữ, tạm giam vi phạm Quy chế và nội quy nhà tạm giữ, trại tạm giam đo Trưởng nhà tạm giữ, giám thị trại tạm giam quyết định bằng văn bản.</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Biên bản việc vi phạm và quyết định hình thức kỷ luật được đưa vào hồ sơ của người đó. Trong thời gian chấp hành kỷ luật, nếu người bị kỷ luật có tiến bộ thì Trưởng nhà tạm giữ, giám thị trại tạm giam được xét giảm thời hạn kỷ luật".</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b/>
                <w:bCs/>
                <w:color w:val="000000"/>
                <w:sz w:val="24"/>
                <w:szCs w:val="24"/>
              </w:rPr>
              <w:t>Điều 2.</w:t>
            </w:r>
            <w:r w:rsidRPr="00E65B91">
              <w:rPr>
                <w:rFonts w:ascii="Times New Roman" w:eastAsia="Times New Roman" w:hAnsi="Times New Roman" w:cs="Times New Roman"/>
                <w:color w:val="000000"/>
                <w:sz w:val="24"/>
                <w:szCs w:val="24"/>
              </w:rPr>
              <w:t> Nghị định này có hiệu lực thi hành sau 15 ngày, kể từ ngày ký.</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Bãi bỏ các khoản 1</w:t>
            </w:r>
            <w:r w:rsidRPr="00E65B91">
              <w:rPr>
                <w:rFonts w:ascii="Times New Roman" w:eastAsia="Times New Roman" w:hAnsi="Times New Roman" w:cs="Times New Roman"/>
                <w:i/>
                <w:iCs/>
                <w:color w:val="000000"/>
                <w:sz w:val="24"/>
                <w:szCs w:val="24"/>
              </w:rPr>
              <w:t> </w:t>
            </w:r>
            <w:r w:rsidRPr="00E65B91">
              <w:rPr>
                <w:rFonts w:ascii="Times New Roman" w:eastAsia="Times New Roman" w:hAnsi="Times New Roman" w:cs="Times New Roman"/>
                <w:color w:val="000000"/>
                <w:sz w:val="24"/>
                <w:szCs w:val="24"/>
              </w:rPr>
              <w:t>Điều 6, khoản 3 Điều 15, khoản 1, khoản 3 Điều 20, Điều 21, khoản 1 Điều 26, khoản 3, khoản 5 Điều 32 của Quy chế Tạm giữ, tạm giam ban hành kèm theo Nghị định số 89/1998/NĐ-CP ngày 07 tháng 11 năm 1998 của Chính phủ.</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color w:val="000000"/>
                <w:sz w:val="24"/>
                <w:szCs w:val="24"/>
              </w:rPr>
              <w:t>Bộ Công an, Bộ Quốc phòng chịu trách nhiệm chủ trì, phối hợp với các Bộ, ngành có liên quan kiểm tra, đôn đốc việc thi hành Nghị định này.</w:t>
            </w:r>
          </w:p>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r w:rsidRPr="00E65B91">
              <w:rPr>
                <w:rFonts w:ascii="Times New Roman" w:eastAsia="Times New Roman" w:hAnsi="Times New Roman" w:cs="Times New Roman"/>
                <w:b/>
                <w:bCs/>
                <w:color w:val="000000"/>
                <w:sz w:val="24"/>
                <w:szCs w:val="24"/>
              </w:rPr>
              <w:t>Điều 3.</w:t>
            </w:r>
            <w:r w:rsidRPr="00E65B91">
              <w:rPr>
                <w:rFonts w:ascii="Times New Roman" w:eastAsia="Times New Roman" w:hAnsi="Times New Roman" w:cs="Times New Roman"/>
                <w:color w:val="000000"/>
                <w:sz w:val="24"/>
                <w:szCs w:val="24"/>
              </w:rPr>
              <w:t> Các Bộ trưởng, Thủ trưởng cơ quan ngang Bộ, Thủ trưởng cơ quan thuộc Chính phủ, Chủ tịch Uỷ ban nhân dân các tỉnh, thành phố trực thuộc Trung ương chịu trách nhiệm thi hành Nghị định này./.</w:t>
            </w:r>
          </w:p>
        </w:tc>
      </w:tr>
      <w:tr w:rsidR="00047E1F" w:rsidRPr="00E65B91" w:rsidTr="00047E1F">
        <w:trPr>
          <w:tblCellSpacing w:w="15" w:type="dxa"/>
        </w:trPr>
        <w:tc>
          <w:tcPr>
            <w:tcW w:w="0" w:type="auto"/>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047E1F" w:rsidRPr="00E65B91">
              <w:trPr>
                <w:tblCellSpacing w:w="15" w:type="dxa"/>
                <w:jc w:val="right"/>
              </w:trPr>
              <w:tc>
                <w:tcPr>
                  <w:tcW w:w="5000" w:type="pct"/>
                  <w:vAlign w:val="center"/>
                  <w:hideMark/>
                </w:tcPr>
                <w:p w:rsidR="00047E1F" w:rsidRPr="00E65B91" w:rsidRDefault="00047E1F" w:rsidP="00047E1F">
                  <w:pPr>
                    <w:spacing w:before="120" w:after="120" w:line="360" w:lineRule="auto"/>
                    <w:jc w:val="center"/>
                    <w:rPr>
                      <w:rFonts w:ascii="Times New Roman" w:eastAsia="Times New Roman" w:hAnsi="Times New Roman" w:cs="Times New Roman"/>
                      <w:sz w:val="24"/>
                      <w:szCs w:val="24"/>
                    </w:rPr>
                  </w:pPr>
                  <w:r w:rsidRPr="00E65B91">
                    <w:rPr>
                      <w:rFonts w:ascii="Times New Roman" w:eastAsia="Times New Roman" w:hAnsi="Times New Roman" w:cs="Times New Roman"/>
                      <w:b/>
                      <w:bCs/>
                      <w:sz w:val="24"/>
                      <w:szCs w:val="24"/>
                    </w:rPr>
                    <w:lastRenderedPageBreak/>
                    <w:t>TM. CHÍNH PHỦ</w:t>
                  </w:r>
                </w:p>
              </w:tc>
            </w:tr>
            <w:tr w:rsidR="00047E1F" w:rsidRPr="00E65B91">
              <w:trPr>
                <w:tblCellSpacing w:w="15" w:type="dxa"/>
                <w:jc w:val="right"/>
              </w:trPr>
              <w:tc>
                <w:tcPr>
                  <w:tcW w:w="5000" w:type="pct"/>
                  <w:vAlign w:val="center"/>
                  <w:hideMark/>
                </w:tcPr>
                <w:p w:rsidR="00047E1F" w:rsidRPr="00E65B91" w:rsidRDefault="00047E1F" w:rsidP="00047E1F">
                  <w:pPr>
                    <w:spacing w:before="120" w:after="120" w:line="360" w:lineRule="auto"/>
                    <w:jc w:val="center"/>
                    <w:rPr>
                      <w:rFonts w:ascii="Times New Roman" w:eastAsia="Times New Roman" w:hAnsi="Times New Roman" w:cs="Times New Roman"/>
                      <w:sz w:val="24"/>
                      <w:szCs w:val="24"/>
                    </w:rPr>
                  </w:pPr>
                  <w:r w:rsidRPr="00E65B91">
                    <w:rPr>
                      <w:rFonts w:ascii="Times New Roman" w:eastAsia="Times New Roman" w:hAnsi="Times New Roman" w:cs="Times New Roman"/>
                      <w:b/>
                      <w:bCs/>
                      <w:sz w:val="24"/>
                      <w:szCs w:val="24"/>
                    </w:rPr>
                    <w:t>THỦ TƯỚNG</w:t>
                  </w:r>
                </w:p>
              </w:tc>
            </w:tr>
            <w:tr w:rsidR="00047E1F" w:rsidRPr="00E65B91">
              <w:trPr>
                <w:tblCellSpacing w:w="15" w:type="dxa"/>
                <w:jc w:val="right"/>
              </w:trPr>
              <w:tc>
                <w:tcPr>
                  <w:tcW w:w="5000" w:type="pct"/>
                  <w:vAlign w:val="center"/>
                  <w:hideMark/>
                </w:tcPr>
                <w:p w:rsidR="00047E1F" w:rsidRPr="00E65B91" w:rsidRDefault="00047E1F" w:rsidP="00047E1F">
                  <w:pPr>
                    <w:spacing w:before="120" w:after="120" w:line="360" w:lineRule="auto"/>
                    <w:jc w:val="center"/>
                    <w:rPr>
                      <w:rFonts w:ascii="Times New Roman" w:eastAsia="Times New Roman" w:hAnsi="Times New Roman" w:cs="Times New Roman"/>
                      <w:sz w:val="24"/>
                      <w:szCs w:val="24"/>
                    </w:rPr>
                  </w:pPr>
                  <w:r w:rsidRPr="00E65B91">
                    <w:rPr>
                      <w:rFonts w:ascii="Times New Roman" w:eastAsia="Times New Roman" w:hAnsi="Times New Roman" w:cs="Times New Roman"/>
                      <w:i/>
                      <w:iCs/>
                      <w:sz w:val="24"/>
                      <w:szCs w:val="24"/>
                    </w:rPr>
                    <w:t>(Đã ký)</w:t>
                  </w:r>
                </w:p>
              </w:tc>
            </w:tr>
            <w:tr w:rsidR="00047E1F" w:rsidRPr="00E65B91">
              <w:trPr>
                <w:tblCellSpacing w:w="15" w:type="dxa"/>
                <w:jc w:val="right"/>
              </w:trPr>
              <w:tc>
                <w:tcPr>
                  <w:tcW w:w="5000" w:type="pct"/>
                  <w:vAlign w:val="center"/>
                  <w:hideMark/>
                </w:tcPr>
                <w:p w:rsidR="00047E1F" w:rsidRPr="00E65B91" w:rsidRDefault="00047E1F" w:rsidP="00047E1F">
                  <w:pPr>
                    <w:spacing w:before="120" w:after="120" w:line="360" w:lineRule="auto"/>
                    <w:jc w:val="center"/>
                    <w:rPr>
                      <w:rFonts w:ascii="Times New Roman" w:eastAsia="Times New Roman" w:hAnsi="Times New Roman" w:cs="Times New Roman"/>
                      <w:sz w:val="24"/>
                      <w:szCs w:val="24"/>
                    </w:rPr>
                  </w:pPr>
                </w:p>
              </w:tc>
            </w:tr>
            <w:tr w:rsidR="00047E1F" w:rsidRPr="00E65B91">
              <w:trPr>
                <w:tblCellSpacing w:w="15" w:type="dxa"/>
                <w:jc w:val="right"/>
              </w:trPr>
              <w:tc>
                <w:tcPr>
                  <w:tcW w:w="5000" w:type="pct"/>
                  <w:vAlign w:val="center"/>
                  <w:hideMark/>
                </w:tcPr>
                <w:p w:rsidR="00047E1F" w:rsidRPr="00E65B91" w:rsidRDefault="00047E1F" w:rsidP="00047E1F">
                  <w:pPr>
                    <w:spacing w:before="120" w:after="120" w:line="360" w:lineRule="auto"/>
                    <w:jc w:val="center"/>
                    <w:rPr>
                      <w:rFonts w:ascii="Times New Roman" w:eastAsia="Times New Roman" w:hAnsi="Times New Roman" w:cs="Times New Roman"/>
                      <w:sz w:val="24"/>
                      <w:szCs w:val="24"/>
                    </w:rPr>
                  </w:pPr>
                </w:p>
              </w:tc>
            </w:tr>
            <w:tr w:rsidR="00047E1F" w:rsidRPr="00E65B91">
              <w:trPr>
                <w:tblCellSpacing w:w="15" w:type="dxa"/>
                <w:jc w:val="right"/>
              </w:trPr>
              <w:tc>
                <w:tcPr>
                  <w:tcW w:w="5000" w:type="pct"/>
                  <w:vAlign w:val="center"/>
                  <w:hideMark/>
                </w:tcPr>
                <w:p w:rsidR="00047E1F" w:rsidRPr="00E65B91" w:rsidRDefault="00047E1F" w:rsidP="00047E1F">
                  <w:pPr>
                    <w:spacing w:before="120" w:after="120" w:line="360" w:lineRule="auto"/>
                    <w:jc w:val="center"/>
                    <w:rPr>
                      <w:rFonts w:ascii="Times New Roman" w:eastAsia="Times New Roman" w:hAnsi="Times New Roman" w:cs="Times New Roman"/>
                      <w:sz w:val="24"/>
                      <w:szCs w:val="24"/>
                    </w:rPr>
                  </w:pPr>
                  <w:r w:rsidRPr="00E65B91">
                    <w:rPr>
                      <w:rFonts w:ascii="Times New Roman" w:eastAsia="Times New Roman" w:hAnsi="Times New Roman" w:cs="Times New Roman"/>
                      <w:b/>
                      <w:bCs/>
                      <w:sz w:val="24"/>
                      <w:szCs w:val="24"/>
                    </w:rPr>
                    <w:t>Phan Văn Khải</w:t>
                  </w:r>
                </w:p>
              </w:tc>
            </w:tr>
          </w:tbl>
          <w:p w:rsidR="00047E1F" w:rsidRPr="00E65B91" w:rsidRDefault="00047E1F" w:rsidP="00047E1F">
            <w:pPr>
              <w:spacing w:before="120" w:after="120" w:line="360" w:lineRule="auto"/>
              <w:jc w:val="both"/>
              <w:rPr>
                <w:rFonts w:ascii="Times New Roman" w:eastAsia="Times New Roman" w:hAnsi="Times New Roman" w:cs="Times New Roman"/>
                <w:color w:val="000000"/>
                <w:sz w:val="24"/>
                <w:szCs w:val="24"/>
              </w:rPr>
            </w:pPr>
          </w:p>
        </w:tc>
      </w:tr>
    </w:tbl>
    <w:p w:rsidR="00EB3A21" w:rsidRPr="00E65B91" w:rsidRDefault="0005178E" w:rsidP="00047E1F">
      <w:pPr>
        <w:spacing w:before="120" w:after="120" w:line="360" w:lineRule="auto"/>
        <w:jc w:val="both"/>
        <w:rPr>
          <w:rFonts w:ascii="Times New Roman" w:hAnsi="Times New Roman" w:cs="Times New Roman"/>
          <w:sz w:val="24"/>
          <w:szCs w:val="24"/>
        </w:rPr>
      </w:pPr>
    </w:p>
    <w:sectPr w:rsidR="00EB3A21" w:rsidRPr="00E65B91" w:rsidSect="00E65B91">
      <w:headerReference w:type="default" r:id="rId6"/>
      <w:footerReference w:type="default" r:id="rId7"/>
      <w:pgSz w:w="12240" w:h="15840"/>
      <w:pgMar w:top="1440" w:right="1440" w:bottom="1440" w:left="1440" w:header="720" w:footer="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78E" w:rsidRDefault="0005178E" w:rsidP="00047E1F">
      <w:pPr>
        <w:spacing w:after="0" w:line="240" w:lineRule="auto"/>
      </w:pPr>
      <w:r>
        <w:separator/>
      </w:r>
    </w:p>
  </w:endnote>
  <w:endnote w:type="continuationSeparator" w:id="1">
    <w:p w:rsidR="0005178E" w:rsidRDefault="0005178E" w:rsidP="00047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B91" w:rsidRPr="004473BC" w:rsidRDefault="00E65B91" w:rsidP="00E65B91">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 – 1900.6586</w:t>
    </w:r>
  </w:p>
  <w:p w:rsidR="00047E1F" w:rsidRPr="00E65B91" w:rsidRDefault="00047E1F" w:rsidP="00E65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78E" w:rsidRDefault="0005178E" w:rsidP="00047E1F">
      <w:pPr>
        <w:spacing w:after="0" w:line="240" w:lineRule="auto"/>
      </w:pPr>
      <w:r>
        <w:separator/>
      </w:r>
    </w:p>
  </w:footnote>
  <w:footnote w:type="continuationSeparator" w:id="1">
    <w:p w:rsidR="0005178E" w:rsidRDefault="0005178E" w:rsidP="00047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E65B91" w:rsidRPr="00A67571" w:rsidTr="00014469">
      <w:trPr>
        <w:trHeight w:val="1208"/>
      </w:trPr>
      <w:tc>
        <w:tcPr>
          <w:tcW w:w="2411" w:type="dxa"/>
          <w:tcBorders>
            <w:top w:val="nil"/>
            <w:left w:val="nil"/>
            <w:bottom w:val="single" w:sz="4" w:space="0" w:color="auto"/>
            <w:right w:val="nil"/>
          </w:tcBorders>
          <w:vAlign w:val="center"/>
          <w:hideMark/>
        </w:tcPr>
        <w:p w:rsidR="00E65B91" w:rsidRPr="00A67571" w:rsidRDefault="00E65B91" w:rsidP="0001446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vi-VN"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E65B91" w:rsidRPr="00EF4064" w:rsidRDefault="00E65B91" w:rsidP="00014469">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E65B91" w:rsidRPr="00A67571" w:rsidRDefault="00E65B91" w:rsidP="00014469">
          <w:pPr>
            <w:rPr>
              <w:rFonts w:ascii="Times New Roman" w:hAnsi="Times New Roman"/>
              <w:sz w:val="20"/>
            </w:rPr>
          </w:pPr>
          <w:r w:rsidRPr="00A67571">
            <w:rPr>
              <w:rFonts w:ascii="Times New Roman" w:hAnsi="Times New Roman"/>
              <w:sz w:val="20"/>
            </w:rPr>
            <w:t>No 2305, VNT Tower, 19  Nguyen Trai Street, Thanh Xuan District, Hanoi City, Viet Nam</w:t>
          </w:r>
        </w:p>
        <w:p w:rsidR="00E65B91" w:rsidRPr="00A67571" w:rsidRDefault="00E65B91" w:rsidP="0001446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E65B91" w:rsidRPr="00A67571" w:rsidRDefault="00E65B91" w:rsidP="0001446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E65B91" w:rsidRPr="00A67571" w:rsidRDefault="00E65B91" w:rsidP="00E65B91">
    <w:pPr>
      <w:pStyle w:val="Header"/>
      <w:rPr>
        <w:rFonts w:ascii="Times New Roman" w:hAnsi="Times New Roman"/>
      </w:rPr>
    </w:pPr>
  </w:p>
  <w:p w:rsidR="00E65B91" w:rsidRPr="00C5784A" w:rsidRDefault="00E65B91" w:rsidP="00E65B91">
    <w:pPr>
      <w:pStyle w:val="Header"/>
    </w:pPr>
  </w:p>
  <w:p w:rsidR="00047E1F" w:rsidRPr="00E65B91" w:rsidRDefault="00047E1F" w:rsidP="00E65B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7E1F"/>
    <w:rsid w:val="00047E1F"/>
    <w:rsid w:val="0005178E"/>
    <w:rsid w:val="0024799D"/>
    <w:rsid w:val="003A469D"/>
    <w:rsid w:val="006B57D6"/>
    <w:rsid w:val="00711C8F"/>
    <w:rsid w:val="00AC1A50"/>
    <w:rsid w:val="00B97EDB"/>
    <w:rsid w:val="00E65B9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9D"/>
  </w:style>
  <w:style w:type="paragraph" w:styleId="Heading6">
    <w:name w:val="heading 6"/>
    <w:basedOn w:val="Normal"/>
    <w:next w:val="Normal"/>
    <w:link w:val="Heading6Char"/>
    <w:semiHidden/>
    <w:unhideWhenUsed/>
    <w:qFormat/>
    <w:rsid w:val="00E65B91"/>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7E1F"/>
  </w:style>
  <w:style w:type="paragraph" w:styleId="NormalWeb">
    <w:name w:val="Normal (Web)"/>
    <w:basedOn w:val="Normal"/>
    <w:uiPriority w:val="99"/>
    <w:unhideWhenUsed/>
    <w:rsid w:val="00047E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47E1F"/>
    <w:pPr>
      <w:tabs>
        <w:tab w:val="center" w:pos="4680"/>
        <w:tab w:val="right" w:pos="9360"/>
      </w:tabs>
      <w:spacing w:after="0" w:line="240" w:lineRule="auto"/>
    </w:pPr>
  </w:style>
  <w:style w:type="character" w:customStyle="1" w:styleId="HeaderChar">
    <w:name w:val="Header Char"/>
    <w:basedOn w:val="DefaultParagraphFont"/>
    <w:link w:val="Header"/>
    <w:rsid w:val="00047E1F"/>
  </w:style>
  <w:style w:type="paragraph" w:styleId="Footer">
    <w:name w:val="footer"/>
    <w:basedOn w:val="Normal"/>
    <w:link w:val="FooterChar"/>
    <w:uiPriority w:val="99"/>
    <w:unhideWhenUsed/>
    <w:rsid w:val="0004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E1F"/>
  </w:style>
  <w:style w:type="character" w:styleId="Hyperlink">
    <w:name w:val="Hyperlink"/>
    <w:basedOn w:val="DefaultParagraphFont"/>
    <w:uiPriority w:val="99"/>
    <w:unhideWhenUsed/>
    <w:rsid w:val="00047E1F"/>
    <w:rPr>
      <w:color w:val="0000FF"/>
      <w:u w:val="single"/>
    </w:rPr>
  </w:style>
  <w:style w:type="paragraph" w:styleId="BalloonText">
    <w:name w:val="Balloon Text"/>
    <w:basedOn w:val="Normal"/>
    <w:link w:val="BalloonTextChar"/>
    <w:uiPriority w:val="99"/>
    <w:semiHidden/>
    <w:unhideWhenUsed/>
    <w:rsid w:val="0004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E1F"/>
    <w:rPr>
      <w:rFonts w:ascii="Tahoma" w:hAnsi="Tahoma" w:cs="Tahoma"/>
      <w:sz w:val="16"/>
      <w:szCs w:val="16"/>
    </w:rPr>
  </w:style>
  <w:style w:type="character" w:customStyle="1" w:styleId="Heading6Char">
    <w:name w:val="Heading 6 Char"/>
    <w:basedOn w:val="DefaultParagraphFont"/>
    <w:link w:val="Heading6"/>
    <w:semiHidden/>
    <w:rsid w:val="00E65B91"/>
    <w:rPr>
      <w:rFonts w:ascii="Calibri" w:eastAsia="Times New Roman" w:hAnsi="Calibri" w:cs="Times New Roman"/>
      <w:b/>
      <w:bCs/>
      <w:lang/>
    </w:rPr>
  </w:style>
</w:styles>
</file>

<file path=word/webSettings.xml><?xml version="1.0" encoding="utf-8"?>
<w:webSettings xmlns:r="http://schemas.openxmlformats.org/officeDocument/2006/relationships" xmlns:w="http://schemas.openxmlformats.org/wordprocessingml/2006/main">
  <w:divs>
    <w:div w:id="559633489">
      <w:bodyDiv w:val="1"/>
      <w:marLeft w:val="0"/>
      <w:marRight w:val="0"/>
      <w:marTop w:val="0"/>
      <w:marBottom w:val="0"/>
      <w:divBdr>
        <w:top w:val="none" w:sz="0" w:space="0" w:color="auto"/>
        <w:left w:val="none" w:sz="0" w:space="0" w:color="auto"/>
        <w:bottom w:val="none" w:sz="0" w:space="0" w:color="auto"/>
        <w:right w:val="none" w:sz="0" w:space="0" w:color="auto"/>
      </w:divBdr>
      <w:divsChild>
        <w:div w:id="1986930149">
          <w:marLeft w:val="0"/>
          <w:marRight w:val="0"/>
          <w:marTop w:val="0"/>
          <w:marBottom w:val="0"/>
          <w:divBdr>
            <w:top w:val="none" w:sz="0" w:space="0" w:color="auto"/>
            <w:left w:val="none" w:sz="0" w:space="0" w:color="auto"/>
            <w:bottom w:val="none" w:sz="0" w:space="0" w:color="auto"/>
            <w:right w:val="none" w:sz="0" w:space="0" w:color="auto"/>
          </w:divBdr>
        </w:div>
        <w:div w:id="1664503709">
          <w:marLeft w:val="0"/>
          <w:marRight w:val="0"/>
          <w:marTop w:val="0"/>
          <w:marBottom w:val="0"/>
          <w:divBdr>
            <w:top w:val="none" w:sz="0" w:space="0" w:color="auto"/>
            <w:left w:val="none" w:sz="0" w:space="0" w:color="auto"/>
            <w:bottom w:val="none" w:sz="0" w:space="0" w:color="auto"/>
            <w:right w:val="none" w:sz="0" w:space="0" w:color="auto"/>
          </w:divBdr>
        </w:div>
        <w:div w:id="1321158715">
          <w:marLeft w:val="0"/>
          <w:marRight w:val="0"/>
          <w:marTop w:val="0"/>
          <w:marBottom w:val="0"/>
          <w:divBdr>
            <w:top w:val="none" w:sz="0" w:space="0" w:color="auto"/>
            <w:left w:val="none" w:sz="0" w:space="0" w:color="auto"/>
            <w:bottom w:val="none" w:sz="0" w:space="0" w:color="auto"/>
            <w:right w:val="none" w:sz="0" w:space="0" w:color="auto"/>
          </w:divBdr>
        </w:div>
        <w:div w:id="69724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1132</Words>
  <Characters>6453</Characters>
  <Application>Microsoft Office Word</Application>
  <DocSecurity>0</DocSecurity>
  <Lines>53</Lines>
  <Paragraphs>15</Paragraphs>
  <ScaleCrop>false</ScaleCrop>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thanhan</dc:creator>
  <cp:lastModifiedBy>NgocAnh</cp:lastModifiedBy>
  <cp:revision>3</cp:revision>
  <dcterms:created xsi:type="dcterms:W3CDTF">2014-09-25T15:22:00Z</dcterms:created>
  <dcterms:modified xsi:type="dcterms:W3CDTF">2015-08-08T02:32:00Z</dcterms:modified>
</cp:coreProperties>
</file>